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E8" w:rsidRDefault="00C2155C">
      <w:pPr>
        <w:spacing w:after="0" w:line="276" w:lineRule="auto"/>
        <w:rPr>
          <w:rFonts w:ascii="Times New Roman" w:hAnsi="Times New Roman"/>
          <w:sz w:val="28"/>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center;mso-position-vertical-relative:text;margin-top:0.8pt;mso-position-vertical:absolute;width:51.0pt;height:63.6pt;" wrapcoords="0 0 0 96699 97060 96699 97060 0 0 0" stroked="false">
                <v:path textboxrect="0,0,0,0"/>
                <v:imagedata r:id="rId10" o:title=""/>
              </v:shape>
            </w:pict>
          </mc:Fallback>
        </mc:AlternateContent>
      </w:r>
    </w:p>
    <w:p w:rsidR="00411EE8" w:rsidRDefault="00411EE8">
      <w:pPr>
        <w:spacing w:after="0" w:line="360" w:lineRule="auto"/>
        <w:jc w:val="center"/>
        <w:rPr>
          <w:rFonts w:ascii="Times New Roman" w:hAnsi="Times New Roman"/>
          <w:sz w:val="32"/>
        </w:rPr>
      </w:pPr>
    </w:p>
    <w:p w:rsidR="00411EE8" w:rsidRDefault="00411EE8">
      <w:pPr>
        <w:spacing w:after="0" w:line="240" w:lineRule="auto"/>
        <w:jc w:val="center"/>
        <w:rPr>
          <w:rFonts w:ascii="Times New Roman" w:hAnsi="Times New Roman"/>
          <w:b/>
          <w:sz w:val="32"/>
        </w:rPr>
      </w:pPr>
    </w:p>
    <w:p w:rsidR="00411EE8" w:rsidRDefault="00411EE8">
      <w:pPr>
        <w:spacing w:after="0" w:line="240" w:lineRule="auto"/>
        <w:jc w:val="center"/>
        <w:rPr>
          <w:rFonts w:ascii="Times New Roman" w:hAnsi="Times New Roman"/>
          <w:b/>
          <w:sz w:val="32"/>
        </w:rPr>
      </w:pPr>
    </w:p>
    <w:p w:rsidR="00411EE8" w:rsidRDefault="00C2155C">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411EE8" w:rsidRDefault="00C2155C">
      <w:pPr>
        <w:spacing w:after="0" w:line="240" w:lineRule="auto"/>
        <w:jc w:val="center"/>
        <w:rPr>
          <w:rFonts w:ascii="Times New Roman" w:hAnsi="Times New Roman"/>
          <w:sz w:val="28"/>
        </w:rPr>
      </w:pPr>
      <w:r>
        <w:rPr>
          <w:rFonts w:ascii="Times New Roman" w:hAnsi="Times New Roman"/>
          <w:sz w:val="28"/>
        </w:rPr>
        <w:t>ГУБЕРНАТОРА КАМЧАТСКОГО КРАЯ</w:t>
      </w:r>
    </w:p>
    <w:p w:rsidR="00411EE8" w:rsidRDefault="00411EE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411EE8">
        <w:trPr>
          <w:trHeight w:val="427"/>
        </w:trPr>
        <w:tc>
          <w:tcPr>
            <w:tcW w:w="4253" w:type="dxa"/>
            <w:tcBorders>
              <w:top w:val="none" w:sz="4" w:space="0" w:color="000000"/>
              <w:left w:val="none" w:sz="4" w:space="0" w:color="000000"/>
              <w:right w:val="none" w:sz="4" w:space="0" w:color="000000"/>
            </w:tcBorders>
            <w:tcMar>
              <w:top w:w="0" w:type="auto"/>
              <w:left w:w="0" w:type="dxa"/>
              <w:bottom w:w="0" w:type="auto"/>
              <w:right w:w="0" w:type="dxa"/>
            </w:tcMar>
          </w:tcPr>
          <w:p w:rsidR="00411EE8" w:rsidRDefault="00C2155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11EE8">
        <w:trPr>
          <w:trHeight w:val="247"/>
        </w:trPr>
        <w:tc>
          <w:tcPr>
            <w:tcW w:w="4253" w:type="dxa"/>
            <w:tcBorders>
              <w:left w:val="none" w:sz="4" w:space="0" w:color="000000"/>
              <w:bottom w:val="none" w:sz="4" w:space="0" w:color="000000"/>
              <w:right w:val="none" w:sz="4" w:space="0" w:color="000000"/>
            </w:tcBorders>
            <w:tcMar>
              <w:top w:w="0" w:type="auto"/>
              <w:left w:w="0" w:type="dxa"/>
              <w:bottom w:w="0" w:type="auto"/>
              <w:right w:w="0" w:type="dxa"/>
            </w:tcMar>
          </w:tcPr>
          <w:p w:rsidR="00411EE8" w:rsidRDefault="00C2155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11EE8">
        <w:trPr>
          <w:trHeight w:val="80"/>
        </w:trPr>
        <w:tc>
          <w:tcPr>
            <w:tcW w:w="4253" w:type="dxa"/>
            <w:tcMar>
              <w:top w:w="0" w:type="auto"/>
              <w:left w:w="0" w:type="dxa"/>
              <w:bottom w:w="0" w:type="auto"/>
              <w:right w:w="0" w:type="dxa"/>
            </w:tcMar>
          </w:tcPr>
          <w:p w:rsidR="00411EE8" w:rsidRDefault="00411EE8">
            <w:pPr>
              <w:spacing w:after="0" w:line="240" w:lineRule="auto"/>
              <w:jc w:val="both"/>
              <w:rPr>
                <w:rFonts w:ascii="Times New Roman" w:hAnsi="Times New Roman"/>
                <w:sz w:val="20"/>
              </w:rPr>
            </w:pPr>
          </w:p>
        </w:tc>
      </w:tr>
    </w:tbl>
    <w:p w:rsidR="00411EE8" w:rsidRDefault="00411EE8">
      <w:pPr>
        <w:spacing w:after="0" w:line="240" w:lineRule="auto"/>
        <w:ind w:firstLine="709"/>
        <w:jc w:val="both"/>
        <w:rPr>
          <w:rFonts w:ascii="Times New Roman" w:hAnsi="Times New Roman"/>
          <w:sz w:val="28"/>
        </w:rPr>
      </w:pPr>
    </w:p>
    <w:p w:rsidR="00411EE8" w:rsidRPr="00A56999" w:rsidRDefault="00411EE8">
      <w:pPr>
        <w:spacing w:after="0" w:line="240" w:lineRule="auto"/>
        <w:ind w:firstLine="709"/>
        <w:jc w:val="both"/>
        <w:rPr>
          <w:rFonts w:ascii="Times New Roman" w:hAnsi="Times New Roman"/>
          <w:sz w:val="28"/>
          <w:szCs w:val="16"/>
        </w:rPr>
      </w:pPr>
    </w:p>
    <w:tbl>
      <w:tblPr>
        <w:tblStyle w:val="af9"/>
        <w:tblW w:w="0" w:type="auto"/>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40"/>
      </w:tblGrid>
      <w:tr w:rsidR="00411EE8">
        <w:tc>
          <w:tcPr>
            <w:tcW w:w="9640" w:type="dxa"/>
            <w:tcBorders>
              <w:top w:val="none" w:sz="4" w:space="0" w:color="000000"/>
              <w:left w:val="none" w:sz="4" w:space="0" w:color="000000"/>
              <w:bottom w:val="none" w:sz="4" w:space="0" w:color="000000"/>
              <w:right w:val="none" w:sz="4" w:space="0" w:color="000000"/>
            </w:tcBorders>
          </w:tcPr>
          <w:p w:rsidR="00A56999" w:rsidRDefault="00C2155C">
            <w:pPr>
              <w:ind w:left="30"/>
              <w:jc w:val="center"/>
              <w:rPr>
                <w:rFonts w:ascii="Times New Roman" w:hAnsi="Times New Roman"/>
                <w:b/>
                <w:sz w:val="28"/>
              </w:rPr>
            </w:pPr>
            <w:r>
              <w:rPr>
                <w:rFonts w:ascii="Times New Roman" w:hAnsi="Times New Roman"/>
                <w:b/>
                <w:sz w:val="28"/>
              </w:rPr>
              <w:t xml:space="preserve">О внесении изменений </w:t>
            </w:r>
          </w:p>
          <w:p w:rsidR="00A56999" w:rsidRDefault="00C2155C">
            <w:pPr>
              <w:ind w:left="30"/>
              <w:jc w:val="center"/>
              <w:rPr>
                <w:rFonts w:ascii="Times New Roman" w:hAnsi="Times New Roman"/>
                <w:b/>
                <w:sz w:val="28"/>
              </w:rPr>
            </w:pPr>
            <w:r>
              <w:rPr>
                <w:rFonts w:ascii="Times New Roman" w:hAnsi="Times New Roman"/>
                <w:b/>
                <w:sz w:val="28"/>
              </w:rPr>
              <w:t xml:space="preserve">в постановление Губернатора Камчатского края от 14.08.2023 № 35 </w:t>
            </w:r>
          </w:p>
          <w:p w:rsidR="00A56999" w:rsidRDefault="00C2155C">
            <w:pPr>
              <w:ind w:left="30"/>
              <w:jc w:val="center"/>
              <w:rPr>
                <w:rFonts w:ascii="Times New Roman" w:hAnsi="Times New Roman"/>
                <w:b/>
                <w:sz w:val="28"/>
              </w:rPr>
            </w:pPr>
            <w:r>
              <w:rPr>
                <w:rFonts w:ascii="Times New Roman" w:hAnsi="Times New Roman"/>
                <w:b/>
                <w:sz w:val="28"/>
              </w:rPr>
              <w:t xml:space="preserve">«Об утверждении детализированных перечней мероприятий, реализуемых </w:t>
            </w:r>
            <w:proofErr w:type="gramStart"/>
            <w:r>
              <w:rPr>
                <w:rFonts w:ascii="Times New Roman" w:hAnsi="Times New Roman"/>
                <w:b/>
                <w:sz w:val="28"/>
              </w:rPr>
              <w:t>в рамках</w:t>
            </w:r>
            <w:proofErr w:type="gramEnd"/>
            <w:r>
              <w:rPr>
                <w:rFonts w:ascii="Times New Roman" w:hAnsi="Times New Roman"/>
                <w:b/>
                <w:sz w:val="28"/>
              </w:rPr>
              <w:t xml:space="preserve">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w:t>
            </w:r>
          </w:p>
          <w:p w:rsidR="00A56999" w:rsidRDefault="00C2155C">
            <w:pPr>
              <w:ind w:left="30"/>
              <w:jc w:val="center"/>
              <w:rPr>
                <w:rFonts w:ascii="Times New Roman" w:hAnsi="Times New Roman"/>
                <w:b/>
                <w:sz w:val="28"/>
              </w:rPr>
            </w:pPr>
            <w:r>
              <w:rPr>
                <w:rFonts w:ascii="Times New Roman" w:hAnsi="Times New Roman"/>
                <w:b/>
                <w:sz w:val="28"/>
              </w:rPr>
              <w:t xml:space="preserve">счет временно свободных средств единого счета федерального </w:t>
            </w:r>
          </w:p>
          <w:p w:rsidR="00A56999" w:rsidRDefault="00C2155C">
            <w:pPr>
              <w:ind w:left="30"/>
              <w:jc w:val="center"/>
              <w:rPr>
                <w:rFonts w:ascii="Times New Roman" w:hAnsi="Times New Roman"/>
                <w:b/>
                <w:sz w:val="28"/>
              </w:rPr>
            </w:pPr>
            <w:r>
              <w:rPr>
                <w:rFonts w:ascii="Times New Roman" w:hAnsi="Times New Roman"/>
                <w:b/>
                <w:sz w:val="28"/>
              </w:rPr>
              <w:t xml:space="preserve">бюджета, предоставляемые Федеральным казначейством </w:t>
            </w:r>
          </w:p>
          <w:p w:rsidR="00A56999" w:rsidRDefault="00C2155C">
            <w:pPr>
              <w:ind w:left="30"/>
              <w:jc w:val="center"/>
              <w:rPr>
                <w:rFonts w:ascii="Times New Roman" w:hAnsi="Times New Roman"/>
                <w:b/>
                <w:sz w:val="28"/>
              </w:rPr>
            </w:pPr>
            <w:r>
              <w:rPr>
                <w:rFonts w:ascii="Times New Roman" w:hAnsi="Times New Roman"/>
                <w:b/>
                <w:sz w:val="28"/>
              </w:rPr>
              <w:t xml:space="preserve">бюджетам субъектов Российской Федерации </w:t>
            </w:r>
          </w:p>
          <w:p w:rsidR="00411EE8" w:rsidRDefault="00C2155C">
            <w:pPr>
              <w:ind w:left="30"/>
              <w:jc w:val="center"/>
              <w:rPr>
                <w:rFonts w:ascii="Times New Roman" w:hAnsi="Times New Roman"/>
                <w:b/>
                <w:sz w:val="28"/>
              </w:rPr>
            </w:pPr>
            <w:r>
              <w:rPr>
                <w:rFonts w:ascii="Times New Roman" w:hAnsi="Times New Roman"/>
                <w:b/>
                <w:sz w:val="28"/>
              </w:rPr>
              <w:t>(специальные казначейские кредиты)»</w:t>
            </w:r>
          </w:p>
        </w:tc>
      </w:tr>
    </w:tbl>
    <w:p w:rsidR="00411EE8" w:rsidRPr="00A56999" w:rsidRDefault="00411EE8">
      <w:pPr>
        <w:spacing w:after="0" w:line="240" w:lineRule="auto"/>
        <w:ind w:firstLine="709"/>
        <w:jc w:val="both"/>
        <w:rPr>
          <w:rFonts w:ascii="Times New Roman" w:hAnsi="Times New Roman"/>
          <w:sz w:val="32"/>
          <w:szCs w:val="32"/>
        </w:rPr>
      </w:pPr>
    </w:p>
    <w:p w:rsidR="00411EE8" w:rsidRDefault="00C2155C">
      <w:pPr>
        <w:spacing w:after="0" w:line="240" w:lineRule="auto"/>
        <w:ind w:firstLine="709"/>
        <w:jc w:val="both"/>
        <w:rPr>
          <w:rFonts w:ascii="Times New Roman" w:hAnsi="Times New Roman"/>
          <w:sz w:val="28"/>
        </w:rPr>
      </w:pPr>
      <w:r>
        <w:rPr>
          <w:rFonts w:ascii="Times New Roman" w:hAnsi="Times New Roman"/>
          <w:sz w:val="28"/>
        </w:rPr>
        <w:t>ПОСТАНОВЛЯЮ:</w:t>
      </w:r>
    </w:p>
    <w:p w:rsidR="00411EE8" w:rsidRPr="00A56999" w:rsidRDefault="00411EE8">
      <w:pPr>
        <w:spacing w:after="0" w:line="240" w:lineRule="auto"/>
        <w:ind w:firstLine="709"/>
        <w:jc w:val="both"/>
        <w:rPr>
          <w:rFonts w:ascii="Times New Roman" w:hAnsi="Times New Roman"/>
          <w:sz w:val="32"/>
        </w:rPr>
      </w:pPr>
    </w:p>
    <w:p w:rsidR="00323B3C" w:rsidRPr="004B512F" w:rsidRDefault="00E936AD" w:rsidP="004B512F">
      <w:pPr>
        <w:pStyle w:val="a3"/>
        <w:numPr>
          <w:ilvl w:val="0"/>
          <w:numId w:val="3"/>
        </w:numPr>
        <w:tabs>
          <w:tab w:val="left" w:pos="1134"/>
        </w:tabs>
        <w:spacing w:after="0" w:line="240" w:lineRule="auto"/>
        <w:ind w:left="0" w:firstLine="709"/>
        <w:jc w:val="both"/>
        <w:rPr>
          <w:rFonts w:ascii="Times New Roman" w:hAnsi="Times New Roman"/>
          <w:sz w:val="28"/>
        </w:rPr>
      </w:pPr>
      <w:r w:rsidRPr="004B512F">
        <w:rPr>
          <w:rFonts w:ascii="Times New Roman" w:hAnsi="Times New Roman"/>
          <w:sz w:val="28"/>
        </w:rPr>
        <w:t>В</w:t>
      </w:r>
      <w:r w:rsidR="00323B3C" w:rsidRPr="004B512F">
        <w:rPr>
          <w:rFonts w:ascii="Times New Roman" w:hAnsi="Times New Roman"/>
          <w:sz w:val="28"/>
        </w:rPr>
        <w:t>нести в постановление Губернатора Камчатского края от 14.08.2023 № 35 «Об утверждении детализированных перечней мероприятий, реализуемых в рамках одобренных президиумом (штабом) Правительственной комиссии по региональному развитию в Российской Федерации мероприятий, источником финансового обеспечения расходов на реализацию которых являются бюджетные кредиты за счет временно свободных средств единого счета федерального бюджета, предоставляемые Федеральным казначейством бюджетам субъектов Российской Федерации (специальные казначейские кредиты)» следующие изменения:</w:t>
      </w:r>
    </w:p>
    <w:p w:rsidR="00786104" w:rsidRDefault="00786104" w:rsidP="004B512F">
      <w:pPr>
        <w:pStyle w:val="a3"/>
        <w:numPr>
          <w:ilvl w:val="0"/>
          <w:numId w:val="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абзац первый части 4 изложить в следующей редакции «Правительству Камчатского края:»</w:t>
      </w:r>
    </w:p>
    <w:p w:rsidR="00786104" w:rsidRDefault="00786104" w:rsidP="004B512F">
      <w:pPr>
        <w:pStyle w:val="a3"/>
        <w:numPr>
          <w:ilvl w:val="0"/>
          <w:numId w:val="2"/>
        </w:numPr>
        <w:tabs>
          <w:tab w:val="left" w:pos="1134"/>
        </w:tabs>
        <w:spacing w:after="0" w:line="240" w:lineRule="auto"/>
        <w:ind w:left="0" w:firstLine="709"/>
        <w:jc w:val="both"/>
        <w:rPr>
          <w:rFonts w:ascii="Times New Roman" w:hAnsi="Times New Roman"/>
          <w:sz w:val="28"/>
        </w:rPr>
      </w:pPr>
      <w:r>
        <w:rPr>
          <w:rFonts w:ascii="Times New Roman" w:hAnsi="Times New Roman"/>
          <w:sz w:val="28"/>
        </w:rPr>
        <w:t>пункт 2 части 4 изложить в следующей редакции:</w:t>
      </w:r>
    </w:p>
    <w:p w:rsidR="0097539B" w:rsidRDefault="00786104" w:rsidP="0097539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 xml:space="preserve">«2) обеспечить реализацию одобренного мероприятия по направлению, указанному в подпункте «в» пункта 3 Правил, в части </w:t>
      </w:r>
      <w:r w:rsidR="0097539B">
        <w:rPr>
          <w:rFonts w:ascii="Times New Roman" w:hAnsi="Times New Roman"/>
          <w:sz w:val="28"/>
          <w:szCs w:val="28"/>
        </w:rPr>
        <w:t>проектирования, строительства, реконструкции (модернизации), объектов коммунальной, транспортной, социальной инфраструктур, включенных в мастер-план Петропавловск-Камчатского городского округа;»</w:t>
      </w:r>
    </w:p>
    <w:p w:rsidR="00411EE8" w:rsidRDefault="004B512F" w:rsidP="006B76A2">
      <w:pPr>
        <w:tabs>
          <w:tab w:val="left" w:pos="1134"/>
        </w:tabs>
        <w:spacing w:after="0" w:line="240" w:lineRule="auto"/>
        <w:ind w:firstLine="709"/>
        <w:jc w:val="both"/>
        <w:rPr>
          <w:rFonts w:ascii="Times New Roman" w:hAnsi="Times New Roman"/>
          <w:sz w:val="28"/>
        </w:rPr>
      </w:pPr>
      <w:r>
        <w:rPr>
          <w:rFonts w:ascii="Times New Roman" w:hAnsi="Times New Roman"/>
          <w:sz w:val="28"/>
        </w:rPr>
        <w:lastRenderedPageBreak/>
        <w:t>2</w:t>
      </w:r>
      <w:r w:rsidR="00C2155C">
        <w:rPr>
          <w:rFonts w:ascii="Times New Roman" w:hAnsi="Times New Roman"/>
          <w:sz w:val="28"/>
        </w:rPr>
        <w:t xml:space="preserve">. Настоящее постановление вступает в силу после дня его официального опубликования. </w:t>
      </w:r>
    </w:p>
    <w:p w:rsidR="006B76A2" w:rsidRDefault="006B76A2" w:rsidP="006B76A2">
      <w:pPr>
        <w:tabs>
          <w:tab w:val="left" w:pos="1134"/>
        </w:tabs>
        <w:spacing w:after="0" w:line="240" w:lineRule="auto"/>
        <w:ind w:firstLine="709"/>
        <w:jc w:val="both"/>
        <w:rPr>
          <w:rFonts w:ascii="Times New Roman" w:hAnsi="Times New Roman"/>
          <w:sz w:val="28"/>
        </w:rPr>
      </w:pPr>
    </w:p>
    <w:p w:rsidR="00411EE8" w:rsidRDefault="00411EE8">
      <w:pPr>
        <w:spacing w:after="0" w:line="240" w:lineRule="auto"/>
        <w:ind w:firstLine="709"/>
        <w:jc w:val="both"/>
        <w:rPr>
          <w:rFonts w:ascii="Times New Roman" w:hAnsi="Times New Roman"/>
          <w:sz w:val="28"/>
        </w:rPr>
      </w:pPr>
    </w:p>
    <w:p w:rsidR="00411EE8" w:rsidRDefault="00411EE8">
      <w:pPr>
        <w:spacing w:after="0" w:line="240" w:lineRule="auto"/>
        <w:ind w:firstLine="709"/>
        <w:jc w:val="both"/>
        <w:rPr>
          <w:rFonts w:ascii="Times New Roman" w:hAnsi="Times New Roman"/>
          <w:sz w:val="28"/>
        </w:rPr>
      </w:pPr>
    </w:p>
    <w:tbl>
      <w:tblPr>
        <w:tblW w:w="0" w:type="auto"/>
        <w:tblInd w:w="1843" w:type="dxa"/>
        <w:tblLayout w:type="fixed"/>
        <w:tblCellMar>
          <w:left w:w="0" w:type="dxa"/>
          <w:right w:w="0" w:type="dxa"/>
        </w:tblCellMar>
        <w:tblLook w:val="04A0" w:firstRow="1" w:lastRow="0" w:firstColumn="1" w:lastColumn="0" w:noHBand="0" w:noVBand="1"/>
      </w:tblPr>
      <w:tblGrid>
        <w:gridCol w:w="4854"/>
        <w:gridCol w:w="2988"/>
      </w:tblGrid>
      <w:tr w:rsidR="00411EE8">
        <w:trPr>
          <w:trHeight w:val="1370"/>
        </w:trPr>
        <w:tc>
          <w:tcPr>
            <w:tcW w:w="4854" w:type="dxa"/>
            <w:shd w:val="clear" w:color="auto" w:fill="auto"/>
            <w:tcMar>
              <w:top w:w="0" w:type="auto"/>
              <w:left w:w="0" w:type="dxa"/>
              <w:bottom w:w="0" w:type="auto"/>
              <w:right w:w="0" w:type="dxa"/>
            </w:tcMar>
          </w:tcPr>
          <w:p w:rsidR="00411EE8" w:rsidRDefault="00C2155C">
            <w:pPr>
              <w:spacing w:after="0" w:line="240" w:lineRule="auto"/>
              <w:ind w:right="-116"/>
              <w:rPr>
                <w:rFonts w:ascii="Times New Roman" w:hAnsi="Times New Roman"/>
                <w:color w:val="FFFFFF"/>
                <w:sz w:val="28"/>
              </w:rPr>
            </w:pPr>
            <w:bookmarkStart w:id="1" w:name="SIGNERSTAMP1"/>
            <w:r>
              <w:rPr>
                <w:rFonts w:ascii="Times New Roman" w:hAnsi="Times New Roman"/>
                <w:color w:val="FFFFFF" w:themeColor="background1"/>
                <w:sz w:val="28"/>
              </w:rPr>
              <w:t>[горизонтальный штамп подписи 1]</w:t>
            </w:r>
            <w:bookmarkEnd w:id="1"/>
          </w:p>
          <w:p w:rsidR="00411EE8" w:rsidRDefault="00411EE8">
            <w:pPr>
              <w:spacing w:after="0" w:line="240" w:lineRule="auto"/>
              <w:ind w:firstLine="709"/>
              <w:jc w:val="right"/>
              <w:rPr>
                <w:rFonts w:ascii="Times New Roman" w:hAnsi="Times New Roman"/>
                <w:sz w:val="28"/>
              </w:rPr>
            </w:pPr>
          </w:p>
        </w:tc>
        <w:tc>
          <w:tcPr>
            <w:tcW w:w="2988" w:type="dxa"/>
            <w:shd w:val="clear" w:color="auto" w:fill="auto"/>
            <w:tcMar>
              <w:top w:w="0" w:type="auto"/>
              <w:left w:w="0" w:type="dxa"/>
              <w:bottom w:w="0" w:type="auto"/>
              <w:right w:w="0" w:type="dxa"/>
            </w:tcMar>
          </w:tcPr>
          <w:p w:rsidR="00411EE8" w:rsidRDefault="00C2155C">
            <w:pPr>
              <w:spacing w:after="0" w:line="240" w:lineRule="auto"/>
              <w:ind w:right="-6"/>
              <w:jc w:val="right"/>
              <w:rPr>
                <w:rFonts w:ascii="Times New Roman" w:hAnsi="Times New Roman"/>
                <w:sz w:val="28"/>
              </w:rPr>
            </w:pPr>
            <w:r>
              <w:rPr>
                <w:rFonts w:ascii="Times New Roman" w:hAnsi="Times New Roman"/>
                <w:sz w:val="28"/>
              </w:rPr>
              <w:t>В.В. Солодов</w:t>
            </w:r>
          </w:p>
        </w:tc>
      </w:tr>
    </w:tbl>
    <w:p w:rsidR="00411EE8" w:rsidRDefault="00411EE8">
      <w:pPr>
        <w:sectPr w:rsidR="00411EE8">
          <w:headerReference w:type="default" r:id="rId11"/>
          <w:headerReference w:type="first" r:id="rId12"/>
          <w:footerReference w:type="first" r:id="rId13"/>
          <w:pgSz w:w="11906" w:h="16838"/>
          <w:pgMar w:top="1134" w:right="851" w:bottom="1134" w:left="1418" w:header="709" w:footer="709" w:gutter="0"/>
          <w:cols w:space="720"/>
          <w:titlePg/>
          <w:docGrid w:linePitch="360"/>
        </w:sectPr>
      </w:pPr>
      <w:bookmarkStart w:id="2" w:name="_GoBack"/>
      <w:bookmarkEnd w:id="2"/>
    </w:p>
    <w:p w:rsidR="00411EE8" w:rsidRDefault="00411EE8">
      <w:pPr>
        <w:spacing w:after="0" w:line="20" w:lineRule="atLeast"/>
        <w:ind w:firstLine="709"/>
        <w:jc w:val="center"/>
        <w:rPr>
          <w:rFonts w:ascii="Times New Roman" w:hAnsi="Times New Roman"/>
        </w:rPr>
      </w:pPr>
    </w:p>
    <w:sectPr w:rsidR="00411EE8">
      <w:pgSz w:w="16838" w:h="11906" w:orient="landscape"/>
      <w:pgMar w:top="1418"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79" w:rsidRDefault="00837979">
      <w:pPr>
        <w:spacing w:after="0" w:line="240" w:lineRule="auto"/>
      </w:pPr>
      <w:r>
        <w:separator/>
      </w:r>
    </w:p>
  </w:endnote>
  <w:endnote w:type="continuationSeparator" w:id="0">
    <w:p w:rsidR="00837979" w:rsidRDefault="0083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E8" w:rsidRDefault="00411E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79" w:rsidRDefault="00837979">
      <w:pPr>
        <w:spacing w:after="0" w:line="240" w:lineRule="auto"/>
      </w:pPr>
      <w:r>
        <w:separator/>
      </w:r>
    </w:p>
  </w:footnote>
  <w:footnote w:type="continuationSeparator" w:id="0">
    <w:p w:rsidR="00837979" w:rsidRDefault="0083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E8" w:rsidRDefault="00C2155C">
    <w:pPr>
      <w:pStyle w:val="ae"/>
      <w:jc w:val="center"/>
    </w:pPr>
    <w:r>
      <w:fldChar w:fldCharType="begin"/>
    </w:r>
    <w:r>
      <w:instrText>PAGE \* MERGEFORMAT</w:instrText>
    </w:r>
    <w:r>
      <w:fldChar w:fldCharType="separate"/>
    </w:r>
    <w:r w:rsidR="00DC3BE8" w:rsidRPr="00DC3BE8">
      <w:rPr>
        <w:rFonts w:ascii="Times New Roman" w:hAnsi="Times New Roman"/>
        <w:noProof/>
        <w:sz w:val="28"/>
      </w:rPr>
      <w:t>2</w:t>
    </w:r>
    <w:r>
      <w:rPr>
        <w:rFonts w:ascii="Times New Roman" w:hAnsi="Times New Roman"/>
        <w:sz w:val="28"/>
      </w:rPr>
      <w:fldChar w:fldCharType="end"/>
    </w:r>
  </w:p>
  <w:p w:rsidR="00411EE8" w:rsidRDefault="00411EE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EE8" w:rsidRDefault="00411EE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1E9A"/>
    <w:multiLevelType w:val="hybridMultilevel"/>
    <w:tmpl w:val="8904C378"/>
    <w:lvl w:ilvl="0" w:tplc="E5E2C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7610F83"/>
    <w:multiLevelType w:val="hybridMultilevel"/>
    <w:tmpl w:val="38D6C9D2"/>
    <w:lvl w:ilvl="0" w:tplc="AEA22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3040A3"/>
    <w:multiLevelType w:val="hybridMultilevel"/>
    <w:tmpl w:val="DA14BA36"/>
    <w:lvl w:ilvl="0" w:tplc="B728E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E8"/>
    <w:rsid w:val="000010E1"/>
    <w:rsid w:val="00011AA1"/>
    <w:rsid w:val="00027E0B"/>
    <w:rsid w:val="000A2473"/>
    <w:rsid w:val="00323B3C"/>
    <w:rsid w:val="003878F2"/>
    <w:rsid w:val="003D4414"/>
    <w:rsid w:val="003F4A23"/>
    <w:rsid w:val="00411EE8"/>
    <w:rsid w:val="004354C8"/>
    <w:rsid w:val="004B512F"/>
    <w:rsid w:val="004C76C9"/>
    <w:rsid w:val="004D3EB8"/>
    <w:rsid w:val="005F2FDA"/>
    <w:rsid w:val="00606F6C"/>
    <w:rsid w:val="006B76A2"/>
    <w:rsid w:val="00786104"/>
    <w:rsid w:val="007D3067"/>
    <w:rsid w:val="007E1B6E"/>
    <w:rsid w:val="007F7D86"/>
    <w:rsid w:val="008037ED"/>
    <w:rsid w:val="00837979"/>
    <w:rsid w:val="008447A2"/>
    <w:rsid w:val="00867F37"/>
    <w:rsid w:val="00890118"/>
    <w:rsid w:val="00902BF8"/>
    <w:rsid w:val="0097539B"/>
    <w:rsid w:val="00992FDC"/>
    <w:rsid w:val="009E1DDC"/>
    <w:rsid w:val="00A56999"/>
    <w:rsid w:val="00A60FD6"/>
    <w:rsid w:val="00BD039E"/>
    <w:rsid w:val="00C2155C"/>
    <w:rsid w:val="00C4551E"/>
    <w:rsid w:val="00C512BC"/>
    <w:rsid w:val="00C54AB2"/>
    <w:rsid w:val="00D23876"/>
    <w:rsid w:val="00D73AF3"/>
    <w:rsid w:val="00DC3BE8"/>
    <w:rsid w:val="00E05C2A"/>
    <w:rsid w:val="00E936AD"/>
    <w:rsid w:val="00EA0E9E"/>
    <w:rsid w:val="00EB32CC"/>
    <w:rsid w:val="00EE4858"/>
    <w:rsid w:val="00EE7AC5"/>
    <w:rsid w:val="00F17268"/>
    <w:rsid w:val="00F72EE2"/>
    <w:rsid w:val="00FA237B"/>
    <w:rsid w:val="00FD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D0960-254F-43CD-B903-91733E9C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TOC Heading"/>
    <w:uiPriority w:val="39"/>
    <w:unhideWhenUsed/>
  </w:style>
  <w:style w:type="character" w:customStyle="1" w:styleId="1">
    <w:name w:val="Обычный1"/>
  </w:style>
  <w:style w:type="paragraph" w:styleId="ac">
    <w:name w:val="footer"/>
    <w:basedOn w:val="a"/>
    <w:link w:val="ad"/>
    <w:pPr>
      <w:tabs>
        <w:tab w:val="center" w:pos="4677"/>
        <w:tab w:val="right" w:pos="9355"/>
      </w:tabs>
      <w:spacing w:after="0" w:line="240" w:lineRule="auto"/>
    </w:pPr>
    <w:rPr>
      <w:rFonts w:ascii="Times New Roman" w:hAnsi="Times New Roman"/>
      <w:sz w:val="28"/>
    </w:rPr>
  </w:style>
  <w:style w:type="character" w:customStyle="1" w:styleId="ad">
    <w:name w:val="Нижний колонтитул Знак"/>
    <w:basedOn w:val="1"/>
    <w:link w:val="ac"/>
    <w:rPr>
      <w:rFonts w:ascii="Times New Roman" w:hAnsi="Times New Roman"/>
      <w:sz w:val="28"/>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link w:val="3"/>
    <w:rPr>
      <w:rFonts w:ascii="XO Thames" w:hAnsi="XO Thames"/>
      <w:b/>
      <w:sz w:val="26"/>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style>
  <w:style w:type="paragraph" w:styleId="af0">
    <w:name w:val="Plain Text"/>
    <w:basedOn w:val="a"/>
    <w:link w:val="af1"/>
    <w:pPr>
      <w:spacing w:after="0" w:line="240" w:lineRule="auto"/>
    </w:pPr>
  </w:style>
  <w:style w:type="character" w:customStyle="1" w:styleId="af1">
    <w:name w:val="Текст Знак"/>
    <w:basedOn w:val="1"/>
    <w:link w:val="af0"/>
    <w:rPr>
      <w:rFonts w:ascii="Calibri" w:hAnsi="Calibri"/>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f2"/>
    <w:rPr>
      <w:color w:val="0563C1" w:themeColor="hyperlink"/>
      <w:u w:val="single"/>
    </w:rPr>
  </w:style>
  <w:style w:type="character" w:styleId="af2">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3">
    <w:name w:val="Balloon Text"/>
    <w:basedOn w:val="a"/>
    <w:link w:val="af4"/>
    <w:pPr>
      <w:spacing w:after="0" w:line="240" w:lineRule="auto"/>
    </w:pPr>
    <w:rPr>
      <w:rFonts w:ascii="Segoe UI" w:hAnsi="Segoe UI"/>
      <w:sz w:val="18"/>
    </w:rPr>
  </w:style>
  <w:style w:type="character" w:customStyle="1" w:styleId="af4">
    <w:name w:val="Текст выноски Знак"/>
    <w:basedOn w:val="1"/>
    <w:link w:val="af3"/>
    <w:rPr>
      <w:rFonts w:ascii="Segoe UI" w:hAnsi="Segoe UI"/>
      <w:sz w:val="18"/>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90"/>
    <w:rPr>
      <w:rFonts w:ascii="TimesNewRomanPS-BoldMT" w:eastAsia="Arial" w:hAnsi="TimesNewRomanPS-BoldMT" w:cs="Arial"/>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Передерий Михаил Владимирович</dc:creator>
  <cp:lastModifiedBy>Позднякова Евгения Сергеевна</cp:lastModifiedBy>
  <cp:revision>9</cp:revision>
  <dcterms:created xsi:type="dcterms:W3CDTF">2024-12-13T02:08:00Z</dcterms:created>
  <dcterms:modified xsi:type="dcterms:W3CDTF">2024-12-25T00:32:00Z</dcterms:modified>
</cp:coreProperties>
</file>