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10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09" y="0"/>
                <wp:lineTo x="-209" y="20722"/>
                <wp:lineTo x="20759" y="20722"/>
                <wp:lineTo x="20759" y="0"/>
                <wp:lineTo x="-209" y="0"/>
              </wp:wrapPolygon>
            </wp:wrapTight>
            <wp:docPr id="1" name="Pictur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ЖИЛИЩНО-КОММУНАЛЬНОГО ХОЗЯЙСТВА И ЭНЕРГЕТИКИ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4206" w:type="dxa"/>
        <w:jc w:val="left"/>
        <w:tblInd w:w="4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6"/>
      </w:tblGrid>
      <w:tr>
        <w:trPr>
          <w:trHeight w:val="232" w:hRule="atLeast"/>
        </w:trPr>
        <w:tc>
          <w:tcPr>
            <w:tcW w:w="4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2"/>
          </w:p>
        </w:tc>
      </w:tr>
      <w:tr>
        <w:trPr>
          <w:trHeight w:val="247" w:hRule="atLeast"/>
        </w:trPr>
        <w:tc>
          <w:tcPr>
            <w:tcW w:w="4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4"/>
        <w:tblW w:w="10200" w:type="dxa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0"/>
      </w:tblGrid>
      <w:tr>
        <w:trPr/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sz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iCs w:val="false"/>
                <w:color w:themeColor="text1" w:val="000000"/>
                <w:spacing w:val="0"/>
                <w:kern w:val="0"/>
                <w:sz w:val="28"/>
                <w:szCs w:val="28"/>
                <w:lang w:val="ru-RU" w:eastAsia="en-US" w:bidi="ar-SA"/>
              </w:rPr>
              <w:t>Об утверждении нормативов технологических потерь при передаче тепловой энергии, теплоносителя по тепловым сетям Жилищно-коммунальной службы № 10 филиала ФГБУ «Центральное жилищно-коммунальное управление» Министерства обороны Российской Федерации (по ВКС) на 2026 год</w:t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В соответствии с частью 21.7 Положения о Министерстве жилищно-коммунального хозяйства и энергетики Камчатского края, утвержденного постановлением Правительства Камчатского края от 11.05.2023 № 265-П</w:t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 w:left="0" w:right="113"/>
        <w:jc w:val="both"/>
        <w:rPr>
          <w:rFonts w:ascii="Times New Roman" w:hAnsi="Times New Roman" w:eastAsia="Calibri" w:cs="Times New Roman"/>
          <w:b w:val="false"/>
          <w:bCs w:val="false"/>
          <w:color w:val="000000"/>
          <w:spacing w:val="0"/>
          <w:sz w:val="28"/>
          <w:szCs w:val="28"/>
          <w:highlight w:val="none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pacing w:val="0"/>
          <w:sz w:val="28"/>
          <w:szCs w:val="28"/>
          <w:shd w:fill="auto" w:val="clear"/>
          <w:lang w:val="ru-RU" w:eastAsia="en-US" w:bidi="ar-SA"/>
        </w:rPr>
        <w:t xml:space="preserve">Утвердить нормативы технологических потерь при передаче тепловой энергии, теплоносителя по тепловым сетям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themeColor="text1" w:val="000000"/>
          <w:spacing w:val="0"/>
          <w:kern w:val="0"/>
          <w:sz w:val="28"/>
          <w:szCs w:val="28"/>
          <w:shd w:fill="auto" w:val="clear"/>
          <w:lang w:val="ru-RU" w:eastAsia="en-US" w:bidi="ar-SA"/>
        </w:rPr>
        <w:t>Жилищно-коммунальной службы № 10 филиала ФГБУ «Центральное жилищно-коммунальное управление» Министерства обороны Российской Федерации (по ВКС) на 2026 год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pacing w:val="0"/>
          <w:sz w:val="28"/>
          <w:szCs w:val="28"/>
          <w:shd w:fill="auto" w:val="clear"/>
          <w:lang w:val="ru-RU" w:eastAsia="en-US" w:bidi="ar-SA"/>
        </w:rPr>
        <w:t xml:space="preserve"> согласно приложению к настоящему приказу.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1020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1"/>
        <w:gridCol w:w="4407"/>
        <w:gridCol w:w="2837"/>
      </w:tblGrid>
      <w:tr>
        <w:trPr>
          <w:trHeight w:val="2220" w:hRule="atLeast"/>
        </w:trPr>
        <w:tc>
          <w:tcPr>
            <w:tcW w:w="296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И.о. Министр</w:t>
            </w:r>
            <w:r>
              <w:rPr>
                <w:rFonts w:eastAsia="NSimSun" w:cs="Arial" w:ascii="Times New Roman" w:hAnsi="Times New Roman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40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3"/>
          </w:p>
        </w:tc>
        <w:tc>
          <w:tcPr>
            <w:tcW w:w="283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  <w:lang w:val="ru-RU"/>
              </w:rPr>
              <w:t>А.А. Сидельников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8222" w:leader="none"/>
        </w:tabs>
        <w:suppressAutoHyphens w:val="true"/>
        <w:bidi w:val="0"/>
        <w:spacing w:lineRule="auto" w:line="240" w:before="0" w:after="0"/>
        <w:ind w:hanging="0" w:left="5102" w:right="397"/>
        <w:jc w:val="both"/>
        <w:rPr/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>
      <w:pPr>
        <w:pStyle w:val="Normal"/>
        <w:widowControl w:val="false"/>
        <w:tabs>
          <w:tab w:val="clear" w:pos="708"/>
          <w:tab w:val="left" w:pos="5160" w:leader="none"/>
        </w:tabs>
        <w:suppressAutoHyphens w:val="true"/>
        <w:bidi w:val="0"/>
        <w:spacing w:lineRule="auto" w:line="240" w:before="0" w:after="0"/>
        <w:ind w:hanging="0" w:left="5102" w:right="39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жилищно-коммунального хозяйства и энергетики Камчатского края</w:t>
      </w:r>
    </w:p>
    <w:tbl>
      <w:tblPr>
        <w:tblStyle w:val="a3"/>
        <w:tblW w:w="4755" w:type="dxa"/>
        <w:jc w:val="left"/>
        <w:tblInd w:w="51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0"/>
        <w:gridCol w:w="1711"/>
        <w:gridCol w:w="487"/>
        <w:gridCol w:w="1986"/>
      </w:tblGrid>
      <w:tr>
        <w:trPr/>
        <w:tc>
          <w:tcPr>
            <w:tcW w:w="570" w:type="dxa"/>
            <w:tcBorders/>
          </w:tcPr>
          <w:p>
            <w:pPr>
              <w:pStyle w:val="Normal"/>
              <w:widowControl/>
              <w:spacing w:lineRule="auto" w:line="240" w:before="0" w:after="60"/>
              <w:ind w:hanging="0" w:left="-65" w:righ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</w:t>
            </w:r>
          </w:p>
        </w:tc>
        <w:tc>
          <w:tcPr>
            <w:tcW w:w="1711" w:type="dxa"/>
            <w:tcBorders/>
          </w:tcPr>
          <w:p>
            <w:pPr>
              <w:pStyle w:val="Normal"/>
              <w:widowControl/>
              <w:spacing w:lineRule="auto" w:line="240" w:before="0" w:after="60"/>
              <w:jc w:val="right"/>
              <w:rPr>
                <w:rFonts w:ascii="Times New Roman" w:hAnsi="Times New Roman"/>
                <w:color w:themeColor="background1" w:val="FFFFFF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28"/>
                <w:szCs w:val="28"/>
                <w:lang w:val="ru-RU" w:eastAsia="en-US" w:bidi="ar-SA"/>
              </w:rPr>
              <w:t>[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28"/>
                <w:szCs w:val="28"/>
                <w:lang w:val="en-US" w:eastAsia="en-US" w:bidi="ar-SA"/>
              </w:rPr>
              <w:t>R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16"/>
                <w:szCs w:val="28"/>
                <w:lang w:val="en-US" w:eastAsia="en-US" w:bidi="ar-SA"/>
              </w:rPr>
              <w:t>EGDATESTAMP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16"/>
                <w:szCs w:val="28"/>
                <w:lang w:val="ru-RU" w:eastAsia="en-US" w:bidi="ar-SA"/>
              </w:rPr>
              <w:t>]</w:t>
            </w:r>
          </w:p>
        </w:tc>
        <w:tc>
          <w:tcPr>
            <w:tcW w:w="487" w:type="dxa"/>
            <w:tcBorders/>
          </w:tcPr>
          <w:p>
            <w:pPr>
              <w:pStyle w:val="Normal"/>
              <w:widowControl/>
              <w:spacing w:lineRule="auto" w:line="240" w:before="0"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lineRule="auto" w:line="240" w:before="0" w:after="60"/>
              <w:jc w:val="right"/>
              <w:rPr>
                <w:rFonts w:ascii="Times New Roman" w:hAnsi="Times New Roman"/>
                <w:color w:themeColor="background1" w:val="FFFFFF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28"/>
                <w:szCs w:val="28"/>
                <w:lang w:val="ru-RU" w:eastAsia="en-US" w:bidi="ar-SA"/>
              </w:rPr>
              <w:t>[R</w:t>
            </w:r>
            <w:r>
              <w:rPr>
                <w:rFonts w:eastAsia="Calibri" w:cs="" w:ascii="Times New Roman" w:hAnsi="Times New Roman"/>
                <w:color w:themeColor="background1" w:val="FFFFFF"/>
                <w:kern w:val="0"/>
                <w:sz w:val="16"/>
                <w:szCs w:val="28"/>
                <w:lang w:val="ru-RU" w:eastAsia="en-US" w:bidi="ar-SA"/>
              </w:rPr>
              <w:t>EGNUMSTAMP]</w:t>
            </w:r>
          </w:p>
        </w:tc>
      </w:tr>
    </w:tbl>
    <w:p>
      <w:pPr>
        <w:pStyle w:val="Normal"/>
        <w:widowControl w:val="false"/>
        <w:spacing w:lineRule="auto" w:line="240" w:before="0" w:after="0"/>
        <w:ind w:hanging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 w:left="0" w:right="113"/>
        <w:jc w:val="center"/>
        <w:rPr>
          <w:rFonts w:ascii="Times New Roman" w:hAnsi="Times New Roman" w:eastAsia="Calibri" w:cs="Times New Roman"/>
          <w:b w:val="false"/>
          <w:bCs w:val="false"/>
          <w:color w:val="000000"/>
          <w:spacing w:val="0"/>
          <w:sz w:val="28"/>
          <w:szCs w:val="28"/>
          <w:highlight w:val="none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pacing w:val="0"/>
          <w:sz w:val="28"/>
          <w:szCs w:val="28"/>
          <w:shd w:fill="auto" w:val="clear"/>
          <w:lang w:val="ru-RU" w:eastAsia="en-US" w:bidi="ar-SA"/>
        </w:rPr>
        <w:t xml:space="preserve">Нормативы технологических потерь при передаче тепловой энергии, теплоносителя по тепловым сетям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  <w:shd w:fill="auto" w:val="clear"/>
          <w:lang w:val="ru-RU" w:eastAsia="en-US" w:bidi="ar-SA"/>
        </w:rPr>
        <w:t>Жилищно-коммунальной службы № 10 филиала ФГБУ «Центральное жилищно-коммунальное управление» Министерства обороны Российской Федерации (по ВКС) на 2026 год</w:t>
      </w:r>
    </w:p>
    <w:p>
      <w:pPr>
        <w:pStyle w:val="Normal"/>
        <w:widowControl w:val="false"/>
        <w:spacing w:lineRule="auto" w:line="240" w:before="0" w:after="0"/>
        <w:ind w:firstLine="709" w:left="0" w:right="113"/>
        <w:jc w:val="center"/>
        <w:rPr>
          <w:rFonts w:ascii="Times New Roman" w:hAnsi="Times New Roman" w:eastAsia="Calibri" w:cs="Times New Roman"/>
          <w:b w:val="false"/>
          <w:bCs w:val="false"/>
          <w:color w:val="000000"/>
          <w:spacing w:val="0"/>
          <w:sz w:val="28"/>
          <w:szCs w:val="28"/>
          <w:highlight w:val="none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spacing w:val="0"/>
          <w:sz w:val="28"/>
          <w:szCs w:val="28"/>
          <w:lang w:val="ru-RU" w:eastAsia="en-US" w:bidi="ar-SA"/>
        </w:rPr>
      </w:r>
    </w:p>
    <w:tbl>
      <w:tblPr>
        <w:tblW w:w="991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2829"/>
        <w:gridCol w:w="2272"/>
        <w:gridCol w:w="2266"/>
        <w:gridCol w:w="1957"/>
      </w:tblGrid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         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28" w:after="28"/>
              <w:ind w:hanging="28" w:left="28" w:right="28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</w:t>
            </w:r>
          </w:p>
          <w:p>
            <w:pPr>
              <w:pStyle w:val="Normal"/>
              <w:spacing w:lineRule="auto" w:line="240" w:before="28" w:after="28"/>
              <w:ind w:hanging="28" w:left="28" w:right="28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Нормативы технологических потерь                                                            при передаче тепловой энергии, теплоносителя                                                                      на 2026 год</w:t>
            </w:r>
          </w:p>
        </w:tc>
      </w:tr>
      <w:tr>
        <w:trPr>
          <w:trHeight w:val="30" w:hRule="atLeast"/>
        </w:trPr>
        <w:tc>
          <w:tcPr>
            <w:tcW w:w="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2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Потери и затраты теплоносителя,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Потери тепловой энергии,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Гкал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электроэнергии,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кВт · ч</w:t>
            </w:r>
          </w:p>
        </w:tc>
      </w:tr>
      <w:tr>
        <w:trPr>
          <w:trHeight w:val="56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28" w:after="28"/>
              <w:ind w:hanging="28" w:left="28" w:right="28"/>
              <w:contextualSpacing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5</w:t>
            </w:r>
          </w:p>
        </w:tc>
      </w:tr>
      <w:tr>
        <w:trPr>
          <w:trHeight w:val="723" w:hRule="atLeast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</w: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28" w:after="28"/>
              <w:ind w:hanging="28" w:left="28" w:right="28"/>
              <w:contextualSpacing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Филиал ФГБУ «ЦЖКУ» Минобороны России</w:t>
            </w:r>
          </w:p>
          <w:p>
            <w:pPr>
              <w:pStyle w:val="Normal"/>
              <w:spacing w:lineRule="auto" w:line="240" w:before="28" w:after="28"/>
              <w:ind w:hanging="28" w:left="28" w:right="28"/>
              <w:contextualSpacing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(по ВКС) ЖКС № 10</w:t>
            </w:r>
          </w:p>
          <w:p>
            <w:pPr>
              <w:pStyle w:val="Normal"/>
              <w:spacing w:lineRule="auto" w:line="240" w:before="28" w:after="28"/>
              <w:ind w:hanging="28" w:left="28" w:right="28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ул. Аллея Труда, 25/2,</w:t>
            </w:r>
          </w:p>
          <w:p>
            <w:pPr>
              <w:pStyle w:val="Normal"/>
              <w:spacing w:lineRule="auto" w:line="240" w:before="28" w:after="28"/>
              <w:ind w:hanging="28" w:left="28" w:right="28"/>
              <w:contextualSpacing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2"/>
              </w:rPr>
              <w:t>г. Комсомольск-на-Амуре, Хабаровский край, 681000</w:t>
            </w:r>
          </w:p>
        </w:tc>
        <w:tc>
          <w:tcPr>
            <w:tcW w:w="6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Сети от собственных источников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тепловой энергии</w:t>
            </w:r>
          </w:p>
        </w:tc>
      </w:tr>
      <w:tr>
        <w:trPr>
          <w:trHeight w:val="723" w:hRule="atLeast"/>
        </w:trPr>
        <w:tc>
          <w:tcPr>
            <w:tcW w:w="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2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6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sz w:val="22"/>
              </w:rPr>
              <w:t>Теплоноситель – вода</w:t>
            </w:r>
          </w:p>
        </w:tc>
      </w:tr>
      <w:tr>
        <w:trPr>
          <w:trHeight w:val="56" w:hRule="atLeast"/>
        </w:trPr>
        <w:tc>
          <w:tcPr>
            <w:tcW w:w="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28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4 025,36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8 569,73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val="870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8" w:after="28"/>
              <w:ind w:hanging="28" w:left="28" w:right="28"/>
              <w:contextualSpacing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п. Тундровый,</w:t>
            </w:r>
          </w:p>
          <w:p>
            <w:pPr>
              <w:pStyle w:val="Normal"/>
              <w:spacing w:before="28" w:after="28"/>
              <w:ind w:hanging="28" w:left="28" w:right="28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г. Петропавловск-Камчатский,</w:t>
            </w:r>
          </w:p>
          <w:p>
            <w:pPr>
              <w:pStyle w:val="Normal"/>
              <w:spacing w:before="28" w:after="28"/>
              <w:ind w:hanging="28" w:left="28" w:right="28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Камчатский край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129,85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250,67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val="870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8" w:after="28"/>
              <w:ind w:hanging="28" w:left="28" w:right="28"/>
              <w:contextualSpacing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п. Ключи,</w:t>
            </w:r>
          </w:p>
          <w:p>
            <w:pPr>
              <w:pStyle w:val="Normal"/>
              <w:spacing w:before="28" w:after="28"/>
              <w:ind w:hanging="28" w:left="28" w:right="28"/>
              <w:contextualSpacing/>
              <w:jc w:val="left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sz w:val="22"/>
              </w:rPr>
              <w:t>Усть-Камчатский район, Камчатский край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1146,72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2720,69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val="56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8" w:after="28"/>
              <w:ind w:hanging="28" w:left="28" w:right="28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п. Вулканный,</w:t>
            </w:r>
          </w:p>
          <w:p>
            <w:pPr>
              <w:pStyle w:val="Normal"/>
              <w:spacing w:before="28" w:after="28"/>
              <w:ind w:hanging="28" w:left="28" w:right="28"/>
              <w:contextualSpacing/>
              <w:jc w:val="left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sz w:val="22"/>
              </w:rPr>
              <w:t>Елизовский район, Камчатский край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2106,72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4509,21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val="56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8" w:after="28"/>
              <w:ind w:hanging="28" w:left="28" w:right="28"/>
              <w:contextualSpacing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п. Сокоч,</w:t>
            </w:r>
          </w:p>
          <w:p>
            <w:pPr>
              <w:pStyle w:val="Normal"/>
              <w:spacing w:before="28" w:after="28"/>
              <w:ind w:hanging="28" w:left="28" w:right="28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Елизовский район,</w:t>
            </w:r>
          </w:p>
          <w:p>
            <w:pPr>
              <w:pStyle w:val="Normal"/>
              <w:spacing w:before="28" w:after="28"/>
              <w:ind w:hanging="28" w:left="28" w:right="28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Камчатский край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186,59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369,97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val="56" w:hRule="atLeast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8" w:after="28"/>
              <w:ind w:hanging="28" w:left="28" w:right="28"/>
              <w:contextualSpacing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г. Елизово,</w:t>
            </w:r>
          </w:p>
          <w:p>
            <w:pPr>
              <w:pStyle w:val="Normal"/>
              <w:spacing w:before="28" w:after="28"/>
              <w:ind w:hanging="28" w:left="28" w:right="28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Елизовский район,</w:t>
            </w:r>
          </w:p>
          <w:p>
            <w:pPr>
              <w:pStyle w:val="Normal"/>
              <w:spacing w:before="28" w:after="28"/>
              <w:ind w:hanging="28" w:left="28" w:right="28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Камчатский край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455,48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719,19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2"/>
              </w:rPr>
              <w:t>-</w:t>
            </w:r>
          </w:p>
        </w:tc>
      </w:tr>
    </w:tbl>
    <w:p>
      <w:pPr>
        <w:pStyle w:val="Normal"/>
        <w:spacing w:before="0" w:after="160"/>
        <w:rPr>
          <w:rFonts w:eastAsia="NSimSun" w:cs="Arial"/>
          <w:b w:val="false"/>
          <w:bCs w:val="false"/>
          <w:i w:val="false"/>
          <w:i w:val="false"/>
          <w:strike w:val="false"/>
          <w:dstrike w:val="false"/>
          <w:color w:val="000000"/>
          <w:spacing w:val="0"/>
          <w:sz w:val="22"/>
          <w:szCs w:val="22"/>
          <w:u w:val="none"/>
          <w:lang w:val="ru-RU" w:eastAsia="zh-CN" w:bidi="hi-IN"/>
        </w:rPr>
      </w:pPr>
      <w:r>
        <w:rPr>
          <w:rFonts w:eastAsia="NSimSun" w:cs="Arial"/>
          <w:b w:val="false"/>
          <w:bCs w:val="false"/>
          <w:i w:val="false"/>
          <w:strike w:val="false"/>
          <w:dstrike w:val="false"/>
          <w:color w:val="000000"/>
          <w:spacing w:val="0"/>
          <w:sz w:val="22"/>
          <w:szCs w:val="22"/>
          <w:u w:val="none"/>
          <w:lang w:val="ru-RU" w:eastAsia="zh-CN" w:bidi="hi-IN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134" w:right="567" w:gutter="0" w:header="709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Open San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635" r="0" b="0"/>
              <wp:wrapSquare wrapText="bothSides"/>
              <wp:docPr id="2" name="Pictur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4" path="m0,0l-2147483645,0l-2147483645,-2147483646l0,-2147483646xe" stroked="f" o:allowincell="f" style="position:absolute;margin-left:252.25pt;margin-top:0.05pt;width:5.6pt;height:13.3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635" r="0" b="0"/>
              <wp:wrapSquare wrapText="bothSides"/>
              <wp:docPr id="3" name="Picture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6" path="m0,0l-2147483645,0l-2147483645,-2147483646l0,-2147483646xe" stroked="f" o:allowincell="f" style="position:absolute;margin-left:252.25pt;margin-top:0.05pt;width:5.6pt;height:13.3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635" r="0" b="0"/>
              <wp:wrapSquare wrapText="bothSides"/>
              <wp:docPr id="4" name="Picture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5" path="m0,0l-2147483645,0l-2147483645,-2147483646l0,-2147483646xe" stroked="f" o:allowincell="f" style="position:absolute;margin-left:252.25pt;margin-top:0.05pt;width:5.6pt;height:13.3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0" r="0" b="0"/>
              <wp:wrapSquare wrapText="bothSides"/>
              <wp:docPr id="5" name="Врезка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5" path="m0,0l-2147483645,0l-2147483645,-2147483646l0,-2147483646xe" stroked="f" o:allowincell="f" style="position:absolute;margin-left:252.25pt;margin-top:0.05pt;width:5.6pt;height:13.3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0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1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Textbody">
    <w:name w:val="Text body"/>
    <w:qFormat/>
    <w:rPr/>
  </w:style>
  <w:style w:type="character" w:styleId="DefaultParagraphFont">
    <w:name w:val="Default Paragraph Font"/>
    <w:link w:val="DefaultParagraphFont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Caption1">
    <w:name w:val="Caption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Internetlink">
    <w:name w:val="Internet link"/>
    <w:basedOn w:val="DefaultParagraphFont"/>
    <w:link w:val="Internetlink1"/>
    <w:qFormat/>
    <w:rPr>
      <w:color w:themeColor="hyperlink" w:val="0563C1"/>
      <w:u w:val="single"/>
    </w:rPr>
  </w:style>
  <w:style w:type="character" w:styleId="Style9">
    <w:name w:val="Содержимое врезки"/>
    <w:link w:val="12"/>
    <w:qFormat/>
    <w:rPr/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Title1">
    <w:name w:val="Title1"/>
    <w:qFormat/>
    <w:rPr>
      <w:rFonts w:ascii="XO Thames" w:hAnsi="XO Thames"/>
      <w:b/>
      <w:caps/>
      <w:color w:val="000000"/>
      <w:spacing w:val="0"/>
      <w:sz w:val="40"/>
    </w:rPr>
  </w:style>
  <w:style w:type="character" w:styleId="List1">
    <w:name w:val="List1"/>
    <w:basedOn w:val="Textbody1"/>
    <w:qFormat/>
    <w:rPr/>
  </w:style>
  <w:style w:type="character" w:styleId="Heading11">
    <w:name w:val="Heading 11"/>
    <w:qFormat/>
    <w:rPr>
      <w:rFonts w:ascii="XO Thames" w:hAnsi="XO Thames"/>
      <w:b/>
      <w:color w:val="000000"/>
      <w:spacing w:val="0"/>
      <w:sz w:val="32"/>
    </w:rPr>
  </w:style>
  <w:style w:type="character" w:styleId="Header1">
    <w:name w:val="Header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Subtitle1">
    <w:name w:val="Subtitle1"/>
    <w:qFormat/>
    <w:rPr>
      <w:rFonts w:ascii="XO Thames" w:hAnsi="XO Thames"/>
      <w:i/>
      <w:color w:val="000000"/>
      <w:spacing w:val="0"/>
      <w:sz w:val="24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Style10">
    <w:name w:val="Заголовок"/>
    <w:link w:val="111111111111"/>
    <w:qFormat/>
    <w:rPr>
      <w:rFonts w:ascii="Open Sans" w:hAnsi="Open Sans"/>
      <w:sz w:val="28"/>
    </w:rPr>
  </w:style>
  <w:style w:type="character" w:styleId="Contents21">
    <w:name w:val="Contents 21"/>
    <w:link w:val="Contents22"/>
    <w:qFormat/>
    <w:rPr>
      <w:rFonts w:ascii="XO Thames" w:hAnsi="XO Thames"/>
      <w:color w:val="000000"/>
      <w:spacing w:val="0"/>
      <w:sz w:val="28"/>
    </w:rPr>
  </w:style>
  <w:style w:type="character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styleId="Footer1">
    <w:name w:val="Footer1"/>
    <w:qFormat/>
    <w:rPr>
      <w:rFonts w:ascii="Times New Roman" w:hAnsi="Times New Roman"/>
      <w:color w:val="000000"/>
      <w:spacing w:val="0"/>
      <w:sz w:val="28"/>
    </w:rPr>
  </w:style>
  <w:style w:type="character" w:styleId="Contents9">
    <w:name w:val="Contents 9"/>
    <w:link w:val="Contents92"/>
    <w:qFormat/>
    <w:rPr>
      <w:rFonts w:ascii="XO Thames" w:hAnsi="XO Thames"/>
      <w:color w:val="000000"/>
      <w:spacing w:val="0"/>
      <w:sz w:val="28"/>
    </w:rPr>
  </w:style>
  <w:style w:type="character" w:styleId="Contents1">
    <w:name w:val="Contents 1"/>
    <w:link w:val="Contents12"/>
    <w:qFormat/>
    <w:rPr>
      <w:rFonts w:ascii="XO Thames" w:hAnsi="XO Thames"/>
      <w:b/>
      <w:color w:val="000000"/>
      <w:spacing w:val="0"/>
      <w:sz w:val="28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Contents11">
    <w:name w:val="Contents 11"/>
    <w:qFormat/>
    <w:rPr>
      <w:rFonts w:ascii="XO Thames" w:hAnsi="XO Thames"/>
      <w:b/>
      <w:color w:val="000000"/>
      <w:spacing w:val="0"/>
      <w:sz w:val="28"/>
    </w:rPr>
  </w:style>
  <w:style w:type="character" w:styleId="Contents41">
    <w:name w:val="Contents 41"/>
    <w:link w:val="Contents42"/>
    <w:qFormat/>
    <w:rPr>
      <w:rFonts w:ascii="XO Thames" w:hAnsi="XO Thames"/>
      <w:color w:val="000000"/>
      <w:spacing w:val="0"/>
      <w:sz w:val="28"/>
    </w:rPr>
  </w:style>
  <w:style w:type="character" w:styleId="HeaderandFooter">
    <w:name w:val="Header and Footer"/>
    <w:link w:val="HeaderandFooter1"/>
    <w:qFormat/>
    <w:rPr>
      <w:rFonts w:ascii="XO Thames" w:hAnsi="XO Thames"/>
      <w:sz w:val="20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Contents91">
    <w:name w:val="Contents 91"/>
    <w:qFormat/>
    <w:rPr>
      <w:rFonts w:ascii="XO Thames" w:hAnsi="XO Thames"/>
      <w:color w:val="000000"/>
      <w:spacing w:val="0"/>
      <w:sz w:val="28"/>
    </w:rPr>
  </w:style>
  <w:style w:type="character" w:styleId="Contents5">
    <w:name w:val="Contents 5"/>
    <w:link w:val="Contents52"/>
    <w:qFormat/>
    <w:rPr>
      <w:rFonts w:ascii="XO Thames" w:hAnsi="XO Thames"/>
      <w:color w:val="000000"/>
      <w:spacing w:val="0"/>
      <w:sz w:val="28"/>
    </w:rPr>
  </w:style>
  <w:style w:type="character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styleId="Heading21">
    <w:name w:val="Heading 21"/>
    <w:qFormat/>
    <w:rPr>
      <w:rFonts w:ascii="XO Thames" w:hAnsi="XO Thames"/>
      <w:b/>
      <w:color w:val="000000"/>
      <w:spacing w:val="0"/>
      <w:sz w:val="28"/>
    </w:rPr>
  </w:style>
  <w:style w:type="character" w:styleId="Style11">
    <w:name w:val="Колонтитул"/>
    <w:link w:val="13"/>
    <w:qFormat/>
    <w:rPr>
      <w:rFonts w:ascii="XO Thames" w:hAnsi="XO Thames"/>
      <w:color w:val="000000"/>
      <w:spacing w:val="0"/>
      <w:sz w:val="20"/>
    </w:rPr>
  </w:style>
  <w:style w:type="character" w:styleId="Contents61">
    <w:name w:val="Contents 61"/>
    <w:link w:val="Contents62"/>
    <w:qFormat/>
    <w:rPr>
      <w:rFonts w:ascii="XO Thames" w:hAnsi="XO Thames"/>
      <w:color w:val="000000"/>
      <w:spacing w:val="0"/>
      <w:sz w:val="28"/>
    </w:rPr>
  </w:style>
  <w:style w:type="character" w:styleId="Contents51">
    <w:name w:val="Contents 51"/>
    <w:qFormat/>
    <w:rPr>
      <w:rFonts w:ascii="XO Thames" w:hAnsi="XO Thames"/>
      <w:color w:val="000000"/>
      <w:spacing w:val="0"/>
      <w:sz w:val="28"/>
    </w:rPr>
  </w:style>
  <w:style w:type="character" w:styleId="Contents31">
    <w:name w:val="Contents 31"/>
    <w:link w:val="Contents32"/>
    <w:qFormat/>
    <w:rPr>
      <w:rFonts w:ascii="XO Thames" w:hAnsi="XO Thames"/>
      <w:color w:val="000000"/>
      <w:spacing w:val="0"/>
      <w:sz w:val="28"/>
    </w:rPr>
  </w:style>
  <w:style w:type="character" w:styleId="Heading41">
    <w:name w:val="Heading 41"/>
    <w:qFormat/>
    <w:rPr>
      <w:rFonts w:ascii="XO Thames" w:hAnsi="XO Thames"/>
      <w:b/>
      <w:color w:val="000000"/>
      <w:spacing w:val="0"/>
      <w:sz w:val="24"/>
    </w:rPr>
  </w:style>
  <w:style w:type="character" w:styleId="Style12">
    <w:name w:val="Указатель"/>
    <w:link w:val="111111111112"/>
    <w:qFormat/>
    <w:rPr/>
  </w:style>
  <w:style w:type="character" w:styleId="Contents71">
    <w:name w:val="Contents 71"/>
    <w:link w:val="Contents72"/>
    <w:qFormat/>
    <w:rPr>
      <w:rFonts w:ascii="XO Thames" w:hAnsi="XO Thames"/>
      <w:color w:val="000000"/>
      <w:spacing w:val="0"/>
      <w:sz w:val="28"/>
    </w:rPr>
  </w:style>
  <w:style w:type="character" w:styleId="Contents81">
    <w:name w:val="Contents 81"/>
    <w:link w:val="Contents82"/>
    <w:qFormat/>
    <w:rPr>
      <w:rFonts w:ascii="XO Thames" w:hAnsi="XO Thames"/>
      <w:color w:val="000000"/>
      <w:spacing w:val="0"/>
      <w:sz w:val="28"/>
    </w:rPr>
  </w:style>
  <w:style w:type="character" w:styleId="Textbody1">
    <w:name w:val="Text body1"/>
    <w:link w:val="Textbody2"/>
    <w:qFormat/>
    <w:rPr>
      <w:rFonts w:ascii="Calibri" w:hAnsi="Calibri" w:asciiTheme="minorAscii" w:hAnsiTheme="minorHAnsi"/>
      <w:color w:val="000000"/>
      <w:spacing w:val="0"/>
      <w:sz w:val="22"/>
    </w:rPr>
  </w:style>
  <w:style w:type="paragraph" w:styleId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2"/>
    <w:pPr/>
    <w:rPr/>
  </w:style>
  <w:style w:type="paragraph" w:styleId="Caption">
    <w:name w:val="Caption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">
    <w:name w:val="Указатель1"/>
    <w:basedOn w:val="Normal"/>
    <w:qFormat/>
    <w:pPr>
      <w:suppressLineNumbers/>
    </w:pPr>
    <w:rPr>
      <w:rFonts w:cs="Arial"/>
    </w:rPr>
  </w:style>
  <w:style w:type="paragraph" w:styleId="111">
    <w:name w:val="Заголовок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2">
    <w:name w:val="Указатель11"/>
    <w:basedOn w:val="Normal"/>
    <w:qFormat/>
    <w:pPr>
      <w:suppressLineNumbers/>
    </w:pPr>
    <w:rPr>
      <w:rFonts w:cs="Arial"/>
    </w:rPr>
  </w:style>
  <w:style w:type="paragraph" w:styleId="1111">
    <w:name w:val="Заголовок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2">
    <w:name w:val="Указатель111"/>
    <w:basedOn w:val="Normal"/>
    <w:qFormat/>
    <w:pPr>
      <w:suppressLineNumbers/>
    </w:pPr>
    <w:rPr>
      <w:rFonts w:cs="Arial"/>
    </w:rPr>
  </w:style>
  <w:style w:type="paragraph" w:styleId="11111">
    <w:name w:val="Заголовок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2">
    <w:name w:val="Указатель1111"/>
    <w:basedOn w:val="Normal"/>
    <w:qFormat/>
    <w:pPr>
      <w:suppressLineNumbers/>
    </w:pPr>
    <w:rPr>
      <w:rFonts w:cs="Arial"/>
    </w:rPr>
  </w:style>
  <w:style w:type="paragraph" w:styleId="111111">
    <w:name w:val="Заголовок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2">
    <w:name w:val="Указатель11111"/>
    <w:basedOn w:val="Normal"/>
    <w:qFormat/>
    <w:pPr>
      <w:suppressLineNumbers/>
    </w:pPr>
    <w:rPr>
      <w:rFonts w:cs="Arial"/>
    </w:rPr>
  </w:style>
  <w:style w:type="paragraph" w:styleId="1111111">
    <w:name w:val="Заголовок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2">
    <w:name w:val="Указатель111111"/>
    <w:basedOn w:val="Normal"/>
    <w:qFormat/>
    <w:pPr>
      <w:suppressLineNumbers/>
    </w:pPr>
    <w:rPr>
      <w:rFonts w:cs="Arial"/>
    </w:rPr>
  </w:style>
  <w:style w:type="paragraph" w:styleId="11111111">
    <w:name w:val="Заголовок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2">
    <w:name w:val="Указатель1111111"/>
    <w:basedOn w:val="Normal"/>
    <w:qFormat/>
    <w:pPr>
      <w:suppressLineNumbers/>
    </w:pPr>
    <w:rPr>
      <w:rFonts w:cs="Arial"/>
    </w:rPr>
  </w:style>
  <w:style w:type="paragraph" w:styleId="111111111">
    <w:name w:val="Заголовок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2">
    <w:name w:val="Указатель11111111"/>
    <w:basedOn w:val="Normal"/>
    <w:qFormat/>
    <w:pPr>
      <w:suppressLineNumbers/>
    </w:pPr>
    <w:rPr>
      <w:rFonts w:cs="Arial"/>
    </w:rPr>
  </w:style>
  <w:style w:type="paragraph" w:styleId="1111111111">
    <w:name w:val="Заголовок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2">
    <w:name w:val="Указатель111111111"/>
    <w:basedOn w:val="Normal"/>
    <w:qFormat/>
    <w:pPr>
      <w:suppressLineNumbers/>
    </w:pPr>
    <w:rPr>
      <w:rFonts w:cs="Arial"/>
    </w:rPr>
  </w:style>
  <w:style w:type="paragraph" w:styleId="11111111111">
    <w:name w:val="Заголовок1111111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111111112">
    <w:name w:val="Указатель1111111111"/>
    <w:basedOn w:val="Normal"/>
    <w:qFormat/>
    <w:pPr>
      <w:suppressLineNumbers/>
    </w:pPr>
    <w:rPr>
      <w:rFonts w:cs="Arial"/>
    </w:rPr>
  </w:style>
  <w:style w:type="paragraph" w:styleId="111111111111">
    <w:name w:val="Заголовок11111111111"/>
    <w:basedOn w:val="Normal"/>
    <w:next w:val="BodyText"/>
    <w:link w:val="Style10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11111111112">
    <w:name w:val="Указатель11111111111"/>
    <w:basedOn w:val="Normal"/>
    <w:link w:val="Style12"/>
    <w:qFormat/>
    <w:pPr/>
    <w:rPr/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">
    <w:name w:val="Internet link1"/>
    <w:basedOn w:val="DefaultParagraphFont1"/>
    <w:link w:val="Internetlink"/>
    <w:qFormat/>
    <w:pPr/>
    <w:rPr>
      <w:color w:themeColor="hyperlink" w:val="0563C1"/>
      <w:u w:val="single"/>
    </w:rPr>
  </w:style>
  <w:style w:type="paragraph" w:styleId="12">
    <w:name w:val="Содержимое врезки1"/>
    <w:basedOn w:val="Normal"/>
    <w:link w:val="Style9"/>
    <w:qFormat/>
    <w:pPr/>
    <w:rPr/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HeaderandFooter1">
    <w:name w:val="Header and Footer1"/>
    <w:link w:val="HeaderandFooter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andFooter2">
    <w:name w:val="Header and Footer2"/>
    <w:basedOn w:val="Normal"/>
    <w:qFormat/>
    <w:pPr/>
    <w:rPr/>
  </w:style>
  <w:style w:type="paragraph" w:styleId="HeaderandFooter3">
    <w:name w:val="Header and Footer3"/>
    <w:basedOn w:val="Normal"/>
    <w:qFormat/>
    <w:pPr/>
    <w:rPr/>
  </w:style>
  <w:style w:type="paragraph" w:styleId="HeaderandFooter4">
    <w:name w:val="Header and Footer4"/>
    <w:basedOn w:val="Normal"/>
    <w:qFormat/>
    <w:pPr/>
    <w:rPr/>
  </w:style>
  <w:style w:type="paragraph" w:styleId="HeaderandFooter5">
    <w:name w:val="Header and Footer5"/>
    <w:basedOn w:val="Normal"/>
    <w:qFormat/>
    <w:pPr/>
    <w:rPr/>
  </w:style>
  <w:style w:type="paragraph" w:styleId="HeaderandFooter6">
    <w:name w:val="Header and Footer6"/>
    <w:basedOn w:val="Normal"/>
    <w:qFormat/>
    <w:pPr/>
    <w:rPr/>
  </w:style>
  <w:style w:type="paragraph" w:styleId="HeaderandFooter7">
    <w:name w:val="Header and Footer7"/>
    <w:basedOn w:val="Normal"/>
    <w:qFormat/>
    <w:pPr/>
    <w:rPr/>
  </w:style>
  <w:style w:type="paragraph" w:styleId="HeaderandFooter8">
    <w:name w:val="Header and Footer8"/>
    <w:basedOn w:val="Normal"/>
    <w:qFormat/>
    <w:pPr/>
    <w:rPr/>
  </w:style>
  <w:style w:type="paragraph" w:styleId="HeaderandFooter9">
    <w:name w:val="Header and Footer9"/>
    <w:basedOn w:val="Normal"/>
    <w:qFormat/>
    <w:pPr/>
    <w:rPr/>
  </w:style>
  <w:style w:type="paragraph" w:styleId="HeaderandFooter10">
    <w:name w:val="Header and Footer10"/>
    <w:basedOn w:val="Normal"/>
    <w:qFormat/>
    <w:pPr/>
    <w:rPr/>
  </w:style>
  <w:style w:type="paragraph" w:styleId="HeaderandFooter11">
    <w:name w:val="Header and Footer11"/>
    <w:basedOn w:val="Normal"/>
    <w:qFormat/>
    <w:pPr/>
    <w:rPr/>
  </w:style>
  <w:style w:type="paragraph" w:styleId="Header">
    <w:name w:val="Header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2">
    <w:name w:val="Contents 22"/>
    <w:link w:val="Contents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">
    <w:name w:val="Footer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2">
    <w:name w:val="Contents 92"/>
    <w:link w:val="Contents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2">
    <w:name w:val="Contents 12"/>
    <w:link w:val="Contents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2">
    <w:name w:val="Internet link2"/>
    <w:basedOn w:val="DefaultParagraphFont1"/>
    <w:qFormat/>
    <w:pPr/>
    <w:rPr>
      <w:color w:themeColor="hyperlink" w:val="0563C1"/>
      <w:u w:val="single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2">
    <w:name w:val="Contents 42"/>
    <w:link w:val="Contents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">
    <w:name w:val="Plain Text1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">
    <w:name w:val="Contents 52"/>
    <w:link w:val="Contents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3">
    <w:name w:val="Колонтитул1"/>
    <w:link w:val="Style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62">
    <w:name w:val="Contents 62"/>
    <w:link w:val="Contents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">
    <w:name w:val="Contents 32"/>
    <w:link w:val="Contents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">
    <w:name w:val="Contents 72"/>
    <w:link w:val="Contents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2">
    <w:name w:val="Contents 82"/>
    <w:link w:val="Contents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2">
    <w:name w:val="Text body2"/>
    <w:link w:val="Textbody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sPlusNormal1">
    <w:name w:val="ConsPlusNormal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"/>
      <w:b w:val="false"/>
      <w:i w:val="false"/>
      <w:strike w:val="false"/>
      <w:dstrike w:val="false"/>
      <w:color w:val="000000"/>
      <w:spacing w:val="0"/>
      <w:kern w:val="0"/>
      <w:sz w:val="24"/>
      <w:szCs w:val="20"/>
      <w:u w:val="none"/>
      <w:lang w:val="ru-RU" w:eastAsia="zh-CN" w:bidi="hi-IN"/>
    </w:rPr>
  </w:style>
  <w:style w:type="paragraph" w:styleId="Style13">
    <w:name w:val="Содержимое таблицы"/>
    <w:basedOn w:val="Normal"/>
    <w:qFormat/>
    <w:pPr>
      <w:widowControl w:val="false"/>
      <w:suppressLineNumbers/>
    </w:pPr>
    <w:rPr/>
  </w:style>
  <w:style w:type="paragraph" w:styleId="2">
    <w:name w:val="Содержимое врезки2"/>
    <w:basedOn w:val="Normal"/>
    <w:qFormat/>
    <w:pPr/>
    <w:rPr/>
  </w:style>
  <w:style w:type="paragraph" w:styleId="3">
    <w:name w:val="Содержимое врезки3"/>
    <w:basedOn w:val="Normal"/>
    <w:qFormat/>
    <w:pPr/>
    <w:rPr/>
  </w:style>
  <w:style w:type="paragraph" w:styleId="4">
    <w:name w:val="Содержимое врезки4"/>
    <w:basedOn w:val="Normal"/>
    <w:qFormat/>
    <w:pPr/>
    <w:rPr/>
  </w:style>
  <w:style w:type="paragraph" w:styleId="5">
    <w:name w:val="Содержимое врезки5"/>
    <w:basedOn w:val="Normal"/>
    <w:qFormat/>
    <w:pPr/>
    <w:rPr/>
  </w:style>
  <w:style w:type="paragraph" w:styleId="Style14">
    <w:name w:val="Заголовок таблицы"/>
    <w:basedOn w:val="Style13"/>
    <w:qFormat/>
    <w:pPr>
      <w:suppressLineNumbers/>
      <w:jc w:val="center"/>
    </w:pPr>
    <w:rPr>
      <w:b/>
      <w:bCs/>
    </w:rPr>
  </w:style>
  <w:style w:type="paragraph" w:styleId="6">
    <w:name w:val="Содержимое врезки6"/>
    <w:basedOn w:val="Normal"/>
    <w:qFormat/>
    <w:pPr/>
    <w:rPr/>
  </w:style>
  <w:style w:type="paragraph" w:styleId="7">
    <w:name w:val="Содержимое врезки7"/>
    <w:basedOn w:val="Normal"/>
    <w:qFormat/>
    <w:pPr/>
    <w:rPr/>
  </w:style>
  <w:style w:type="paragraph" w:styleId="8">
    <w:name w:val="Содержимое врезки8"/>
    <w:basedOn w:val="Normal"/>
    <w:qFormat/>
    <w:pPr/>
    <w:rPr/>
  </w:style>
  <w:style w:type="paragraph" w:styleId="9">
    <w:name w:val="Содержимое врезки9"/>
    <w:basedOn w:val="Normal"/>
    <w:qFormat/>
    <w:pPr/>
    <w:rPr/>
  </w:style>
  <w:style w:type="paragraph" w:styleId="10">
    <w:name w:val="Содержимое врезки10"/>
    <w:basedOn w:val="Normal"/>
    <w:qFormat/>
    <w:pPr/>
    <w:rPr/>
  </w:style>
  <w:style w:type="paragraph" w:styleId="113">
    <w:name w:val="Содержимое врезки11"/>
    <w:basedOn w:val="Normal"/>
    <w:qFormat/>
    <w:pPr/>
    <w:rPr/>
  </w:style>
  <w:style w:type="table" w:styleId="Style_4">
    <w:name w:val="Table Grid"/>
    <w:basedOn w:val="Style_3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57">
    <w:name w:val="Сетка таблицы2"/>
    <w:basedOn w:val="Style_3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58">
    <w:name w:val="Сетка таблицы1"/>
    <w:basedOn w:val="Style_3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Application>LibreOffice/24.2.7.2$Windows_X86_64 LibreOffice_project/ee3885777aa7032db5a9b65deec9457448a91162</Application>
  <AppVersion>15.0000</AppVersion>
  <Pages>2</Pages>
  <Words>272</Words>
  <Characters>1880</Characters>
  <CharactersWithSpaces>2216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2025-05-14T09:55:56Z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