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sz w:val="32"/>
          <w:szCs w:val="28"/>
        </w:rPr>
      </w:pPr>
      <w:r>
        <w:rPr>
          <w:sz w:val="28"/>
        </w:rPr>
        <w:t>Пояснительная записка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Камчатского края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Порядка предоставления из краевого бюджета субсидии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 (подготовка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озёр»)»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постановления Правительства Камчатского края разработан в целях утверждения Порядка предоставления из краевого бюджета субсидии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 (подготовка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озёр»)</w:t>
      </w:r>
      <w:r>
        <w:rPr>
          <w:color w:val="000000"/>
          <w:sz w:val="28"/>
          <w:szCs w:val="28"/>
          <w:shd w:fill="auto" w:val="clear"/>
        </w:rPr>
        <w:t>, в связи с оказанием услуг по организации и проведению мероприятий для достижения результатов ведомственного проекта «Развитие туристических территорий» государственной программы Камчатского края «Развитие внутреннего и въездного туризма в Камчатском крае», утвержденной постановлением Правительства Камчатского края от 28.12.2023 № 701-П.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Вышеуказанный Порядок разработан в соответствии с Общими требованиями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25.10.2023 № 1782.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части 1 статьи 19 Федерального закона от 26.07.2006 № 135-ФЗ «О защите конкуренции» (далее – Федеральный закон № 135-ФЗ) государственные преференции могут быть предоставлены в целях </w:t>
      </w:r>
      <w:r>
        <w:rPr>
          <w:sz w:val="28"/>
          <w:szCs w:val="28"/>
        </w:rPr>
        <w:t>защиты окружающей среды</w:t>
      </w:r>
      <w:r>
        <w:rPr>
          <w:sz w:val="28"/>
          <w:szCs w:val="28"/>
        </w:rPr>
        <w:t>. При этом пунктом 1 части 3 статьи 19 Федерального закона № 135-ФЗ установлено, что государственная преференция может предоставляться без согласования антимонопольного органа, в случае ее предоставления на основании закона субъекта Российской Федерации о бюджете.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АНО «КВТЦ» среди основных видов деятельности – следующие: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реализация программ и проектов, направленных на развитие туризма, укрепление материально-технической базы туризма в Камчатском крае, развитие инфраструктуры туризма, разработка концепций развития туристических территорий;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оказание содействия субъектам туристской индустрии в формировании и продвижении региональных туристских продуктов, в том числе в разработке туристских маршрутов на территории Камчатского края;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разработка, изготовление и размещение рекламно-информационных материалов о туризме на наружных носителях и в средствах массовой информации, в том числе в сети Интернет, развитие системы туристской навигации;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обустройство и содержание туристических точек притяжения, включая создание туристических троп, кластеров, маршрутов и других объектов туризма, благоустройство территории;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предоставление информации гражданам и организациям об объектах истории и культуры, памятниках природы, являющихся объектами туризма, о культурных, спортивных и общественных событиях, о туристических маршрутах;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пропаганда экологических и краеведчески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 знаний;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деятельность в области образования, просвещения, пропаганды здорового образа жизни, а также содействие духовному образу жизни.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проведение экологического мониторинга состояния окружающей среды, содействие в организации и проведении научных исследований.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Законом Камчатского края от </w:t>
      </w:r>
      <w:r>
        <w:rPr>
          <w:sz w:val="28"/>
          <w:szCs w:val="28"/>
        </w:rPr>
        <w:t>05</w:t>
      </w:r>
      <w:r>
        <w:rPr>
          <w:sz w:val="28"/>
          <w:szCs w:val="28"/>
        </w:rPr>
        <w:t>.</w:t>
      </w:r>
      <w:r>
        <w:rPr>
          <w:sz w:val="28"/>
          <w:szCs w:val="28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</w:rPr>
        <w:t>2024</w:t>
      </w:r>
      <w:r>
        <w:rPr>
          <w:sz w:val="28"/>
          <w:szCs w:val="28"/>
        </w:rPr>
        <w:t xml:space="preserve"> № </w:t>
      </w:r>
      <w:r>
        <w:rPr>
          <w:sz w:val="28"/>
          <w:szCs w:val="28"/>
        </w:rPr>
        <w:t xml:space="preserve">421 </w:t>
      </w:r>
      <w:r>
        <w:rPr>
          <w:sz w:val="28"/>
          <w:szCs w:val="28"/>
        </w:rPr>
        <w:t>«О краевом бюджете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автономной некоммерческой организации «Камчатский выставочно-туристический центр» в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предусмотрен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ведомственного проекта «Развитие туристических территорий» в размере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fill="auto" w:val="clear"/>
        </w:rPr>
        <w:t>17 455,50000 тыс. рублей (в том числе за счет средств федерального бюджета – 17 280,94500 тыс. рублей).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настоящего постановления Правительства Камчатского края не потребуются дополнительные финансовые средства краевого бюджета.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>02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06</w:t>
      </w:r>
      <w:r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</w:t>
      </w:r>
      <w:r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06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2025</w:t>
      </w:r>
      <w:r>
        <w:rPr>
          <w:color w:val="000000"/>
          <w:sz w:val="28"/>
          <w:szCs w:val="28"/>
        </w:rPr>
        <w:t xml:space="preserve"> независимой антикоррупционной экс</w:t>
      </w:r>
      <w:r>
        <w:rPr>
          <w:sz w:val="28"/>
          <w:szCs w:val="28"/>
        </w:rPr>
        <w:t>пертизы.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>
      <w:headerReference w:type="default" r:id="rId2"/>
      <w:type w:val="nextPage"/>
      <w:pgSz w:w="11906" w:h="16838"/>
      <w:pgMar w:left="1134" w:right="851" w:gutter="0" w:header="0" w:top="709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Impact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67078879"/>
    </w:sdtPr>
    <w:sdtContent>
      <w:p>
        <w:pPr>
          <w:pStyle w:val="Header"/>
          <w:jc w:val="center"/>
          <w:rPr/>
        </w:pPr>
        <w:r>
          <w:rPr/>
        </w:r>
      </w:p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57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2360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1" w:customStyle="1">
    <w:name w:val="Font Style11"/>
    <w:qFormat/>
    <w:rsid w:val="00323604"/>
    <w:rPr>
      <w:rFonts w:ascii="Impact" w:hAnsi="Impact" w:cs="Impact"/>
      <w:sz w:val="16"/>
      <w:szCs w:val="16"/>
    </w:rPr>
  </w:style>
  <w:style w:type="character" w:styleId="FontStyle12" w:customStyle="1">
    <w:name w:val="Font Style12"/>
    <w:qFormat/>
    <w:rsid w:val="00323604"/>
    <w:rPr>
      <w:rFonts w:ascii="Times New Roman" w:hAnsi="Times New Roman" w:cs="Times New Roman"/>
      <w:b/>
      <w:bCs/>
      <w:sz w:val="26"/>
      <w:szCs w:val="26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00550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basedOn w:val="DefaultParagraphFont"/>
    <w:unhideWhenUsed/>
    <w:rsid w:val="006c6f75"/>
    <w:rPr>
      <w:color w:val="0000FF"/>
      <w:u w:val="single"/>
    </w:rPr>
  </w:style>
  <w:style w:type="character" w:styleId="ConsPlusNormal" w:customStyle="1">
    <w:name w:val="ConsPlusNormal Знак"/>
    <w:link w:val="ConsPlusNormal1"/>
    <w:qFormat/>
    <w:rsid w:val="003473c1"/>
    <w:rPr>
      <w:rFonts w:ascii="Calibri" w:hAnsi="Calibri" w:eastAsia="Times New Roman" w:cs="Calibri"/>
      <w:szCs w:val="20"/>
      <w:lang w:eastAsia="ru-RU"/>
    </w:rPr>
  </w:style>
  <w:style w:type="character" w:styleId="Style15" w:customStyle="1">
    <w:name w:val="Текст Знак"/>
    <w:basedOn w:val="DefaultParagraphFont"/>
    <w:link w:val="PlainText"/>
    <w:semiHidden/>
    <w:qFormat/>
    <w:rsid w:val="001f4f6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Emphasis">
    <w:name w:val="Emphasis"/>
    <w:basedOn w:val="DefaultParagraphFont"/>
    <w:uiPriority w:val="20"/>
    <w:qFormat/>
    <w:rsid w:val="002b122f"/>
    <w:rPr>
      <w:i/>
      <w:iCs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ConsPlusNormal1" w:customStyle="1">
    <w:name w:val="ConsPlusNormal"/>
    <w:link w:val="ConsPlusNormal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Style110" w:customStyle="1">
    <w:name w:val="Style1"/>
    <w:basedOn w:val="Normal"/>
    <w:qFormat/>
    <w:rsid w:val="00323604"/>
    <w:pPr>
      <w:widowControl w:val="false"/>
    </w:pPr>
    <w:rPr>
      <w:rFonts w:ascii="Impact" w:hAnsi="Impact"/>
    </w:rPr>
  </w:style>
  <w:style w:type="paragraph" w:styleId="Style21" w:customStyle="1">
    <w:name w:val="Style2"/>
    <w:basedOn w:val="Normal"/>
    <w:qFormat/>
    <w:rsid w:val="00323604"/>
    <w:pPr>
      <w:widowControl w:val="false"/>
      <w:spacing w:lineRule="exact" w:line="323"/>
      <w:jc w:val="both"/>
    </w:pPr>
    <w:rPr>
      <w:rFonts w:ascii="Impact" w:hAnsi="Impact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00550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a32c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Style15"/>
    <w:semiHidden/>
    <w:unhideWhenUsed/>
    <w:qFormat/>
    <w:rsid w:val="001f4f6a"/>
    <w:pPr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de11be"/>
    <w:pPr>
      <w:spacing w:before="0" w:after="0"/>
      <w:ind w:hanging="0" w:left="720"/>
      <w:contextualSpacing/>
    </w:pPr>
    <w:rPr/>
  </w:style>
  <w:style w:type="paragraph" w:styleId="ConsPlusNonformat" w:customStyle="1">
    <w:name w:val="ConsPlusNonformat"/>
    <w:qFormat/>
    <w:rsid w:val="00e620db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6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7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3005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4B315-9F24-4EC5-9F2B-8FF1F139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Application>LibreOffice/7.6.7.2$Linux_X86_64 LibreOffice_project/60$Build-2</Application>
  <AppVersion>15.0000</AppVersion>
  <Pages>2</Pages>
  <Words>604</Words>
  <Characters>4624</Characters>
  <CharactersWithSpaces>5220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2024-01-11T03:48:00Z</dcterms:created>
  <dc:creator>Парецкая Алла Владимировна</dc:creator>
  <dc:description/>
  <dc:language>ru-RU</dc:language>
  <cp:lastModifiedBy/>
  <cp:lastPrinted>2020-03-19T02:55:00Z</cp:lastPrinted>
  <dcterms:modified xsi:type="dcterms:W3CDTF">2025-06-02T16:34:58Z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