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12"/>
                <wp:lineTo x="20491" y="20512"/>
                <wp:lineTo x="20491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Порядка предоставления в 2025–2027 годах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 краевого бюджета субсидии юридическим лицам (за исключением </w:t>
      </w:r>
      <w:r>
        <w:rPr>
          <w:rFonts w:ascii="Times New Roman" w:hAnsi="Times New Roman"/>
          <w:b w:val="1"/>
          <w:sz w:val="28"/>
        </w:rPr>
        <w:t>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</w:t>
      </w:r>
      <w:r>
        <w:rPr>
          <w:rStyle w:val="Style_3_ch"/>
          <w:rFonts w:ascii="Times New Roman" w:hAnsi="Times New Roman"/>
          <w:b w:val="1"/>
          <w:sz w:val="28"/>
        </w:rPr>
        <w:t xml:space="preserve">ат </w:t>
      </w:r>
      <w:r>
        <w:rPr>
          <w:rStyle w:val="Style_3_ch"/>
          <w:rFonts w:ascii="Times New Roman" w:hAnsi="Times New Roman"/>
          <w:b w:val="1"/>
          <w:sz w:val="28"/>
        </w:rPr>
        <w:t>направленных на приобретение туристского оборудования</w:t>
      </w:r>
      <w:r>
        <w:rPr>
          <w:rFonts w:ascii="Times New Roman" w:hAnsi="Times New Roman"/>
          <w:b w:val="1"/>
          <w:sz w:val="28"/>
        </w:rPr>
        <w:t>, и проведения отбора получателей субсидии</w:t>
      </w:r>
    </w:p>
    <w:p w14:paraId="14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</w:t>
      </w:r>
      <w:r>
        <w:rPr>
          <w:rFonts w:ascii="Times New Roman" w:hAnsi="Times New Roman"/>
          <w:sz w:val="28"/>
        </w:rPr>
        <w:t>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</w:t>
      </w:r>
      <w:r>
        <w:rPr>
          <w:rFonts w:ascii="Times New Roman" w:hAnsi="Times New Roman"/>
          <w:sz w:val="28"/>
        </w:rPr>
        <w:t>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Порядок предоставления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</w:t>
      </w:r>
      <w:r>
        <w:rPr>
          <w:rStyle w:val="Style_3_ch"/>
          <w:rFonts w:ascii="Times New Roman" w:hAnsi="Times New Roman"/>
          <w:sz w:val="28"/>
        </w:rPr>
        <w:t>идуальным предпринимателям в связи с оказанием у</w:t>
      </w:r>
      <w:r>
        <w:rPr>
          <w:rStyle w:val="Style_3_ch"/>
          <w:rFonts w:ascii="Times New Roman" w:hAnsi="Times New Roman"/>
          <w:sz w:val="28"/>
        </w:rPr>
        <w:t xml:space="preserve">слуг в сфере туризма на финансовое обеспечение части затрат </w:t>
      </w:r>
      <w:r>
        <w:rPr>
          <w:rStyle w:val="Style_3_ch"/>
          <w:rFonts w:ascii="Times New Roman" w:hAnsi="Times New Roman"/>
          <w:sz w:val="28"/>
        </w:rPr>
        <w:t>направленных на приобретение туристского оборудования</w:t>
      </w:r>
      <w:r>
        <w:rPr>
          <w:rStyle w:val="Style_3_ch"/>
          <w:rFonts w:ascii="Times New Roman" w:hAnsi="Times New Roman"/>
          <w:sz w:val="28"/>
        </w:rPr>
        <w:t>, и пр</w:t>
      </w:r>
      <w:r>
        <w:rPr>
          <w:rFonts w:ascii="Times New Roman" w:hAnsi="Times New Roman"/>
          <w:sz w:val="28"/>
        </w:rPr>
        <w:t>оведения отбора получателей субсидии согласно приложению к настоящему постановлению.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C000000">
      <w:pPr>
        <w:pStyle w:val="Style_4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4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4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53"/>
        <w:gridCol w:w="3547"/>
        <w:gridCol w:w="2570"/>
      </w:tblGrid>
      <w:tr>
        <w:trPr>
          <w:trHeight w:hRule="atLeast" w:val="1753"/>
        </w:trPr>
        <w:tc>
          <w:tcPr>
            <w:tcW w:type="dxa" w:w="35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4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ectPr>
          <w:headerReference r:id="rId1" w:type="default"/>
          <w:pgSz w:h="16848" w:orient="portrait" w:w="11908"/>
          <w:pgMar w:bottom="1134" w:footer="0" w:gutter="0" w:header="1134" w:left="1417" w:right="850" w:top="1134"/>
          <w:pgNumType w:start="1"/>
          <w:titlePg/>
        </w:sectPr>
      </w:pPr>
    </w:p>
    <w:tbl>
      <w:tblPr>
        <w:tblStyle w:val="Style_5"/>
        <w:tblW w:type="auto" w:w="0"/>
        <w:tblLayout w:type="fixed"/>
      </w:tblPr>
      <w:tblGrid>
        <w:gridCol w:w="477"/>
        <w:gridCol w:w="476"/>
        <w:gridCol w:w="479"/>
        <w:gridCol w:w="3679"/>
        <w:gridCol w:w="510"/>
        <w:gridCol w:w="1871"/>
        <w:gridCol w:w="484"/>
        <w:gridCol w:w="1804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6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6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pStyle w:val="Style_6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8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2025–2027 годах из краевого бюджета субсидии юридическим лицам (за исключением некоммерческих</w:t>
      </w:r>
      <w:r>
        <w:rPr>
          <w:rFonts w:ascii="Times New Roman" w:hAnsi="Times New Roman"/>
          <w:sz w:val="28"/>
        </w:rPr>
        <w:t xml:space="preserve">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</w:t>
      </w:r>
      <w:r>
        <w:rPr>
          <w:rStyle w:val="Style_3_ch"/>
          <w:rFonts w:ascii="Times New Roman" w:hAnsi="Times New Roman"/>
          <w:sz w:val="28"/>
        </w:rPr>
        <w:t>ансовое обеспечение</w:t>
      </w:r>
      <w:r>
        <w:rPr>
          <w:rStyle w:val="Style_3_ch"/>
          <w:rFonts w:ascii="Times New Roman" w:hAnsi="Times New Roman"/>
          <w:sz w:val="28"/>
        </w:rPr>
        <w:t xml:space="preserve"> части затрат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апр</w:t>
      </w:r>
      <w:r>
        <w:rPr>
          <w:rStyle w:val="Style_3_ch"/>
          <w:rFonts w:ascii="Times New Roman" w:hAnsi="Times New Roman"/>
          <w:sz w:val="28"/>
        </w:rPr>
        <w:t>авленных на приобретение туристского оборудо</w:t>
      </w:r>
      <w:r>
        <w:rPr>
          <w:rStyle w:val="Style_3_ch"/>
          <w:rFonts w:ascii="Times New Roman" w:hAnsi="Times New Roman"/>
          <w:sz w:val="28"/>
        </w:rPr>
        <w:t>вания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 проведения отбора получателей субсидии</w:t>
      </w:r>
    </w:p>
    <w:p w14:paraId="39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B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2025–2027 годах из краевого бюджета, в том числе за счет средств федерального бюджета субсидии юридическим лицам (за исключением некоммерческих организаций, являющихся государственными (муниципальным</w:t>
      </w:r>
      <w:r>
        <w:rPr>
          <w:rFonts w:ascii="Times New Roman" w:hAnsi="Times New Roman"/>
          <w:sz w:val="28"/>
        </w:rPr>
        <w:t xml:space="preserve">и) учреждениями) и индивидуальным предпринимателям в связи с оказанием услуг в сфере туризма на финансовое обеспечение части затрат </w:t>
      </w:r>
      <w:r>
        <w:rPr>
          <w:rStyle w:val="Style_3_ch"/>
          <w:rFonts w:ascii="Times New Roman" w:hAnsi="Times New Roman"/>
          <w:sz w:val="28"/>
        </w:rPr>
        <w:t>н</w:t>
      </w:r>
      <w:r>
        <w:rPr>
          <w:rStyle w:val="Style_3_ch"/>
          <w:rFonts w:ascii="Times New Roman" w:hAnsi="Times New Roman"/>
          <w:sz w:val="28"/>
        </w:rPr>
        <w:t>апр</w:t>
      </w:r>
      <w:r>
        <w:rPr>
          <w:rStyle w:val="Style_3_ch"/>
          <w:rFonts w:ascii="Times New Roman" w:hAnsi="Times New Roman"/>
          <w:sz w:val="28"/>
        </w:rPr>
        <w:t>авленных на приобретение туристского оборудо</w:t>
      </w:r>
      <w:r>
        <w:rPr>
          <w:rStyle w:val="Style_3_ch"/>
          <w:rFonts w:ascii="Times New Roman" w:hAnsi="Times New Roman"/>
          <w:sz w:val="28"/>
        </w:rPr>
        <w:t>вания</w:t>
      </w:r>
      <w:r>
        <w:rPr>
          <w:rFonts w:ascii="Times New Roman" w:hAnsi="Times New Roman"/>
          <w:sz w:val="28"/>
        </w:rPr>
        <w:t>, в целях достижения р</w:t>
      </w:r>
      <w:r>
        <w:rPr>
          <w:rFonts w:ascii="Times New Roman" w:hAnsi="Times New Roman"/>
          <w:sz w:val="28"/>
        </w:rPr>
        <w:t>езультата регионального проекта «Создание номерного фонда, инфраструктуры и новых точек притяжения (Камчатский край)»</w:t>
      </w:r>
      <w:r>
        <w:rPr>
          <w:rFonts w:ascii="Times New Roman" w:hAnsi="Times New Roman"/>
          <w:sz w:val="28"/>
        </w:rPr>
        <w:t>(далее – региональный проект) государственной программы Камчатского края «Развитие внутреннего и въездного туризма в Камчатском крае», ут</w:t>
      </w:r>
      <w:r>
        <w:rPr>
          <w:rFonts w:ascii="Times New Roman" w:hAnsi="Times New Roman"/>
          <w:sz w:val="28"/>
        </w:rPr>
        <w:t xml:space="preserve">вержденной постановлением Правительства Камчатского края от 28.12.2023 № 701-П </w:t>
      </w:r>
      <w:r>
        <w:br/>
      </w:r>
      <w:r>
        <w:rPr>
          <w:rFonts w:ascii="Times New Roman" w:hAnsi="Times New Roman"/>
          <w:sz w:val="28"/>
        </w:rPr>
        <w:t>(далее – государственная программа), а также определяет порядок проведения отбора получателей субсидии (далее соответственно – субсидия, отбор).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субсидии из крае</w:t>
      </w:r>
      <w:r>
        <w:rPr>
          <w:rFonts w:ascii="Times New Roman" w:hAnsi="Times New Roman"/>
          <w:sz w:val="28"/>
        </w:rPr>
        <w:t xml:space="preserve">вого бюджета, за счет средств федерального бюджета, осуществляется с использованием единой субсидии из федерального бюджета бюджету Камчатского края, предоставляемой в соответствии с Правилами предоставления и распределения единой субсидии из федерального </w:t>
      </w:r>
      <w:r>
        <w:rPr>
          <w:rFonts w:ascii="Times New Roman" w:hAnsi="Times New Roman"/>
          <w:sz w:val="28"/>
        </w:rPr>
        <w:t>бюджета бюджетам субъектов Российской Федерации в целях достижения показателя государственной программы Российской Федерации «Развитие туризма», утвержденными постановлением Правительства Российской Федерации от 24.12.2021 № 2439 «Об утверждении государств</w:t>
      </w:r>
      <w:r>
        <w:rPr>
          <w:rFonts w:ascii="Times New Roman" w:hAnsi="Times New Roman"/>
          <w:sz w:val="28"/>
        </w:rPr>
        <w:t xml:space="preserve">енной программы Российской Федерации «Развитие туризма», в целях поддержки проектов, направленных на развитие туристской инфраструктуры на территории Камчатского края. </w:t>
      </w:r>
    </w:p>
    <w:p w14:paraId="3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туризма Камчатского края (далее – Министерство) осуществляет функции гл</w:t>
      </w:r>
      <w:r>
        <w:rPr>
          <w:rFonts w:ascii="Times New Roman" w:hAnsi="Times New Roman"/>
          <w:sz w:val="28"/>
        </w:rPr>
        <w:t xml:space="preserve">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</w:t>
      </w:r>
      <w:r>
        <w:rPr>
          <w:rFonts w:ascii="Times New Roman" w:hAnsi="Times New Roman"/>
          <w:sz w:val="28"/>
        </w:rPr>
        <w:t>бюджетных обязательств на предоставление субсидии на соответству</w:t>
      </w:r>
      <w:r>
        <w:rPr>
          <w:rFonts w:ascii="Times New Roman" w:hAnsi="Times New Roman"/>
          <w:sz w:val="28"/>
        </w:rPr>
        <w:t>ющий финансовый год и плановый период.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предоставляется в период реализации рег</w:t>
      </w:r>
      <w:r>
        <w:rPr>
          <w:rFonts w:ascii="Times New Roman" w:hAnsi="Times New Roman"/>
          <w:sz w:val="28"/>
        </w:rPr>
        <w:t>ионального проекта государственной программы в пределах лимитов бюджетных обязательств, доведенных в устано</w:t>
      </w:r>
      <w:r>
        <w:rPr>
          <w:rFonts w:ascii="Times New Roman" w:hAnsi="Times New Roman"/>
          <w:sz w:val="28"/>
        </w:rPr>
        <w:t xml:space="preserve">вленном порядке до Министерства </w:t>
      </w:r>
      <w:r>
        <w:rPr>
          <w:rFonts w:ascii="Times New Roman" w:hAnsi="Times New Roman"/>
          <w:sz w:val="28"/>
        </w:rPr>
        <w:t xml:space="preserve">на цели, </w:t>
      </w:r>
      <w:r>
        <w:rPr>
          <w:rFonts w:ascii="Times New Roman" w:hAnsi="Times New Roman"/>
          <w:sz w:val="28"/>
        </w:rPr>
        <w:t>предусмотренные</w:t>
      </w:r>
      <w:r>
        <w:rPr>
          <w:rFonts w:ascii="Times New Roman" w:hAnsi="Times New Roman"/>
          <w:sz w:val="28"/>
        </w:rPr>
        <w:t xml:space="preserve"> частью 1 настоящего Порядка.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целей настоящего По</w:t>
      </w:r>
      <w:r>
        <w:rPr>
          <w:rFonts w:ascii="Times New Roman" w:hAnsi="Times New Roman"/>
          <w:sz w:val="28"/>
        </w:rPr>
        <w:t xml:space="preserve">рядка используются следующие понятия: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– юридическое лицо (за исключением некоммерческих организаций, являющихся государственными (муниципальными) учреждениями) и индивидуальный предприниматель, осуществляющие деятельность на территории </w:t>
      </w:r>
      <w:r>
        <w:rPr>
          <w:rFonts w:ascii="Times New Roman" w:hAnsi="Times New Roman"/>
          <w:sz w:val="28"/>
        </w:rPr>
        <w:t xml:space="preserve">Камчатского края, направившие в Министерство заявки на участие в отборе на получение субсидии (далее – заявка), в сроки, установленные в объявлении о проведении отбора; 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– участник отбора, прошедший отбор, признанный победителем, с к</w:t>
      </w:r>
      <w:r>
        <w:rPr>
          <w:rFonts w:ascii="Times New Roman" w:hAnsi="Times New Roman"/>
          <w:sz w:val="28"/>
        </w:rPr>
        <w:t>оторым заключено соглашение о предоставлении субсидии на финансовое обеспечение части затрат, связанных с развитием туристской инфраструктуры на территории Камчатского края, и направленных на создание объектов, используемых для организации пребывания (ночл</w:t>
      </w:r>
      <w:r>
        <w:rPr>
          <w:rFonts w:ascii="Times New Roman" w:hAnsi="Times New Roman"/>
          <w:sz w:val="28"/>
        </w:rPr>
        <w:t>ега) (далее – соглашение);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3) проект, направленный на развитие туристской инфраструктуры на территории Камчатского края, связанный с </w:t>
      </w:r>
      <w:r>
        <w:rPr>
          <w:rStyle w:val="Style_3_ch"/>
          <w:rFonts w:ascii="Times New Roman" w:hAnsi="Times New Roman"/>
          <w:sz w:val="28"/>
        </w:rPr>
        <w:t>приобретением туристского оборудо</w:t>
      </w:r>
      <w:r>
        <w:rPr>
          <w:rStyle w:val="Style_3_ch"/>
          <w:rFonts w:ascii="Times New Roman" w:hAnsi="Times New Roman"/>
          <w:sz w:val="28"/>
        </w:rPr>
        <w:t>вания</w:t>
      </w:r>
      <w:r>
        <w:rPr>
          <w:rFonts w:ascii="Times New Roman" w:hAnsi="Times New Roman"/>
          <w:sz w:val="28"/>
        </w:rPr>
        <w:t xml:space="preserve"> – документ, содержащий информацию, отражающую цели и способы достижения результа</w:t>
      </w:r>
      <w:r>
        <w:rPr>
          <w:rFonts w:ascii="Times New Roman" w:hAnsi="Times New Roman"/>
          <w:sz w:val="28"/>
        </w:rPr>
        <w:t xml:space="preserve">та регионального проекта, в том числе информацию по каждому критерию оценки о количестве </w:t>
      </w:r>
      <w:r>
        <w:rPr>
          <w:rStyle w:val="Style_3_ch"/>
          <w:rFonts w:ascii="Times New Roman" w:hAnsi="Times New Roman"/>
          <w:sz w:val="28"/>
        </w:rPr>
        <w:t>туристского оборудо</w:t>
      </w:r>
      <w:r>
        <w:rPr>
          <w:rStyle w:val="Style_3_ch"/>
          <w:rFonts w:ascii="Times New Roman" w:hAnsi="Times New Roman"/>
          <w:sz w:val="28"/>
        </w:rPr>
        <w:t>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направленный на развитие туристской инфраструктуры на территории Камчатского края (далее – Проект);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реализованный Проект – выполнение получателем субсидии всех мероприятий и достижения всех характеристик, содержащихся в Проекте, в сроки, указанные в Про</w:t>
      </w:r>
      <w:r>
        <w:rPr>
          <w:rFonts w:ascii="Times New Roman" w:hAnsi="Times New Roman"/>
          <w:sz w:val="28"/>
        </w:rPr>
        <w:t xml:space="preserve">екте, представленном участником отбора при подаче заявки. </w:t>
      </w:r>
      <w:r>
        <w:rPr>
          <w:rFonts w:ascii="Times New Roman" w:hAnsi="Times New Roman"/>
          <w:spacing w:val="-4"/>
          <w:sz w:val="28"/>
        </w:rPr>
        <w:t>Характеристиками результата предоставления субсидии, согласно п</w:t>
      </w:r>
      <w:r>
        <w:rPr>
          <w:rStyle w:val="Style_3_ch"/>
          <w:rFonts w:ascii="Times New Roman" w:hAnsi="Times New Roman"/>
          <w:sz w:val="28"/>
        </w:rPr>
        <w:t>редставленного Проекта является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количество приобретенного туристского </w:t>
      </w:r>
      <w:r>
        <w:rPr>
          <w:rStyle w:val="Style_3_ch"/>
          <w:rFonts w:ascii="Times New Roman" w:hAnsi="Times New Roman"/>
          <w:sz w:val="28"/>
        </w:rPr>
        <w:t xml:space="preserve">оборудования, в том числе оборудования для эксплуатации туристских объектов, </w:t>
      </w:r>
      <w:r>
        <w:rPr>
          <w:rStyle w:val="Style_3_ch"/>
          <w:rFonts w:ascii="Times New Roman" w:hAnsi="Times New Roman"/>
          <w:sz w:val="28"/>
        </w:rPr>
        <w:t xml:space="preserve">объектов туристского показа, пунктов </w:t>
      </w:r>
      <w:r>
        <w:rPr>
          <w:rStyle w:val="Style_3_ch"/>
          <w:rFonts w:ascii="Times New Roman" w:hAnsi="Times New Roman"/>
          <w:sz w:val="28"/>
        </w:rPr>
        <w:t>проката</w:t>
      </w:r>
      <w:r>
        <w:rPr>
          <w:rStyle w:val="Style_3_ch"/>
          <w:rFonts w:ascii="Times New Roman" w:hAnsi="Times New Roman"/>
          <w:sz w:val="28"/>
        </w:rPr>
        <w:t>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5) туристское оборудование – снаряжение, инвентарь, экипировка, технические средства и иное оборудование </w:t>
      </w:r>
      <w:r>
        <w:rPr>
          <w:rStyle w:val="Style_3_ch"/>
          <w:rFonts w:ascii="Times New Roman" w:hAnsi="Times New Roman"/>
          <w:sz w:val="28"/>
        </w:rPr>
        <w:t>для походов и отдыха, предназначенные для обеспечения туристской деятельности, в целях</w:t>
      </w:r>
      <w:r>
        <w:rPr>
          <w:rStyle w:val="Style_3_ch"/>
          <w:rFonts w:ascii="Times New Roman" w:hAnsi="Times New Roman"/>
          <w:sz w:val="28"/>
        </w:rPr>
        <w:t xml:space="preserve"> организации быта туриста в походных условиях</w:t>
      </w:r>
      <w:r>
        <w:rPr>
          <w:rStyle w:val="Style_3_ch"/>
          <w:rFonts w:ascii="Times New Roman" w:hAnsi="Times New Roman"/>
          <w:sz w:val="28"/>
        </w:rPr>
        <w:t>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услуги</w:t>
      </w:r>
      <w:r>
        <w:rPr>
          <w:rFonts w:ascii="Times New Roman" w:hAnsi="Times New Roman"/>
          <w:sz w:val="28"/>
        </w:rPr>
        <w:t xml:space="preserve"> в сфере туризма – услуги, предоставляемые юридическими лицами и индивидуальными предпринимателями по видам деятельности, предусмотренными кодами 55 и 79 общероссийского классификатора видов экономической деятельности, утвержденн</w:t>
      </w:r>
      <w:r>
        <w:rPr>
          <w:rFonts w:ascii="Times New Roman" w:hAnsi="Times New Roman"/>
          <w:sz w:val="28"/>
        </w:rPr>
        <w:t xml:space="preserve">ого приказом </w:t>
      </w:r>
      <w:r>
        <w:rPr>
          <w:rFonts w:ascii="Times New Roman" w:hAnsi="Times New Roman"/>
          <w:sz w:val="28"/>
        </w:rPr>
        <w:t>Росстандарта</w:t>
      </w:r>
      <w:r>
        <w:rPr>
          <w:rFonts w:ascii="Times New Roman" w:hAnsi="Times New Roman"/>
          <w:sz w:val="28"/>
        </w:rPr>
        <w:t xml:space="preserve"> от 31.03.2014 № 14-ст; 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количество туристических поездок – количество оказанных услуг в сфере туризма с использованием туристского оборудования, приобретенного в рамках реализации Проекта.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Спо</w:t>
      </w:r>
      <w:r>
        <w:rPr>
          <w:rFonts w:ascii="Times New Roman" w:hAnsi="Times New Roman"/>
          <w:sz w:val="28"/>
        </w:rPr>
        <w:t xml:space="preserve">собом предоставления субсидии является финансовое обеспечение части затрат. 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сеть «Интернет», единый</w:t>
      </w:r>
      <w:r>
        <w:rPr>
          <w:rFonts w:ascii="Times New Roman" w:hAnsi="Times New Roman"/>
          <w:sz w:val="28"/>
        </w:rPr>
        <w:t xml:space="preserve"> портал) (в разделе единого портала) в порядке, установленном Министерством финансов Российской Федерации.</w:t>
      </w:r>
    </w:p>
    <w:p w14:paraId="4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Субсидия носит целевой характер и не может быть израсходована на цели, не предусмотренные настоящим Порядком. </w:t>
      </w:r>
    </w:p>
    <w:p w14:paraId="4E000000">
      <w:pPr>
        <w:spacing w:after="0" w:line="240" w:lineRule="auto"/>
        <w:ind w:firstLine="709" w:left="0"/>
        <w:jc w:val="both"/>
        <w:rPr>
          <w:strike w:val="1"/>
        </w:rPr>
      </w:pPr>
      <w:r>
        <w:rPr>
          <w:rFonts w:ascii="Times New Roman" w:hAnsi="Times New Roman"/>
          <w:sz w:val="28"/>
        </w:rPr>
        <w:t>8. Субсидия пре</w:t>
      </w:r>
      <w:r>
        <w:rPr>
          <w:rFonts w:ascii="Times New Roman" w:hAnsi="Times New Roman"/>
          <w:sz w:val="28"/>
        </w:rPr>
        <w:t>доставляется по следующим направлениям затрат получателя субсидии, связанных с реализацией Проекта</w:t>
      </w:r>
      <w:r>
        <w:rPr>
          <w:strike w:val="1"/>
        </w:rPr>
        <w:t xml:space="preserve">: </w:t>
      </w:r>
    </w:p>
    <w:p w14:paraId="4F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приобретение туристского оборудования; </w:t>
      </w:r>
    </w:p>
    <w:p w14:paraId="50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доставка туристского оборудования.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Финансовому обеспечению подлежат не более 70 процентов затрат от общей суммы Проекта, представленного участнико</w:t>
      </w:r>
      <w:r>
        <w:rPr>
          <w:rFonts w:ascii="Times New Roman" w:hAnsi="Times New Roman"/>
          <w:sz w:val="28"/>
        </w:rPr>
        <w:t>м отбора, при этом размер субсидии не может превышать 2 000 000 рублей на одного получателя субсидии.</w:t>
      </w:r>
    </w:p>
    <w:p w14:paraId="52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Участником отбора может быть подано не более одной заявки и не более одного Проекта в составе заявки.</w:t>
      </w:r>
    </w:p>
    <w:p w14:paraId="53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Субсидия предоставляется однократно по резул</w:t>
      </w:r>
      <w:r>
        <w:rPr>
          <w:rFonts w:ascii="Times New Roman" w:hAnsi="Times New Roman"/>
          <w:sz w:val="28"/>
        </w:rPr>
        <w:t>ьтатам отбора, проведенного в порядке, установленном разделом 3 настоящего Порядка.</w:t>
      </w:r>
    </w:p>
    <w:p w14:paraId="54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Участник отбора на даты рассмотрения заявки и заключения соглашения, должен соответствовать следующим требованиям: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является иностранным юридическим лицом, в том ч</w:t>
      </w:r>
      <w:r>
        <w:rPr>
          <w:rFonts w:ascii="Times New Roman" w:hAnsi="Times New Roman"/>
          <w:sz w:val="28"/>
        </w:rPr>
        <w:t>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</w:t>
      </w:r>
      <w:r>
        <w:rPr>
          <w:rFonts w:ascii="Times New Roman" w:hAnsi="Times New Roman"/>
          <w:sz w:val="28"/>
        </w:rPr>
        <w:t>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</w:t>
      </w:r>
      <w:r>
        <w:rPr>
          <w:rFonts w:ascii="Times New Roman" w:hAnsi="Times New Roman"/>
          <w:sz w:val="28"/>
        </w:rPr>
        <w:t>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</w:t>
      </w:r>
      <w:r>
        <w:rPr>
          <w:rFonts w:ascii="Times New Roman" w:hAnsi="Times New Roman"/>
          <w:sz w:val="28"/>
        </w:rPr>
        <w:t>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</w:t>
      </w:r>
      <w:r>
        <w:rPr>
          <w:rFonts w:ascii="Times New Roman" w:hAnsi="Times New Roman"/>
          <w:sz w:val="28"/>
        </w:rPr>
        <w:t>х обществ;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 находится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8"/>
        </w:rPr>
        <w:t>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</w:t>
      </w:r>
      <w:r>
        <w:rPr>
          <w:rFonts w:ascii="Times New Roman" w:hAnsi="Times New Roman"/>
          <w:sz w:val="28"/>
        </w:rPr>
        <w:t xml:space="preserve">жения;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14:paraId="5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5) не является иностранным агентом в соответствии с Федеральным законом от 14.07.2022 № 255-ФЗ «О </w:t>
      </w:r>
      <w:r>
        <w:rPr>
          <w:rFonts w:ascii="Times New Roman" w:hAnsi="Times New Roman"/>
          <w:sz w:val="28"/>
        </w:rPr>
        <w:t>контроле за деятельностью лиц, находящихся под иностранным влиянием»;</w:t>
      </w:r>
    </w:p>
    <w:p w14:paraId="5A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</w:t>
      </w:r>
      <w:r>
        <w:rPr>
          <w:rFonts w:ascii="Times New Roman" w:hAnsi="Times New Roman"/>
          <w:sz w:val="28"/>
        </w:rPr>
        <w:t xml:space="preserve">ховых взносов в бюджеты бюджетной системы Российской Федерации;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</w:t>
      </w:r>
      <w:r>
        <w:rPr>
          <w:rFonts w:ascii="Times New Roman" w:hAnsi="Times New Roman"/>
          <w:sz w:val="28"/>
        </w:rPr>
        <w:t>вам перед Камчатским краем;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юридическое лицо,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</w:t>
      </w:r>
      <w:r>
        <w:rPr>
          <w:rFonts w:ascii="Times New Roman" w:hAnsi="Times New Roman"/>
          <w:sz w:val="28"/>
        </w:rPr>
        <w:t>ность не приостановлена в порядке, предусмотренном законодательством Российской Федерации, а индивидуальный предприниматель, не прекратил деятельность в качестве индивидуального предпринимателя;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дисквалифицированных лиц отсутствуют сведения о </w:t>
      </w:r>
      <w:r>
        <w:rPr>
          <w:rFonts w:ascii="Times New Roman" w:hAnsi="Times New Roman"/>
          <w:sz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– производителе товаров</w:t>
      </w:r>
      <w:r>
        <w:rPr>
          <w:rFonts w:ascii="Times New Roman" w:hAnsi="Times New Roman"/>
          <w:sz w:val="28"/>
        </w:rPr>
        <w:t>, работ, услуг;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имеется государственная регистрация в качестве юридического лица или постановка на учет в налоговом органе в качестве индивидуального предпринимателя на территории Камчатского края;</w:t>
      </w:r>
    </w:p>
    <w:p w14:paraId="5F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наличие в сведениях, содержащихся в Едином государ</w:t>
      </w:r>
      <w:r>
        <w:rPr>
          <w:rFonts w:ascii="Times New Roman" w:hAnsi="Times New Roman"/>
          <w:sz w:val="28"/>
        </w:rPr>
        <w:t>ственном реестре юридических лиц или Едином государственном реестре индивидуальных предпринимателей, вида экономической деятельности: деятельность по предоставлению гостиничных услуг (код по ОКВЭД 55) и (или) услуг в сфере туризма (код по ОКВЭД 79);</w:t>
      </w:r>
    </w:p>
    <w:p w14:paraId="60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вк</w:t>
      </w:r>
      <w:r>
        <w:rPr>
          <w:rFonts w:ascii="Times New Roman" w:hAnsi="Times New Roman"/>
          <w:sz w:val="28"/>
        </w:rPr>
        <w:t>лючен в единый реестр субъектов малого и среднего предпринимательства.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Проверка участника отбора на соответствие требованиям, указанным в части 12 настоящего Порядка осуществляется автоматически в государственной интегрированной информационной системе </w:t>
      </w:r>
      <w:r>
        <w:rPr>
          <w:rFonts w:ascii="Times New Roman" w:hAnsi="Times New Roman"/>
          <w:sz w:val="28"/>
        </w:rPr>
        <w:t>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</w:t>
      </w:r>
      <w:r>
        <w:rPr>
          <w:rFonts w:ascii="Times New Roman" w:hAnsi="Times New Roman"/>
          <w:sz w:val="28"/>
        </w:rPr>
        <w:t>ой возможности автоматической проверки) в сроки, указанные в части 89 настоящего Порядка.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на соответс</w:t>
      </w:r>
      <w:r>
        <w:rPr>
          <w:rFonts w:ascii="Times New Roman" w:hAnsi="Times New Roman"/>
          <w:sz w:val="28"/>
        </w:rPr>
        <w:t>твие требованиям, установленным в части 12 настоящего Порядка, соответствующие сведения запрашиваются Министерством в сроки, указанные в части 89 настоящего Порядка, путем использования общедоступной информации, размещенной на официальных ресурсах исполнит</w:t>
      </w:r>
      <w:r>
        <w:rPr>
          <w:rFonts w:ascii="Times New Roman" w:hAnsi="Times New Roman"/>
          <w:sz w:val="28"/>
        </w:rPr>
        <w:t xml:space="preserve">ельных органов государственной власти, других организаций, </w:t>
      </w:r>
      <w:r>
        <w:rPr>
          <w:rFonts w:ascii="Times New Roman" w:hAnsi="Times New Roman"/>
          <w:sz w:val="28"/>
        </w:rPr>
        <w:t>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>
        <w:rPr>
          <w:rFonts w:ascii="Times New Roman" w:hAnsi="Times New Roman"/>
          <w:sz w:val="28"/>
        </w:rPr>
        <w:t xml:space="preserve"> а также использования иных форм проверки, не противоречащих законодательству Российской Федерации.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</w:t>
      </w:r>
      <w:r>
        <w:rPr>
          <w:rFonts w:ascii="Times New Roman" w:hAnsi="Times New Roman"/>
          <w:sz w:val="28"/>
        </w:rPr>
        <w:t>ей).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Участник отбора вправе самостоятельно представить в системе «Электронный бюджет» в сроки, указанные в части 89 настоящего Порядка, справку, подтверждающую соответствие требованиям, указанным в части 12 настоящего Порядка (оформляется в произвольно</w:t>
      </w:r>
      <w:r>
        <w:rPr>
          <w:rFonts w:ascii="Times New Roman" w:hAnsi="Times New Roman"/>
          <w:sz w:val="28"/>
        </w:rPr>
        <w:t xml:space="preserve">й форме). 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Подтверждение соответствия участника отбора требованиям, указанным в части 12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производится пу</w:t>
      </w:r>
      <w:r>
        <w:rPr>
          <w:rFonts w:ascii="Times New Roman" w:hAnsi="Times New Roman"/>
          <w:sz w:val="28"/>
        </w:rPr>
        <w:t>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 в сроки, указанные в части 89 настоящего Порядка.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Минист</w:t>
      </w:r>
      <w:r>
        <w:rPr>
          <w:rFonts w:ascii="Times New Roman" w:hAnsi="Times New Roman"/>
          <w:sz w:val="28"/>
        </w:rPr>
        <w:t>ерство в целях подтверждения соответствия участника отбора требованиям, установленным в части 12 настоящего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</w:t>
      </w:r>
      <w:r>
        <w:rPr>
          <w:rFonts w:ascii="Times New Roman" w:hAnsi="Times New Roman"/>
          <w:sz w:val="28"/>
        </w:rPr>
        <w:t>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Обязательными условиями предоставления субсидии являются: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софинансир</w:t>
      </w:r>
      <w:r>
        <w:rPr>
          <w:rFonts w:ascii="Times New Roman" w:hAnsi="Times New Roman"/>
          <w:sz w:val="28"/>
        </w:rPr>
        <w:t>ование</w:t>
      </w:r>
      <w:r>
        <w:rPr>
          <w:rFonts w:ascii="Times New Roman" w:hAnsi="Times New Roman"/>
          <w:sz w:val="28"/>
        </w:rPr>
        <w:t xml:space="preserve"> мероприятий по реализации Проекта за счет средств получателя субсидии в размере не менее 30 процентов от общей стоимости Проекта. В качестве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принимаются затраты, направления которых указаны в части 8 настоящего Порядка, в целях реал</w:t>
      </w:r>
      <w:r>
        <w:rPr>
          <w:rFonts w:ascii="Times New Roman" w:hAnsi="Times New Roman"/>
          <w:sz w:val="28"/>
        </w:rPr>
        <w:t xml:space="preserve">изации </w:t>
      </w:r>
      <w:r>
        <w:rPr>
          <w:rFonts w:ascii="Times New Roman" w:hAnsi="Times New Roman"/>
          <w:sz w:val="28"/>
        </w:rPr>
        <w:t>Проекта,  произведенные</w:t>
      </w:r>
      <w:r>
        <w:rPr>
          <w:rFonts w:ascii="Times New Roman" w:hAnsi="Times New Roman"/>
          <w:sz w:val="28"/>
        </w:rPr>
        <w:t xml:space="preserve"> получателем субсидии не ранее 1 января года, в котором предоставлена субсидия;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реализация Проекта не позднее 12 месяцев со дня заключения соглашения;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принятия получателем субсидии обязательства по осуществлению деятельн</w:t>
      </w:r>
      <w:r>
        <w:rPr>
          <w:rFonts w:ascii="Times New Roman" w:hAnsi="Times New Roman"/>
          <w:sz w:val="28"/>
        </w:rPr>
        <w:t>ости по предоставлению услуг в сфере туризма на территории Камчатского края не менее 2 лет после реализации Проекта без отчуждения в этот период туристского оборудования, приобретенного в рамках реализации Проекта;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включаемые соответственно в соглаш</w:t>
      </w:r>
      <w:r>
        <w:rPr>
          <w:rFonts w:ascii="Times New Roman" w:hAnsi="Times New Roman"/>
          <w:sz w:val="28"/>
        </w:rPr>
        <w:t>ение и договоры, заключенные с получателем субсидии: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получателями субсидий </w:t>
      </w:r>
      <w:r>
        <w:br/>
      </w:r>
      <w:r>
        <w:rPr>
          <w:rFonts w:ascii="Times New Roman" w:hAnsi="Times New Roman"/>
          <w:sz w:val="28"/>
        </w:rPr>
        <w:t>(за исключением государственных унитарных предприятий, хозяйственных то</w:t>
      </w:r>
      <w:r>
        <w:rPr>
          <w:rFonts w:ascii="Times New Roman" w:hAnsi="Times New Roman"/>
          <w:sz w:val="28"/>
        </w:rPr>
        <w:t>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</w:t>
      </w:r>
      <w:r>
        <w:rPr>
          <w:rFonts w:ascii="Times New Roman" w:hAnsi="Times New Roman"/>
          <w:sz w:val="28"/>
        </w:rPr>
        <w:t>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запрет приобретения получателем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</w:t>
      </w:r>
      <w:r>
        <w:rPr>
          <w:rFonts w:ascii="Times New Roman" w:hAnsi="Times New Roman"/>
          <w:sz w:val="28"/>
        </w:rPr>
        <w:t>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включаемые в соглашение: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получа</w:t>
      </w:r>
      <w:r>
        <w:rPr>
          <w:rFonts w:ascii="Times New Roman" w:hAnsi="Times New Roman"/>
          <w:sz w:val="28"/>
        </w:rPr>
        <w:t>теля субсидии (участника отбора)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</w:t>
      </w:r>
      <w:r>
        <w:rPr>
          <w:rFonts w:ascii="Times New Roman" w:hAnsi="Times New Roman"/>
          <w:sz w:val="28"/>
        </w:rPr>
        <w:t xml:space="preserve">сти предоставления субсидии в размере, указанном в соглашении, или расторжение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принятие получателем субсидии обязательства предоставлять доступ Министерству к месту хранения приобретенного туристского оборудования приобретенного в рамках реализации Проекта для </w:t>
      </w:r>
      <w:r>
        <w:rPr>
          <w:rFonts w:ascii="Times New Roman" w:hAnsi="Times New Roman"/>
          <w:sz w:val="28"/>
        </w:rPr>
        <w:t>осуществления проверок фактической реализации Проекта и составления акта проверки, в порядке, предусмотренном частями 44 и 45 настоящего Порядка.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целях заключения соглашения победителем (победителями) отбора в системе «Электронный бюджет» уточняется </w:t>
      </w:r>
      <w:r>
        <w:rPr>
          <w:rFonts w:ascii="Times New Roman" w:hAnsi="Times New Roman"/>
          <w:sz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Результаты пред</w:t>
      </w:r>
      <w:r>
        <w:rPr>
          <w:rFonts w:ascii="Times New Roman" w:hAnsi="Times New Roman"/>
          <w:sz w:val="28"/>
        </w:rPr>
        <w:t>оставления субсидии – реализованный Проект, количество ту</w:t>
      </w:r>
      <w:r>
        <w:rPr>
          <w:rFonts w:ascii="Times New Roman" w:hAnsi="Times New Roman"/>
          <w:sz w:val="28"/>
        </w:rPr>
        <w:t>ристических поездок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</w:t>
      </w:r>
      <w:r>
        <w:rPr>
          <w:rFonts w:ascii="Times New Roman" w:hAnsi="Times New Roman"/>
          <w:sz w:val="28"/>
        </w:rPr>
        <w:t>пользованием приобретенного туристского оборудования в рамках реализации Проекта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ежегодно в течение 2 лет после реализации Проекта.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Значения результатов предоставления субсидии устанавливается соглашением.</w:t>
      </w:r>
    </w:p>
    <w:p w14:paraId="7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22. По результатам отбора с победителем (победителями) отбора заключается соглашение в системе «Электронный</w:t>
      </w:r>
      <w:r>
        <w:rPr>
          <w:rFonts w:ascii="Times New Roman" w:hAnsi="Times New Roman"/>
          <w:sz w:val="28"/>
        </w:rPr>
        <w:t xml:space="preserve"> бюджет» (при наличии </w:t>
      </w:r>
      <w:r>
        <w:rPr>
          <w:rFonts w:ascii="Times New Roman" w:hAnsi="Times New Roman"/>
          <w:sz w:val="28"/>
        </w:rPr>
        <w:t>технической возможности) в порядке и сроки, установленные частью 23 настоящего Порядка.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23. Заключение соглашения осуществляется в следующем порядке и сроки: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1) Министерство в течение 20 рабочих дней со дня формирования на едином порт</w:t>
      </w:r>
      <w:r>
        <w:rPr>
          <w:rFonts w:ascii="Times New Roman" w:hAnsi="Times New Roman"/>
          <w:sz w:val="28"/>
        </w:rPr>
        <w:t>але протокола подведения итогов отбора в соответствии с частью 114 настоящего Порядка размещает проект соглашения в системе «Электронный бюджет»;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10 рабочих дней со дня размещения проекта соглашения в системе «Электронный б</w:t>
      </w:r>
      <w:r>
        <w:rPr>
          <w:rFonts w:ascii="Times New Roman" w:hAnsi="Times New Roman"/>
          <w:sz w:val="28"/>
        </w:rPr>
        <w:t>юджет» подписывает соглашение усиленной квалифицированной электронной подписью;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</w:t>
      </w:r>
      <w:r>
        <w:rPr>
          <w:rFonts w:ascii="Times New Roman" w:hAnsi="Times New Roman"/>
          <w:sz w:val="28"/>
        </w:rPr>
        <w:t>иленной квалифицированной электронной подписью в системе «Электронный бюджет».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24. Участник отбора признается уклонившимся от подписания соглашения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соглашения в сроки, указанные в пункте 2 части 23 настоящего Порядка. 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25. Перечислени</w:t>
      </w:r>
      <w:r>
        <w:rPr>
          <w:rFonts w:ascii="Times New Roman" w:hAnsi="Times New Roman"/>
          <w:sz w:val="28"/>
        </w:rPr>
        <w:t>е субсидии участнику отбора, признанному победителем отбора, осуществляется Министерством в течение 10 рабочих дней со дня подписания соглашения, на расчетный или корреспондентский счет участника отбора, признанного победителем, открытый в учреждениях Цент</w:t>
      </w:r>
      <w:r>
        <w:rPr>
          <w:rFonts w:ascii="Times New Roman" w:hAnsi="Times New Roman"/>
          <w:sz w:val="28"/>
        </w:rPr>
        <w:t>рального банка Российской Федерации или кредитных организациях, реквизиты которого указаны в соглашении.</w:t>
      </w:r>
    </w:p>
    <w:p w14:paraId="7A000000">
      <w:pPr>
        <w:spacing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Размер субсидии определяется по следующей формуле:</w:t>
      </w:r>
    </w:p>
    <w:p w14:paraId="7B000000">
      <w:pPr>
        <w:spacing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6"/>
          <w:vertAlign w:val="subscript"/>
        </w:rPr>
        <w:t>i</w:t>
      </w:r>
      <w:r>
        <w:rPr>
          <w:rFonts w:ascii="Times New Roman" w:hAnsi="Times New Roman"/>
          <w:sz w:val="26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= S × 70 %, где:</w:t>
      </w:r>
    </w:p>
    <w:p w14:paraId="7C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 из краевого бюджета, предоставленный i-тому получателю </w:t>
      </w:r>
      <w:r>
        <w:rPr>
          <w:rFonts w:ascii="Times New Roman" w:hAnsi="Times New Roman"/>
          <w:sz w:val="28"/>
        </w:rPr>
        <w:t>субсидии на финансовое обеспечение части затрат на приобретение туристского оборудования,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но не более суммы, указанной в части 9 настоящего Порядка;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общая стоимость Проекта;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70 % – объем финансово</w:t>
      </w:r>
      <w:r>
        <w:rPr>
          <w:rFonts w:ascii="Times New Roman" w:hAnsi="Times New Roman"/>
          <w:sz w:val="28"/>
        </w:rPr>
        <w:t>го обеспечения части затрат получателя субсидии, связанных с реализацией Проекта, за счет средств краевого бюджета.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В случаях наличия по результатам проведения отбора остатка лимитов бюджетных обязательств на предоставление субсидии на соответствующий </w:t>
      </w:r>
      <w:r>
        <w:rPr>
          <w:rFonts w:ascii="Times New Roman" w:hAnsi="Times New Roman"/>
          <w:sz w:val="28"/>
        </w:rPr>
        <w:t>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с получателем субсидии Министерство может принять решение о проведении дополн</w:t>
      </w:r>
      <w:r>
        <w:rPr>
          <w:rFonts w:ascii="Times New Roman" w:hAnsi="Times New Roman"/>
          <w:sz w:val="28"/>
        </w:rPr>
        <w:t>ительного отбора в соответствии с положениями настоящего Порядка, предусмотренными для проведения отбора.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случаях, предусмотренных законодательством Российской Федерации и (или) законодательством Камчатского края, в соглашение могут быть внесены </w:t>
      </w:r>
      <w:r>
        <w:rPr>
          <w:rFonts w:ascii="Times New Roman" w:hAnsi="Times New Roman"/>
          <w:sz w:val="28"/>
        </w:rPr>
        <w:t xml:space="preserve">изменения. Внесение изменений в соглашение оформляется в виде дополнительного соглашения к соглашению в соответствии с типовой формой, установленной Министерством финансов Российской Федерации в системе </w:t>
      </w:r>
      <w:r>
        <w:rPr>
          <w:rFonts w:ascii="Times New Roman" w:hAnsi="Times New Roman"/>
          <w:sz w:val="28"/>
        </w:rPr>
        <w:t>«Электронный бюджет».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в течение 5 ра</w:t>
      </w:r>
      <w:r>
        <w:rPr>
          <w:rFonts w:ascii="Times New Roman" w:hAnsi="Times New Roman"/>
          <w:sz w:val="28"/>
        </w:rPr>
        <w:t>бочих дней со дня принятия решения о заключении дополнительного соглашения к соглашению уведомляет получателя субсидии о данном намерении посредством почтового отправления, нарочным способом, на адрес электронной почты или иным способом, обеспечивающим под</w:t>
      </w:r>
      <w:r>
        <w:rPr>
          <w:rFonts w:ascii="Times New Roman" w:hAnsi="Times New Roman"/>
          <w:sz w:val="28"/>
        </w:rPr>
        <w:t>тверждение получения указанного требования, в том числе посредством использования системы «Электронный бюджет».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Получатель субсидии в течение 5 рабочих дней со дня получения указанного уведомления, но не позднее 20 декабря соответствующего финансового </w:t>
      </w:r>
      <w:r>
        <w:rPr>
          <w:rFonts w:ascii="Times New Roman" w:hAnsi="Times New Roman"/>
          <w:sz w:val="28"/>
        </w:rPr>
        <w:t>года, организует подписание дополнительного соглашения в системе «Электронный бюджет» усиленной квалифицированной электронной подписью.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 в течение 5 рабочих дней со дня подписания получателем субсидии дополнительного соглашения к соглашению</w:t>
      </w:r>
      <w:r>
        <w:rPr>
          <w:rFonts w:ascii="Times New Roman" w:hAnsi="Times New Roman"/>
          <w:sz w:val="28"/>
        </w:rPr>
        <w:t xml:space="preserve"> осуществляет его подписание в системе «Электронный бюджет» усиленной квалифицированной электронной подписью.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При реорганизации получателя субсидии, являющегося юридическим лицом, в форме слияния, присоединения или преобразования в соглашение вносятся </w:t>
      </w:r>
      <w:r>
        <w:rPr>
          <w:rFonts w:ascii="Times New Roman" w:hAnsi="Times New Roman"/>
          <w:sz w:val="28"/>
        </w:rPr>
        <w:t>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При реорганизации получателя субсидии, являющегося юридическим лицом, в фо</w:t>
      </w:r>
      <w:r>
        <w:rPr>
          <w:rFonts w:ascii="Times New Roman" w:hAnsi="Times New Roman"/>
          <w:sz w:val="28"/>
        </w:rPr>
        <w:t>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</w:t>
      </w:r>
      <w:r>
        <w:rPr>
          <w:rFonts w:ascii="Times New Roman" w:hAnsi="Times New Roman"/>
          <w:sz w:val="28"/>
        </w:rPr>
        <w:t>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</w:t>
      </w:r>
      <w:r>
        <w:rPr>
          <w:rFonts w:ascii="Times New Roman" w:hAnsi="Times New Roman"/>
          <w:sz w:val="28"/>
        </w:rPr>
        <w:t>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</w:t>
      </w:r>
      <w:r>
        <w:rPr>
          <w:rFonts w:ascii="Times New Roman" w:hAnsi="Times New Roman"/>
          <w:sz w:val="28"/>
        </w:rPr>
        <w:t>твующий бюджет Камчатского края.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</w:t>
      </w:r>
      <w:r>
        <w:rPr>
          <w:rFonts w:ascii="Times New Roman" w:hAnsi="Times New Roman"/>
          <w:sz w:val="28"/>
        </w:rPr>
        <w:t xml:space="preserve">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 № 74-ФЗ «О крестьянском (фермерском) хозяйстве», в соглашение вносятся изменения путем заключения </w:t>
      </w:r>
      <w:r>
        <w:rPr>
          <w:rFonts w:ascii="Times New Roman" w:hAnsi="Times New Roman"/>
          <w:sz w:val="28"/>
        </w:rPr>
        <w:t>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87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Получатель субсидии представляет в Министерство в системе «Электронный бюджет»:</w:t>
      </w:r>
    </w:p>
    <w:p w14:paraId="88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</w:t>
      </w:r>
      <w:r>
        <w:rPr>
          <w:rFonts w:ascii="Times New Roman" w:hAnsi="Times New Roman"/>
          <w:sz w:val="28"/>
        </w:rPr>
        <w:t>и значений результатов предоставления субсидии, а также характеристик результата, не позднее 10-го рабочего дня месяца, следующего за отчетным кварталом по форме, предусмотренной типовой формой, установленной Министерством финансов Российской Федерации для</w:t>
      </w:r>
      <w:r>
        <w:rPr>
          <w:rFonts w:ascii="Times New Roman" w:hAnsi="Times New Roman"/>
          <w:sz w:val="28"/>
        </w:rPr>
        <w:t xml:space="preserve"> соглашений;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субсидия, не позднее 10-го рабочего дня месяца, следующего за отчетным кварталом по форме, предусмотренной типовой формой, установленной Министерством фин</w:t>
      </w:r>
      <w:r>
        <w:rPr>
          <w:rFonts w:ascii="Times New Roman" w:hAnsi="Times New Roman"/>
          <w:sz w:val="28"/>
        </w:rPr>
        <w:t>ансов Российской Федерации для соглашений;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дополнительную отчетность «отчет об осуществление деятельности по предоставлению услуг в сфере туризма на территории Камча</w:t>
      </w:r>
      <w:r>
        <w:rPr>
          <w:rFonts w:ascii="Times New Roman" w:hAnsi="Times New Roman"/>
          <w:sz w:val="28"/>
        </w:rPr>
        <w:t xml:space="preserve">тского края», ежегодно в течение 2 лет начиная с года следующего за годом </w:t>
      </w:r>
      <w:r>
        <w:rPr>
          <w:rFonts w:ascii="Times New Roman" w:hAnsi="Times New Roman"/>
          <w:sz w:val="28"/>
        </w:rPr>
        <w:t>завершения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Про</w:t>
      </w:r>
      <w:r>
        <w:rPr>
          <w:rFonts w:ascii="Times New Roman" w:hAnsi="Times New Roman"/>
          <w:sz w:val="28"/>
        </w:rPr>
        <w:t>екта, не позднее10-го рабочего дня месяца, следующего за отчетным годом, по форме установленной соглашением.</w:t>
      </w:r>
    </w:p>
    <w:p w14:paraId="8B000000">
      <w:pPr>
        <w:tabs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Получатель субсидии в сроки, определенные соглашением, одновременно с отчетом, предусмотренным пунктом 2 части 35 настоящего Порядка, представл</w:t>
      </w:r>
      <w:r>
        <w:rPr>
          <w:rFonts w:ascii="Times New Roman" w:hAnsi="Times New Roman"/>
          <w:sz w:val="28"/>
        </w:rPr>
        <w:t xml:space="preserve">яет на бумажном носителе в Министерство заверенные подписью и печатью (при наличии) получателя субсидии копии документов, подтверждающих целевое расходование субсидии, а также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мероприятий за счет средств получателя субсидии, к которым отно</w:t>
      </w:r>
      <w:r>
        <w:rPr>
          <w:rFonts w:ascii="Times New Roman" w:hAnsi="Times New Roman"/>
          <w:sz w:val="28"/>
        </w:rPr>
        <w:t xml:space="preserve">сятся: </w:t>
      </w:r>
    </w:p>
    <w:p w14:paraId="8C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договоры, подтверждающие расходы получателя субсидии (при наличии); </w:t>
      </w:r>
    </w:p>
    <w:p w14:paraId="8D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товарные накладные (по форме ТОРГ-12), и (или) акты оказанных услуг, и (или) акт выполненных работ и справку о стоимости выполненных работ; </w:t>
      </w:r>
    </w:p>
    <w:p w14:paraId="8E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документ(ы), подтверждающий(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) принятие на учет приобретенных основных средств (предоставляются получателями субсидии, являющимися юридическими лицами); </w:t>
      </w:r>
    </w:p>
    <w:p w14:paraId="8F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документы, подтверждающие расходы получателя субсидии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(с соблюдением требований пункта 2 статьи 861 Гражданского кодекса Россий</w:t>
      </w:r>
      <w:r>
        <w:rPr>
          <w:rFonts w:ascii="Times New Roman" w:hAnsi="Times New Roman"/>
          <w:sz w:val="28"/>
        </w:rPr>
        <w:t>ской Федерации):</w:t>
      </w:r>
    </w:p>
    <w:p w14:paraId="90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подтверждения оплаты безналичным расчетом с индивидуальным предпринимателем или юридическим лицом – платежное поручение с отметкой банка; </w:t>
      </w:r>
    </w:p>
    <w:p w14:paraId="91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подтверждения оплаты наличным расчетом или расчетом с использованием платежной карты п</w:t>
      </w:r>
      <w:r>
        <w:rPr>
          <w:rFonts w:ascii="Times New Roman" w:hAnsi="Times New Roman"/>
          <w:sz w:val="28"/>
        </w:rPr>
        <w:t>олучателя субсидии с индивидуальным предпринимателем или юридическим лицом – кассовый чек, содержащий наименование товара, работы или услуги, способе оплаты (наличным или безналичным), и в случае безналичной оплаты информацию о номере платежной карты, с по</w:t>
      </w:r>
      <w:r>
        <w:rPr>
          <w:rFonts w:ascii="Times New Roman" w:hAnsi="Times New Roman"/>
          <w:sz w:val="28"/>
        </w:rPr>
        <w:t xml:space="preserve">мощью которой осуществлялась оплата, а также копия платежной карты или выписка из банка, подтверждающая принадлежность карты получателю субсидии. При этом не требуется представление документов, указанных в пункте 2 настоящей части; </w:t>
      </w:r>
    </w:p>
    <w:p w14:paraId="92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подтверждения оп</w:t>
      </w:r>
      <w:r>
        <w:rPr>
          <w:rFonts w:ascii="Times New Roman" w:hAnsi="Times New Roman"/>
          <w:sz w:val="28"/>
        </w:rPr>
        <w:t>латы безналичным расчетом с физическим</w:t>
      </w:r>
      <w:r>
        <w:br/>
      </w:r>
      <w:r>
        <w:rPr>
          <w:rFonts w:ascii="Times New Roman" w:hAnsi="Times New Roman"/>
          <w:sz w:val="28"/>
        </w:rPr>
        <w:t xml:space="preserve">лицом – платежное поручение с отметкой банка; 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для подтверждения оплаты наличным расчетом с физическим лицом – расписка, содержащая информацию о сумме полученных средств и наименовании товара, работы или услуги, ок</w:t>
      </w:r>
      <w:r>
        <w:rPr>
          <w:rFonts w:ascii="Times New Roman" w:hAnsi="Times New Roman"/>
          <w:sz w:val="28"/>
        </w:rPr>
        <w:t>азанной получателю субсидии, расходный кассовый ордер.</w:t>
      </w:r>
    </w:p>
    <w:p w14:paraId="94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Министерство в течение 30 рабочих дней со дня получения документов, указанных в частях 35 и 36 настоящего Порядка, осуществляет их проверку на предмет полноты представляемых документов, их соответс</w:t>
      </w:r>
      <w:r>
        <w:rPr>
          <w:rFonts w:ascii="Times New Roman" w:hAnsi="Times New Roman"/>
          <w:sz w:val="28"/>
        </w:rPr>
        <w:t>твия утвержденными формам, полноты и достоверности предоставляемых сведений и их соответствия соглашению, по итогам которой принимает или отказывает в принятии соответствующего отчета.</w:t>
      </w:r>
    </w:p>
    <w:p w14:paraId="95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38. Основаниями для отказа в принятии отчетов, указанных в части 35 нас</w:t>
      </w:r>
      <w:r>
        <w:rPr>
          <w:rFonts w:ascii="Times New Roman" w:hAnsi="Times New Roman"/>
          <w:spacing w:val="-4"/>
          <w:sz w:val="28"/>
        </w:rPr>
        <w:t>тоящего Порядка, представляемых после завершения реализации Проекта, являются:</w:t>
      </w:r>
    </w:p>
    <w:p w14:paraId="96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1) предоставление неполной информации в соответствии с утверждаемой формой и прилагаемыми документами;</w:t>
      </w:r>
    </w:p>
    <w:p w14:paraId="97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2) предоставление в отчетах недостоверных сведений;</w:t>
      </w:r>
    </w:p>
    <w:p w14:paraId="98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3) предоставление в </w:t>
      </w:r>
      <w:r>
        <w:rPr>
          <w:rFonts w:ascii="Times New Roman" w:hAnsi="Times New Roman"/>
          <w:spacing w:val="-4"/>
          <w:sz w:val="28"/>
        </w:rPr>
        <w:t>отчетах сведений, не соответствующих заключенному соглашению;</w:t>
      </w:r>
    </w:p>
    <w:p w14:paraId="99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4) непредставление документов, указанных в части 36 настоящего Порядка.</w:t>
      </w:r>
    </w:p>
    <w:p w14:paraId="9A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39. В случае наличия оснований для непринятия отчета в соответствии с частью 38 настоящего Порядка Министерство в срок не </w:t>
      </w:r>
      <w:r>
        <w:rPr>
          <w:rFonts w:ascii="Times New Roman" w:hAnsi="Times New Roman"/>
          <w:spacing w:val="-4"/>
          <w:sz w:val="28"/>
        </w:rPr>
        <w:t xml:space="preserve">позднее 3 рабочих дней с даты окончания срока, предусмотренного частью 37 настоящего Порядка, </w:t>
      </w:r>
      <w:r>
        <w:rPr>
          <w:rFonts w:ascii="Times New Roman" w:hAnsi="Times New Roman"/>
          <w:sz w:val="28"/>
        </w:rPr>
        <w:t>принимает решение о несогласовании отчета и</w:t>
      </w:r>
      <w:r>
        <w:rPr>
          <w:rFonts w:ascii="Times New Roman" w:hAnsi="Times New Roman"/>
          <w:spacing w:val="-4"/>
          <w:sz w:val="28"/>
        </w:rPr>
        <w:t xml:space="preserve"> возвращает отчет в системе «Электронный бюджет» получателю субсидии с обоснованием причины отказа в принятии отчета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 xml:space="preserve"> чем в системе «Электронный бюджет» в резолюции на отчет указывается «не согласовано». Получатель субсидии в этот же день информируется Министерством о несогласовании отчета любым доступным способом.</w:t>
      </w:r>
    </w:p>
    <w:p w14:paraId="9B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40. Получатель субсидии в течение 5 рабочих дней 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 Министерством решения о несогласовании отчета обеспечивает устранение обстоятельств, послуживших основанием для отказа в принятии отчета, и направляет его в системе «Электронный бюджет» на согласование.</w:t>
      </w:r>
    </w:p>
    <w:p w14:paraId="9C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Министерство в течение 5 рабочих дней с </w:t>
      </w:r>
      <w:r>
        <w:rPr>
          <w:rFonts w:ascii="Times New Roman" w:hAnsi="Times New Roman"/>
          <w:sz w:val="28"/>
        </w:rPr>
        <w:t>момента получения отчета, представленного Получателем субсидии в соответствии с частью 40 настоящего Порядка, рассматривает и принимает отчет или возвращает его на доработку в соответствии с частью 39 настоящего Порядка.</w:t>
      </w:r>
    </w:p>
    <w:p w14:paraId="9D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-4"/>
          <w:sz w:val="28"/>
        </w:rPr>
        <w:t>42. Получатель субсидии несет ответ</w:t>
      </w:r>
      <w:r>
        <w:rPr>
          <w:rFonts w:ascii="Times New Roman" w:hAnsi="Times New Roman"/>
          <w:spacing w:val="-4"/>
          <w:sz w:val="28"/>
        </w:rPr>
        <w:t>ственность в соответствии с законодательством Российской Федерации за достоверность сведений, содержащихся в представленных документах, целевое использование субсидии, выполнение обязательств, установленных соглашением</w:t>
      </w:r>
      <w:r>
        <w:rPr>
          <w:rFonts w:ascii="Times New Roman" w:hAnsi="Times New Roman"/>
          <w:sz w:val="28"/>
          <w:u w:val="single"/>
        </w:rPr>
        <w:t>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Не использованные в отчетном фин</w:t>
      </w:r>
      <w:r>
        <w:rPr>
          <w:rFonts w:ascii="Times New Roman" w:hAnsi="Times New Roman"/>
          <w:sz w:val="28"/>
        </w:rPr>
        <w:t>ансовом</w:t>
      </w:r>
      <w:r>
        <w:rPr>
          <w:rFonts w:ascii="Times New Roman" w:hAnsi="Times New Roman"/>
          <w:sz w:val="28"/>
        </w:rPr>
        <w:t xml:space="preserve"> году остатки субсидий, при наличии потребности получателя субсидии в указанных средствах </w:t>
      </w:r>
      <w:r>
        <w:rPr>
          <w:rFonts w:ascii="Times New Roman" w:hAnsi="Times New Roman"/>
          <w:sz w:val="28"/>
        </w:rPr>
        <w:t>в связи с</w:t>
      </w:r>
      <w:r>
        <w:rPr>
          <w:rFonts w:ascii="Times New Roman" w:hAnsi="Times New Roman"/>
          <w:sz w:val="28"/>
        </w:rPr>
        <w:t xml:space="preserve"> незавершением</w:t>
      </w:r>
      <w:r>
        <w:rPr>
          <w:rFonts w:ascii="Times New Roman" w:hAnsi="Times New Roman"/>
          <w:sz w:val="28"/>
        </w:rPr>
        <w:t xml:space="preserve"> Проекта, при условии принятия Министерством в установленном Правительством Камчатского края порядке решения о наличии потребности в ук</w:t>
      </w:r>
      <w:r>
        <w:rPr>
          <w:rFonts w:ascii="Times New Roman" w:hAnsi="Times New Roman"/>
          <w:sz w:val="28"/>
        </w:rPr>
        <w:t xml:space="preserve">азанных средствах могут быть израсходованы получателем </w:t>
      </w:r>
      <w:r>
        <w:rPr>
          <w:rFonts w:ascii="Times New Roman" w:hAnsi="Times New Roman"/>
          <w:sz w:val="28"/>
        </w:rPr>
        <w:t>субсидии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финансовом году на цели, предусмотренные Проектом.</w:t>
      </w:r>
    </w:p>
    <w:p w14:paraId="9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 отсутствии указанного решения остаток субсидии, неиспользованный в отчетном финансовом году (за исключением субсидий, предост</w:t>
      </w:r>
      <w:r>
        <w:rPr>
          <w:rFonts w:ascii="Times New Roman" w:hAnsi="Times New Roman"/>
          <w:sz w:val="28"/>
        </w:rPr>
        <w:t>авленных в пределах суммы,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необходимой для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</w:t>
      </w:r>
      <w:r>
        <w:t xml:space="preserve"> </w:t>
      </w:r>
      <w:r>
        <w:rPr>
          <w:rFonts w:ascii="Times New Roman" w:hAnsi="Times New Roman"/>
          <w:sz w:val="28"/>
        </w:rPr>
        <w:t>на лицевой счет Министерства не позднее 15 февра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 xml:space="preserve">текущего финансового </w:t>
      </w:r>
      <w:r>
        <w:rPr>
          <w:rFonts w:ascii="Times New Roman" w:hAnsi="Times New Roman"/>
          <w:sz w:val="28"/>
        </w:rPr>
        <w:t>года.</w:t>
      </w:r>
    </w:p>
    <w:p w14:paraId="A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44. Министерство в целях установления факти</w:t>
      </w:r>
      <w:bookmarkStart w:id="3" w:name="_GoBack"/>
      <w:bookmarkEnd w:id="3"/>
      <w:r>
        <w:rPr>
          <w:rFonts w:ascii="Times New Roman" w:hAnsi="Times New Roman"/>
          <w:sz w:val="28"/>
        </w:rPr>
        <w:t>ческой реализации Проекта в течение 30 рабочих дней со дня принятия отчетов, указанных в части 35 настоящего Порядка, представленных после завершения реализации</w:t>
      </w:r>
      <w:r>
        <w:rPr>
          <w:rFonts w:ascii="Times New Roman" w:hAnsi="Times New Roman"/>
          <w:sz w:val="28"/>
        </w:rPr>
        <w:t xml:space="preserve"> Проекта, осуществляет выезд на место хранения туристского оборудования приобретенного в рамках реализации Проекта для составления акта проверки, по форме утвержденной приказом Министерства. 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45. Министерство в течение 3 рабочих дней со дня принятия отчетов, указанных в части 35 настоящего Порядка, </w:t>
      </w:r>
      <w:r>
        <w:rPr>
          <w:rFonts w:ascii="Times New Roman" w:hAnsi="Times New Roman"/>
          <w:sz w:val="28"/>
        </w:rPr>
        <w:t xml:space="preserve">предоставляемых после завершения реализации Проекта, уведомляет получателя субсидии о планируемом выезде Министерства, путем направления письма получателю субсидии на адрес электронной почты либо вручения письма нарочно, в котором указывается дата и место </w:t>
      </w:r>
      <w:r>
        <w:rPr>
          <w:rFonts w:ascii="Times New Roman" w:hAnsi="Times New Roman"/>
          <w:sz w:val="28"/>
        </w:rPr>
        <w:t>осуществления проверки, а также информация о необходимости присутствия получателя субсидии или его представителя при осуществлении проверки.</w:t>
      </w:r>
    </w:p>
    <w:p w14:paraId="A2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 случае неявки получателя субсидии или его представителя на место проверки, Министерство составляет акт провер</w:t>
      </w:r>
      <w:r>
        <w:rPr>
          <w:rFonts w:ascii="Times New Roman" w:hAnsi="Times New Roman"/>
          <w:sz w:val="28"/>
        </w:rPr>
        <w:t>ки без участия получателя субсидии или его представителя, о чем в акте проверки делается соответствующая отметка.  </w:t>
      </w:r>
    </w:p>
    <w:p w14:paraId="A300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47. Министерство осуществляет в отношении получателя субсидии и лиц, являющихся поставщиками (подрядчиками, исполнителями) по договорам (сог</w:t>
      </w:r>
      <w:r>
        <w:rPr>
          <w:rFonts w:ascii="Times New Roman" w:hAnsi="Times New Roman"/>
          <w:sz w:val="28"/>
        </w:rPr>
        <w:t>лашениям),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</w:t>
      </w:r>
      <w:r>
        <w:rPr>
          <w:rFonts w:ascii="Times New Roman" w:hAnsi="Times New Roman"/>
          <w:sz w:val="28"/>
        </w:rPr>
        <w:t>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 </w:t>
      </w:r>
    </w:p>
    <w:p w14:paraId="A400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Оформление результатов проверок осуществляется в порядке, установленном пунктами 48–59 Федерального стандарта внутреннего государственного (муниципального) финансов</w:t>
      </w:r>
      <w:r>
        <w:rPr>
          <w:rFonts w:ascii="Times New Roman" w:hAnsi="Times New Roman"/>
          <w:sz w:val="28"/>
        </w:rPr>
        <w:t>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8"/>
        </w:rPr>
        <w:t>от 17.08.2020 № 1235.</w:t>
      </w:r>
    </w:p>
    <w:p w14:paraId="A500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48. Министерством проводится мониторинг достижения значения результата предоставле</w:t>
      </w:r>
      <w:r>
        <w:rPr>
          <w:rFonts w:ascii="Times New Roman" w:hAnsi="Times New Roman"/>
          <w:sz w:val="28"/>
        </w:rPr>
        <w:t xml:space="preserve">ния субсидии, определенного соглашением, и событий, отражающих факт завершения соответствующих мероприятий по получению результата предоставления субсидии (контрольные точки), в порядке и по формам, которые предусмотрены порядком проведения мониторинга </w:t>
      </w:r>
      <w:r>
        <w:rPr>
          <w:rFonts w:ascii="Times New Roman" w:hAnsi="Times New Roman"/>
          <w:sz w:val="28"/>
        </w:rPr>
        <w:t>дос</w:t>
      </w:r>
      <w:r>
        <w:rPr>
          <w:rFonts w:ascii="Times New Roman" w:hAnsi="Times New Roman"/>
          <w:sz w:val="28"/>
        </w:rPr>
        <w:t>тижения результата предоставления субсидии, установленным Министерством финансов Российской Федерации.</w:t>
      </w:r>
    </w:p>
    <w:p w14:paraId="A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49. В случае нарушения получателем субсидии условий и порядка, установленных при предоставлении субсидии, выявленного в том числе по фактам проверок, про</w:t>
      </w:r>
      <w:r>
        <w:rPr>
          <w:rFonts w:ascii="Times New Roman" w:hAnsi="Times New Roman"/>
          <w:sz w:val="28"/>
        </w:rPr>
        <w:t xml:space="preserve">веденных Министерством и (или) органам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субсидия подлежит возврату в краевой бюджет в следующем порядке и сроки: 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1) в случае выявления нарушен</w:t>
      </w:r>
      <w:r>
        <w:rPr>
          <w:rFonts w:ascii="Times New Roman" w:hAnsi="Times New Roman"/>
          <w:sz w:val="28"/>
        </w:rPr>
        <w:t>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</w:t>
      </w:r>
      <w:r>
        <w:rPr>
          <w:rFonts w:ascii="Times New Roman" w:hAnsi="Times New Roman"/>
          <w:sz w:val="28"/>
        </w:rPr>
        <w:t xml:space="preserve"> 20 рабочих дней со дня получения требования Министерства;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Получатель субсидии обязан возвратить средства субсидии в краевой бюджет в следующих размерах: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</w:t>
      </w:r>
      <w:r>
        <w:rPr>
          <w:rFonts w:ascii="Times New Roman" w:hAnsi="Times New Roman"/>
          <w:sz w:val="28"/>
        </w:rPr>
        <w:t>тавления субсидии – в размере нецелевого использования денежных средств;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</w:t>
      </w:r>
      <w:r>
        <w:rPr>
          <w:rFonts w:ascii="Times New Roman" w:hAnsi="Times New Roman"/>
          <w:sz w:val="28"/>
        </w:rPr>
        <w:t>шения условий и порядка, установленных при предоставлении субсидии – в полном объеме;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предоставления субсидии, определенны</w:t>
      </w:r>
      <w:r>
        <w:rPr>
          <w:rFonts w:ascii="Times New Roman" w:hAnsi="Times New Roman"/>
          <w:sz w:val="28"/>
        </w:rPr>
        <w:t>х соглашением, – в размере, определенном по формуле: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</w:rPr>
        <w:t xml:space="preserve">возврата = </w:t>
      </w: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</w:rPr>
        <w:t>субсиди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>×</w:t>
      </w:r>
      <w:r>
        <w:rPr>
          <w:rStyle w:val="Style_3_ch"/>
          <w:rFonts w:ascii="Times New Roman" w:hAnsi="Times New Roman"/>
          <w:sz w:val="28"/>
        </w:rPr>
        <w:t>∑(1-Ф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Style w:val="Style_3_ch"/>
          <w:rFonts w:ascii="Times New Roman" w:hAnsi="Times New Roman"/>
          <w:sz w:val="28"/>
        </w:rPr>
        <w:t>/П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Style w:val="Style_3_ch"/>
          <w:rFonts w:ascii="Times New Roman" w:hAnsi="Times New Roman"/>
          <w:sz w:val="28"/>
        </w:rPr>
        <w:t>)/n, где:</w:t>
      </w:r>
    </w:p>
    <w:p w14:paraId="B0000000">
      <w:pPr>
        <w:spacing w:after="0" w:line="240" w:lineRule="auto"/>
        <w:ind w:firstLine="709" w:left="709"/>
        <w:jc w:val="both"/>
        <w:rPr>
          <w:rFonts w:ascii="Times New Roman" w:hAnsi="Times New Roman"/>
          <w:sz w:val="28"/>
        </w:rPr>
      </w:pPr>
      <w:r>
        <w:br/>
      </w:r>
      <w:r>
        <w:rPr>
          <w:rStyle w:val="Style_3_ch"/>
          <w:rFonts w:ascii="Times New Roman" w:hAnsi="Times New Roman"/>
          <w:sz w:val="28"/>
        </w:rPr>
        <w:t>Vвозврата – размер субсидии, подлежащий возврату в краевой бюджет;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Vсубсидии – размер субсидии, предоставленный получателю субсидии;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Ф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Style w:val="Style_3_ch"/>
          <w:rFonts w:ascii="Times New Roman" w:hAnsi="Times New Roman"/>
          <w:sz w:val="28"/>
        </w:rPr>
        <w:t xml:space="preserve"> – фактически достигнутое значение i-го результата предоставления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субсидии, установленного соглашением;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Style w:val="Style_3_ch"/>
          <w:rFonts w:ascii="Times New Roman" w:hAnsi="Times New Roman"/>
          <w:sz w:val="28"/>
        </w:rPr>
        <w:t xml:space="preserve"> – плановое значение i-го результата предоставления субсидии,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установленного соглашением;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n – общее количество результатов предоставления субсидии,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установленных соглашением.</w:t>
      </w:r>
    </w:p>
    <w:p w14:paraId="B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Письменное требование о возврате средств субсидии в краевой бюджет направляется Министерством получателю субсидии</w:t>
      </w:r>
      <w:r>
        <w:rPr>
          <w:rFonts w:ascii="Times New Roman" w:hAnsi="Times New Roman"/>
          <w:sz w:val="28"/>
        </w:rPr>
        <w:t xml:space="preserve"> в течение 20 рабочих дней со дня выявления нарушений по фактам проверок, проведенных Министерством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</w:t>
      </w:r>
      <w:r>
        <w:rPr>
          <w:rFonts w:ascii="Times New Roman" w:hAnsi="Times New Roman"/>
          <w:sz w:val="28"/>
        </w:rPr>
        <w:t>ания.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В случае наступления обстоятельств непреодолимой силы, указанных в части 53 настоящего Порядка, вследствие возникновения которых соблюдение </w:t>
      </w:r>
      <w:r>
        <w:rPr>
          <w:rFonts w:ascii="Times New Roman" w:hAnsi="Times New Roman"/>
          <w:sz w:val="28"/>
        </w:rPr>
        <w:t>условий предоставления субсидии, в том числе исполнение обязательств по достижению значения результата пре</w:t>
      </w:r>
      <w:r>
        <w:rPr>
          <w:rFonts w:ascii="Times New Roman" w:hAnsi="Times New Roman"/>
          <w:sz w:val="28"/>
        </w:rPr>
        <w:t>доставления субсидии, является невозможным, положения пункта 3 части 50 настоящего Порядка не применяются.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Перечень обстоятельств непреодолимой силы: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стихийные природные явления (вулканическое извержение, землетрясение магнитудой 5 и более по шкале </w:t>
      </w:r>
      <w:r>
        <w:rPr>
          <w:rFonts w:ascii="Times New Roman" w:hAnsi="Times New Roman"/>
          <w:sz w:val="28"/>
        </w:rPr>
        <w:t>Рихтера, наводнение, ураган, природный пожар, цунами, пеплопад, оползень, обвал, сель, сход снежной лавины);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обстоятельства общественной жизни (война, террористические акты, диверсии, пожар);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регионального (межмуниципального) и (или) мес</w:t>
      </w:r>
      <w:r>
        <w:rPr>
          <w:rFonts w:ascii="Times New Roman" w:hAnsi="Times New Roman"/>
          <w:sz w:val="28"/>
        </w:rPr>
        <w:t>тного уровня реагирования на чрезвычайную ситуацию, подтвержденное правовым актом органа государственной власти Камчатского края и (или) органа местного самоуправления муниципального образования в Камчатском крае.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В случае нарушений, выявленных в том ч</w:t>
      </w:r>
      <w:r>
        <w:rPr>
          <w:rFonts w:ascii="Times New Roman" w:hAnsi="Times New Roman"/>
          <w:sz w:val="28"/>
        </w:rPr>
        <w:t>исле по фактам проверок, проведенных Министерством и (или) органами государственного финансового контроля в соответствии с частью 47 настоящего Порядка, лиц, получающих средства субсидии на основании договоров (соглашений), заключенных с получателями субси</w:t>
      </w:r>
      <w:r>
        <w:rPr>
          <w:rFonts w:ascii="Times New Roman" w:hAnsi="Times New Roman"/>
          <w:sz w:val="28"/>
        </w:rPr>
        <w:t>дии в целях исполнения обязательств по договорам о предоставлении субсидии, указанные лица, обязаны возвратить в сроки, не превышающие сроки, указанные в части 49 настоящего Порядка, соответствующие средства на счет получателя субсидии в целях последующего</w:t>
      </w:r>
      <w:r>
        <w:rPr>
          <w:rFonts w:ascii="Times New Roman" w:hAnsi="Times New Roman"/>
          <w:sz w:val="28"/>
        </w:rPr>
        <w:t xml:space="preserve">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 случае невозврата лицами, указанными в части 54 настоящего Порядка, средств, полученных за счет средст</w:t>
      </w:r>
      <w:r>
        <w:rPr>
          <w:rFonts w:ascii="Times New Roman" w:hAnsi="Times New Roman"/>
          <w:sz w:val="28"/>
        </w:rPr>
        <w:t>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подлежащих возврату средств в краевой бюджет.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Возврат средств в краевой бюджет </w:t>
      </w:r>
      <w:r>
        <w:rPr>
          <w:rFonts w:ascii="Times New Roman" w:hAnsi="Times New Roman"/>
          <w:sz w:val="28"/>
        </w:rPr>
        <w:t>осуществляется на основании оформленных получателем субсидии платежных документов на расчетный счет Министерства, указанный в требовании о возврате субсидии.</w:t>
      </w:r>
    </w:p>
    <w:p w14:paraId="BE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При невозврате средств в сроки, установленные настоящим Порядком, Министерство принимает </w:t>
      </w:r>
      <w:r>
        <w:rPr>
          <w:rFonts w:ascii="Times New Roman" w:hAnsi="Times New Roman"/>
          <w:sz w:val="28"/>
        </w:rPr>
        <w:t>необходимые меры по взысканию подлежащих возврату в краевой бюджет средств, полученных за счет средств субсидии, в судебном порядке, в срок не позднее 30 рабочих дней со дня, когда Министерству стало известно о неисполнении получателем субсидии обязанности</w:t>
      </w:r>
      <w:r>
        <w:rPr>
          <w:rFonts w:ascii="Times New Roman" w:hAnsi="Times New Roman"/>
          <w:sz w:val="28"/>
        </w:rPr>
        <w:t xml:space="preserve"> возвратить средства субсидии.</w:t>
      </w:r>
    </w:p>
    <w:p w14:paraId="BF00000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C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Информация о проведении отбора получателей субсидии размещается на едином портале и на странице Министерства на официальном сайте исполнительных органов Камчатского края в </w:t>
      </w:r>
      <w:r>
        <w:rPr>
          <w:rFonts w:ascii="Times New Roman" w:hAnsi="Times New Roman"/>
          <w:sz w:val="28"/>
        </w:rPr>
        <w:t>информационно-</w:t>
      </w:r>
      <w:r>
        <w:rPr>
          <w:rFonts w:ascii="Times New Roman" w:hAnsi="Times New Roman"/>
          <w:sz w:val="28"/>
        </w:rPr>
        <w:t>телекоммуникационной сети «Интернет»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"https://www.kamgov.ru/mintur"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https://www.kamgov.ru/mintur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br/>
      </w:r>
      <w:r>
        <w:rPr>
          <w:rFonts w:ascii="Times New Roman" w:hAnsi="Times New Roman"/>
          <w:sz w:val="28"/>
        </w:rPr>
        <w:t>(далее – официальный сайт Министерства).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К категории получателей субсидии относятся юридические лица (за исключением некоммерче</w:t>
      </w:r>
      <w:r>
        <w:rPr>
          <w:rFonts w:ascii="Times New Roman" w:hAnsi="Times New Roman"/>
          <w:sz w:val="28"/>
        </w:rPr>
        <w:t xml:space="preserve">ских организаций, являющихся государственными (муниципальными) учреждениями) и индивидуальные предприниматели, осуществляющие деятельность по предоставлению услуг в сфере туризма на территории Камчатского края.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Отбор получателей субсидии, осуществляет</w:t>
      </w:r>
      <w:r>
        <w:rPr>
          <w:rFonts w:ascii="Times New Roman" w:hAnsi="Times New Roman"/>
          <w:sz w:val="28"/>
        </w:rPr>
        <w:t>ся в системе «Электронный бюджет» на конкурентной основе путем проведения конкурса, проводимого путем оценки Проектов участников отбора конкурсной комиссией по рассмотрению и оценке Проектов участников отбора (далее – конкурсная комиссия) по критериям, уст</w:t>
      </w:r>
      <w:r>
        <w:rPr>
          <w:rFonts w:ascii="Times New Roman" w:hAnsi="Times New Roman"/>
          <w:sz w:val="28"/>
        </w:rPr>
        <w:t>ановленным в соответствии с приложением 2 к настоящему Порядку, с присвоением Проектам соответствующих баллов, исходя из наилучших условий достижения результата предоставления субсидии.</w:t>
      </w:r>
    </w:p>
    <w:p w14:paraId="C5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Взаимодействие Министерства с участниками отбора, а также конкурсн</w:t>
      </w:r>
      <w:r>
        <w:rPr>
          <w:rFonts w:ascii="Times New Roman" w:hAnsi="Times New Roman"/>
          <w:sz w:val="28"/>
        </w:rPr>
        <w:t>ой комиссией осуществляется с использованием документов в электронной форме в системе «Электронный бюджет».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Доступ к системе «Электронный бюджет» осуществляется с использованием федеральной государственной информационной системы «Единая система идентиф</w:t>
      </w:r>
      <w:r>
        <w:rPr>
          <w:rFonts w:ascii="Times New Roman" w:hAnsi="Times New Roman"/>
          <w:sz w:val="28"/>
        </w:rPr>
        <w:t>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Персональный состав конкурсной коми</w:t>
      </w:r>
      <w:r>
        <w:rPr>
          <w:rFonts w:ascii="Times New Roman" w:hAnsi="Times New Roman"/>
          <w:sz w:val="28"/>
        </w:rPr>
        <w:t>ссии утверждается приказом Министерства из числа представителей Министерства и подведомственных Министерству краевых государственных организаций. В состав конкурсной комиссии входить представители исполнительных органов Камчатского края, а также могут вход</w:t>
      </w:r>
      <w:r>
        <w:rPr>
          <w:rFonts w:ascii="Times New Roman" w:hAnsi="Times New Roman"/>
          <w:sz w:val="28"/>
        </w:rPr>
        <w:t xml:space="preserve">ить по согласованию представители Законодательного Собрания Камчатского края и иных организаций и общественных объединений. 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В состав конкурсной комиссии входят председатель, заместитель председателя, секретарь, члены комиссии.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Заседания конкурсной</w:t>
      </w:r>
      <w:r>
        <w:rPr>
          <w:rFonts w:ascii="Times New Roman" w:hAnsi="Times New Roman"/>
          <w:sz w:val="28"/>
        </w:rPr>
        <w:t xml:space="preserve"> комиссии считаются правомочными, если на них присутствует более половины общего количества членов конкурсной комиссии.</w:t>
      </w:r>
    </w:p>
    <w:p w14:paraId="C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Председатель конкурсной комиссии:</w:t>
      </w:r>
    </w:p>
    <w:p w14:paraId="C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руководство деятельностью конкурсной комиссии;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заседания конкурсной к</w:t>
      </w:r>
      <w:r>
        <w:rPr>
          <w:rFonts w:ascii="Times New Roman" w:hAnsi="Times New Roman"/>
          <w:sz w:val="28"/>
        </w:rPr>
        <w:t>омиссии;</w:t>
      </w:r>
    </w:p>
    <w:p w14:paraId="C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 заседания конкурсной комиссии, подписывает протоколы заседаний конкурсной комиссии.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В отсутствие председателя конкурсной комиссии его функции осуществляет заместитель председателя конкурсной комиссии.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Секретарь конкурсной комис</w:t>
      </w:r>
      <w:r>
        <w:rPr>
          <w:rFonts w:ascii="Times New Roman" w:hAnsi="Times New Roman"/>
          <w:sz w:val="28"/>
        </w:rPr>
        <w:t>сии обладает правом голоса и осуществляет следующие функции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подготовку заседаний конкурсной комиссии;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позднее 2 рабочих дней до дня проведения заседания конкурсной комиссии обеспечивает информирование членов конкурсной комиссии о дате, </w:t>
      </w:r>
      <w:r>
        <w:rPr>
          <w:rFonts w:ascii="Times New Roman" w:hAnsi="Times New Roman"/>
          <w:sz w:val="28"/>
        </w:rPr>
        <w:t>месте и времени проведения заседания конкурсной комиссии, о количестве участников отбора, о вопросах, включенных в повестку дня заседания конкурсной комиссии;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ведет протоколы заседаний конкурсной комиссии;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осуществляет иные функции, связанные с орган</w:t>
      </w:r>
      <w:r>
        <w:rPr>
          <w:rFonts w:ascii="Times New Roman" w:hAnsi="Times New Roman"/>
          <w:sz w:val="28"/>
        </w:rPr>
        <w:t>изационной деятельностью конкурсной комиссии.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В период отсутствия секретаря конкурсной комиссии его функции выполняет лицо, избранное на заседании конкурсной комиссии простым большинством голосов.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Члены комиссии: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выражают мнение по вопросам, вын</w:t>
      </w:r>
      <w:r>
        <w:rPr>
          <w:rFonts w:ascii="Times New Roman" w:hAnsi="Times New Roman"/>
          <w:sz w:val="28"/>
        </w:rPr>
        <w:t>есенным для рассмотрения на заседание комиссии;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голосуют по вопросам повестки заседания конкурсной комиссии.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Конкурсная комиссия в своей деятельности руководствуется законодательством Российской Федерации, иными нормативными правовыми актами </w:t>
      </w:r>
      <w:r>
        <w:rPr>
          <w:rFonts w:ascii="Times New Roman" w:hAnsi="Times New Roman"/>
          <w:sz w:val="28"/>
        </w:rPr>
        <w:t>Российской Федерации, законодательством Камчатского края, иными нормативными правовыми актами Камчатского края, а также настоящим Порядком.</w:t>
      </w:r>
    </w:p>
    <w:p w14:paraId="D9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Полномочия конкурсной комиссии:</w:t>
      </w:r>
    </w:p>
    <w:p w14:paraId="DA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оценка Проектов участников отбора в сроки, указанные в части 106 настоящего П</w:t>
      </w:r>
      <w:r>
        <w:rPr>
          <w:rFonts w:ascii="Times New Roman" w:hAnsi="Times New Roman"/>
          <w:sz w:val="28"/>
        </w:rPr>
        <w:t>орядка;</w:t>
      </w:r>
    </w:p>
    <w:p w14:paraId="DB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подписание протоколов, формируемых в процессе оценки Проектов, содержащих информацию о принятых конкурсной комиссией решениях.</w:t>
      </w:r>
    </w:p>
    <w:p w14:paraId="DC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Объявление о проведении отбора размещается Министерством до дня начала приема заявок, после подписания усиленной к</w:t>
      </w:r>
      <w:r>
        <w:rPr>
          <w:rFonts w:ascii="Times New Roman" w:hAnsi="Times New Roman"/>
          <w:sz w:val="28"/>
        </w:rPr>
        <w:t>валифицированной электронной подписью Министра туризма Камчатского края (уполномоченного им лица) и публикации не едином портале информации о субсидии, не позднее 1 сентября года, в котором предоставляется субсидия</w:t>
      </w:r>
    </w:p>
    <w:p w14:paraId="DD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Объявление о проведении отбора формир</w:t>
      </w:r>
      <w:r>
        <w:rPr>
          <w:rFonts w:ascii="Times New Roman" w:hAnsi="Times New Roman"/>
          <w:sz w:val="28"/>
        </w:rPr>
        <w:t>уется в электронном формате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туризма Камчатского края (уполномоченного им лица), публик</w:t>
      </w:r>
      <w:r>
        <w:rPr>
          <w:rFonts w:ascii="Times New Roman" w:hAnsi="Times New Roman"/>
          <w:sz w:val="28"/>
        </w:rPr>
        <w:t>уется на едином портале и включает в себя следующую информацию:</w:t>
      </w:r>
    </w:p>
    <w:p w14:paraId="DE000000">
      <w:pPr>
        <w:spacing w:after="0" w:line="240" w:lineRule="auto"/>
        <w:ind w:firstLine="0" w:left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 о проведении отбора;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дату и время начала подачи и окончания приема заявок участников отбора, при этом дата окончания приема заявок </w:t>
      </w:r>
      <w:r>
        <w:rPr>
          <w:rFonts w:ascii="Times New Roman" w:hAnsi="Times New Roman"/>
          <w:sz w:val="28"/>
        </w:rPr>
        <w:t>не может быть ранее 30-го календарного дня, следующего за днем размещения объявления о проведении отбора;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наименование, место нахождения, почтовый адрес, адрес электронной почты, контактный телефон Министерства;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 предоставления субсидии;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доменное имя и (или) указатели страниц официального сайта Министерства;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требования к участнику отбора, определенные частью 14 настоящего Порядка, которым участник отбора должен соответствовать на даты, определенные настоящим Порядком, и к перечню докуме</w:t>
      </w:r>
      <w:r>
        <w:rPr>
          <w:rFonts w:ascii="Times New Roman" w:hAnsi="Times New Roman"/>
          <w:sz w:val="28"/>
        </w:rPr>
        <w:t>нтов, представляемых участниками отбора для подтверждения соответствия указанным требованиям;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категории получателей субсидии и критерии оценки, показатели критериев оценки заявок;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</w:t>
      </w:r>
      <w:r>
        <w:rPr>
          <w:rFonts w:ascii="Times New Roman" w:hAnsi="Times New Roman"/>
          <w:sz w:val="28"/>
        </w:rPr>
        <w:t xml:space="preserve"> форме и содержанию заявок;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порядка возврата заявок, определяющий в том числе основания для возврата заявок, порядка внесения изменений в заявки;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заявок в соответствии с частями 89–91, 106–112 на</w:t>
      </w:r>
      <w:r>
        <w:rPr>
          <w:rFonts w:ascii="Times New Roman" w:hAnsi="Times New Roman"/>
          <w:sz w:val="28"/>
        </w:rPr>
        <w:t>стоящего Порядка;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информацию об основаниях их отклонения;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оценки заявок, включающий критерии оценки, показатели критериев оценки, и их весовое значение в общей </w:t>
      </w:r>
      <w:r>
        <w:rPr>
          <w:rFonts w:ascii="Times New Roman" w:hAnsi="Times New Roman"/>
          <w:sz w:val="28"/>
        </w:rPr>
        <w:t>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объ</w:t>
      </w:r>
      <w:r>
        <w:rPr>
          <w:rFonts w:ascii="Times New Roman" w:hAnsi="Times New Roman"/>
          <w:sz w:val="28"/>
        </w:rPr>
        <w:t>ем распределяемой субсидии в рамках отбора, порядок расчета размера субсидии, установленный частью 26 настоящего Порядка, правила распределения субсидии по результатам отбора, максимальный размер субсидии, предоставляемой победителю (победителям) отбора, а</w:t>
      </w:r>
      <w:r>
        <w:rPr>
          <w:rFonts w:ascii="Times New Roman" w:hAnsi="Times New Roman"/>
          <w:sz w:val="28"/>
        </w:rPr>
        <w:t xml:space="preserve"> также предельное количество победителей отбора;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срок, в течение которого победитель (победители) </w:t>
      </w:r>
      <w:r>
        <w:rPr>
          <w:rFonts w:ascii="Times New Roman" w:hAnsi="Times New Roman"/>
          <w:sz w:val="28"/>
        </w:rPr>
        <w:t>отбора должен подписать Соглашение;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условия признания победителя отбора уклонившимся от заключения Соглашения;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сроки размещения протокола подведения итогов отбора на едином портале и (или) на официальном сайте Министерства;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условия предоставле</w:t>
      </w:r>
      <w:r>
        <w:rPr>
          <w:rFonts w:ascii="Times New Roman" w:hAnsi="Times New Roman"/>
          <w:sz w:val="28"/>
        </w:rPr>
        <w:t>ния субсидии.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В объявление о проведении отбора Министерством могут быть внесены изменения, которое осуществляется не позднее наступления даты окончания приема заявок участников отбора с соблюдением следующих условий: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подачи участниками отбора з</w:t>
      </w:r>
      <w:r>
        <w:rPr>
          <w:rFonts w:ascii="Times New Roman" w:hAnsi="Times New Roman"/>
          <w:sz w:val="28"/>
        </w:rPr>
        <w:t>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14:paraId="F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внесении изменений в объявление о проведении отбора изменение </w:t>
      </w:r>
      <w:r>
        <w:rPr>
          <w:rFonts w:ascii="Times New Roman" w:hAnsi="Times New Roman"/>
          <w:sz w:val="28"/>
        </w:rPr>
        <w:t>способа отбора не допускается;</w:t>
      </w:r>
    </w:p>
    <w:p w14:paraId="F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</w:t>
      </w:r>
      <w:r>
        <w:rPr>
          <w:rFonts w:ascii="Times New Roman" w:hAnsi="Times New Roman"/>
          <w:sz w:val="28"/>
        </w:rPr>
        <w:t>аявки;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получателей субсидии, с использованием системы «Электронн</w:t>
      </w:r>
      <w:r>
        <w:rPr>
          <w:rFonts w:ascii="Times New Roman" w:hAnsi="Times New Roman"/>
          <w:sz w:val="28"/>
        </w:rPr>
        <w:t>ый бюджет».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подписывается в системе «Электронный бюджет» усиленной квалифицированной электронной</w:t>
      </w:r>
      <w:r>
        <w:rPr>
          <w:rFonts w:ascii="Times New Roman" w:hAnsi="Times New Roman"/>
          <w:sz w:val="28"/>
        </w:rPr>
        <w:t xml:space="preserve"> подписью руководителя участника отбора или уполномоченного им лица с одновременным предоставлением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предо</w:t>
      </w:r>
      <w:r>
        <w:rPr>
          <w:rFonts w:ascii="Times New Roman" w:hAnsi="Times New Roman"/>
          <w:sz w:val="28"/>
        </w:rPr>
        <w:t>ставление которых предусмотрено в объявлении о проведении отбора.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</w:t>
      </w:r>
      <w:r>
        <w:rPr>
          <w:rFonts w:ascii="Times New Roman" w:hAnsi="Times New Roman"/>
          <w:sz w:val="28"/>
        </w:rPr>
        <w:t>м Российской Федерации.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Датой и временем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Заявка должна содержать следующие сведения: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полное и сокращенное наименование участника отбора (для юридических лиц); 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фамилию, имя, отчество (при наличии) индивидуального предпринимателя;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основной государственный регистрационный номер участника отбора;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идентификационный номер налогоплат</w:t>
      </w:r>
      <w:r>
        <w:rPr>
          <w:rFonts w:ascii="Times New Roman" w:hAnsi="Times New Roman"/>
          <w:sz w:val="28"/>
        </w:rPr>
        <w:t>ельщика;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постановки на учет в налоговом органе (для индивидуальных предпринимателей);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дату и код причины постановки на учет в налоговом органе (для юридических лиц);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дату государственной регистрации физического лица в качестве индивидуального</w:t>
      </w:r>
      <w:r>
        <w:rPr>
          <w:rFonts w:ascii="Times New Roman" w:hAnsi="Times New Roman"/>
          <w:sz w:val="28"/>
        </w:rPr>
        <w:t xml:space="preserve"> предпринимателя;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дату и место рождения (для индивидуальных предпринимателей);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страховой номер индивидуального лицевого счета (для индивидуальных предпринимателей);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адрес юридического лица, адрес регистрации для индивидуальных предпринимателей;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1) номер контактного телефона, почтовый адрес и адрес электронной почты для направления юридически значимых сообщений;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фамилию, имя, отчество (при наличии) и идентификационный номер налогоплательщика главного бухгалтера (при наличии), фамилии, имена, о</w:t>
      </w:r>
      <w:r>
        <w:rPr>
          <w:rFonts w:ascii="Times New Roman" w:hAnsi="Times New Roman"/>
          <w:sz w:val="28"/>
        </w:rPr>
        <w:t xml:space="preserve">тчества (при наличии) учредителей (за исключением сельскохозяйственных кооперативов, созданных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"https://login.consultant.ru/link/?req=doc&amp;base=LAW&amp;n=454294&amp;date=15.02.2024"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от 08.12.1995 № 193-ФЗ «О сельско</w:t>
      </w:r>
      <w:r>
        <w:rPr>
          <w:rFonts w:ascii="Times New Roman" w:hAnsi="Times New Roman"/>
          <w:sz w:val="28"/>
        </w:rPr>
        <w:t>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информацию о руководителе юридического лица (фамилия, имя, отчество (при наличии), идентифик</w:t>
      </w:r>
      <w:r>
        <w:rPr>
          <w:rFonts w:ascii="Times New Roman" w:hAnsi="Times New Roman"/>
          <w:sz w:val="28"/>
        </w:rPr>
        <w:t>ационный номер налогоплательщика, должность);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перечень основных и дополнительных видов экономической деятельности, которые участник отбора вправе осуществлять в соответствии с учредительными документами организации (для юридических лиц) или в </w:t>
      </w:r>
      <w:r>
        <w:rPr>
          <w:rFonts w:ascii="Times New Roman" w:hAnsi="Times New Roman"/>
          <w:sz w:val="28"/>
        </w:rPr>
        <w:t>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информацию о счетах в соответствии с законодательством Российской Федерации для перечисления субсидии, а также о лице, уп</w:t>
      </w:r>
      <w:r>
        <w:rPr>
          <w:rFonts w:ascii="Times New Roman" w:hAnsi="Times New Roman"/>
          <w:sz w:val="28"/>
        </w:rPr>
        <w:t>олномоченном на подписание соглашения;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согласие на опубликование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</w:t>
      </w:r>
      <w:r>
        <w:rPr>
          <w:rFonts w:ascii="Times New Roman" w:hAnsi="Times New Roman"/>
          <w:sz w:val="28"/>
        </w:rPr>
        <w:t>нной с соответствующим отбором и результатом предоставления субсидии;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согласие на обработку персональных данных в электронной форме посредством заполнения соответствующих экранных форм веб-интерфейса системы «Электронный бюджет»;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информацию о соотв</w:t>
      </w:r>
      <w:r>
        <w:rPr>
          <w:rFonts w:ascii="Times New Roman" w:hAnsi="Times New Roman"/>
          <w:sz w:val="28"/>
        </w:rPr>
        <w:t>етствии участника отбора установленным частью 12 настоящего Порядка требованиям, а также условиям предоставления субсидии, установленным частью 18 настоящего Порядка;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предлагаемое участником отбора значение результата предоставления субсидии и размер з</w:t>
      </w:r>
      <w:r>
        <w:rPr>
          <w:rFonts w:ascii="Times New Roman" w:hAnsi="Times New Roman"/>
          <w:sz w:val="28"/>
        </w:rPr>
        <w:t>апрашиваемой субсидии, которые отражаются в Проекте. Размер запрашиваемой субсидии не может быть выше максимального размера, установленного в объявлении;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информацию по каждому критерию оценки, сведения и документы, подтверждающие информацию по каждому </w:t>
      </w:r>
      <w:r>
        <w:rPr>
          <w:rFonts w:ascii="Times New Roman" w:hAnsi="Times New Roman"/>
          <w:sz w:val="28"/>
        </w:rPr>
        <w:t>критерию оценки.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Для участия в отборе участник отбора вместе с заявкой представляет следующие документы: 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копия документа, подтверждающего полномочия лица, подписавшего заявку, в случае подписания заявки лицом, не имеющим право действовать от имени </w:t>
      </w:r>
      <w:r>
        <w:rPr>
          <w:rFonts w:ascii="Times New Roman" w:hAnsi="Times New Roman"/>
          <w:sz w:val="28"/>
        </w:rPr>
        <w:t>юридического лица без доверенности;</w:t>
      </w:r>
    </w:p>
    <w:p w14:paraId="11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Проект по форме согласно приложению 1 к настоящему Порядку;</w:t>
      </w:r>
    </w:p>
    <w:p w14:paraId="12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устава (для участников отбора, являющихся юридическими лицами);</w:t>
      </w:r>
    </w:p>
    <w:p w14:paraId="13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паспорта гражданина Российской Федерации (для участников отбора, являющихся</w:t>
      </w:r>
      <w:r>
        <w:rPr>
          <w:rFonts w:ascii="Times New Roman" w:hAnsi="Times New Roman"/>
          <w:sz w:val="28"/>
        </w:rPr>
        <w:t xml:space="preserve"> индивидуальными предпринимателями);</w:t>
      </w:r>
    </w:p>
    <w:p w14:paraId="14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обязательство участника отбора по форме, утвержденной приказом Министерства:</w:t>
      </w:r>
    </w:p>
    <w:p w14:paraId="15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реализовать Проект не позднее 12 месяцев со дня заключения соглашения и осуществлять деятельность по предоставлению услуг в сфере туризм</w:t>
      </w:r>
      <w:r>
        <w:rPr>
          <w:rFonts w:ascii="Times New Roman" w:hAnsi="Times New Roman"/>
          <w:sz w:val="28"/>
        </w:rPr>
        <w:t>а на территории Камчатского края не менее 2 лет после реализации Проекта без отчуждения в этот период туристского оборудования, приобретенного в рамках реализации Проекта;</w:t>
      </w:r>
    </w:p>
    <w:p w14:paraId="16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включить в договоры (соглашения) заключенные получателями субсидии с лицами </w:t>
      </w:r>
      <w:r>
        <w:rPr>
          <w:rFonts w:ascii="Times New Roman" w:hAnsi="Times New Roman"/>
          <w:sz w:val="28"/>
        </w:rPr>
        <w:t>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</w:t>
      </w:r>
      <w:r>
        <w:rPr>
          <w:rFonts w:ascii="Times New Roman" w:hAnsi="Times New Roman"/>
          <w:sz w:val="28"/>
        </w:rPr>
        <w:t>х), получающими средства на основании этих договоров (соглашений), согласие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</w:t>
      </w:r>
      <w:r>
        <w:rPr>
          <w:rFonts w:ascii="Times New Roman" w:hAnsi="Times New Roman"/>
          <w:sz w:val="28"/>
        </w:rPr>
        <w:t>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17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справку об исполнении участником отбора обязанности по уплате налогов, сборов, страховых взносов, пеней, штрафов,</w:t>
      </w:r>
      <w:r>
        <w:rPr>
          <w:rFonts w:ascii="Times New Roman" w:hAnsi="Times New Roman"/>
          <w:sz w:val="28"/>
        </w:rPr>
        <w:t xml:space="preserve"> процентов (по инициативе участника отбора);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80. Документы, предусмотренные частью 79 настоящего Порядка, должны быть представлены в читаемом виде, иметь даты, подписи, печати (при наличии).</w:t>
      </w:r>
    </w:p>
    <w:p w14:paraId="19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Документы и материалы, включаемые в заявку, должны </w:t>
      </w:r>
      <w:r>
        <w:rPr>
          <w:rFonts w:ascii="Times New Roman" w:hAnsi="Times New Roman"/>
          <w:sz w:val="28"/>
        </w:rPr>
        <w:t xml:space="preserve">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</w:t>
      </w:r>
      <w:r>
        <w:rPr>
          <w:rFonts w:ascii="Times New Roman" w:hAnsi="Times New Roman"/>
          <w:sz w:val="28"/>
        </w:rPr>
        <w:t>осуществить ознакомление с их содержимым без специальных программных или технологических средств.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81. Участник отбора вправе отозвать заявку в</w:t>
      </w:r>
      <w:r>
        <w:rPr>
          <w:rFonts w:ascii="Times New Roman" w:hAnsi="Times New Roman"/>
          <w:sz w:val="28"/>
        </w:rPr>
        <w:t xml:space="preserve"> срок не позднее даты и времени окончания срока приема заявок, путем формирования в системе «Электронный бюджет» соответствующего заявления</w:t>
      </w:r>
      <w:r>
        <w:rPr>
          <w:rFonts w:ascii="Times New Roman" w:hAnsi="Times New Roman"/>
          <w:strike w:val="1"/>
          <w:sz w:val="28"/>
        </w:rPr>
        <w:t>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Отзыв заявки не препятствует повторному обращению участника отбора для участия в отборе, но не позднее даты и в</w:t>
      </w:r>
      <w:r>
        <w:rPr>
          <w:rFonts w:ascii="Times New Roman" w:hAnsi="Times New Roman"/>
          <w:sz w:val="28"/>
        </w:rPr>
        <w:t>ремени окончания приема заявок, предусмотренных в объявлении о проведении отбора.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Участник отбора вправе в течение срока подачи заявки внести изменения в поданную заявку путем отзыва ранее поданной заявки в порядке, установленном частью 81 настоящего П</w:t>
      </w:r>
      <w:r>
        <w:rPr>
          <w:rFonts w:ascii="Times New Roman" w:hAnsi="Times New Roman"/>
          <w:sz w:val="28"/>
        </w:rPr>
        <w:t>орядка.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Участник отбора со дня размещения объявления о проведении отбора и не позднее 3 рабочих дней до дня завершения подачи заявок вправе направить в Министерство не более 5 запросов о разъяснении положений объявления о проведении отбора путем формир</w:t>
      </w:r>
      <w:r>
        <w:rPr>
          <w:rFonts w:ascii="Times New Roman" w:hAnsi="Times New Roman"/>
          <w:sz w:val="28"/>
        </w:rPr>
        <w:t>ования в системе «Электронный бюджет» соответствующего запроса.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Министерство в ответ на запрос, указанный в части 84 настоящего Порядка, направляет разъяснение положений объявления о проведении отбора в течение 3 рабочих дней со дня поступления запроса</w:t>
      </w:r>
      <w:r>
        <w:rPr>
          <w:rFonts w:ascii="Times New Roman" w:hAnsi="Times New Roman"/>
          <w:sz w:val="28"/>
        </w:rPr>
        <w:t>, но не позднее одного рабочего дня до дня завершения подачи заявок, путем формирования в системе «Электронный бюджет» соответствующего разъяснения.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86. Разъяснение положений объявления о проведении отбора не должно изменять информацию, содержащуюся в объявлении о проведении отбора. 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Не поздне</w:t>
      </w:r>
      <w:r>
        <w:rPr>
          <w:rFonts w:ascii="Times New Roman" w:hAnsi="Times New Roman"/>
          <w:sz w:val="28"/>
        </w:rPr>
        <w:t>е 1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и конкурсной комиссии к поданным участниками отбора заявкам для их рассмотре</w:t>
      </w:r>
      <w:r>
        <w:rPr>
          <w:rFonts w:ascii="Times New Roman" w:hAnsi="Times New Roman"/>
          <w:sz w:val="28"/>
        </w:rPr>
        <w:t>ния и оценки.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</w:t>
      </w:r>
      <w:r>
        <w:rPr>
          <w:rFonts w:ascii="Times New Roman" w:hAnsi="Times New Roman"/>
          <w:sz w:val="28"/>
        </w:rPr>
        <w:t xml:space="preserve">змещается на едином портале не позднее 1 рабочего дня, следующего за днем его подписания, и содержит следующую информацию о поступивших для участия в отборе заявках: 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регистрационный номер заявки;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и время поступления заявки;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полное наименован</w:t>
      </w:r>
      <w:r>
        <w:rPr>
          <w:rFonts w:ascii="Times New Roman" w:hAnsi="Times New Roman"/>
          <w:sz w:val="28"/>
        </w:rPr>
        <w:t>ие участника отбора;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юридического лица;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запрашиваемый участником отбора размер субсидии.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Министерство в течение 15 рабочих дней с даты размещения протокола вскрытия заявок на едином портале осуществляет проверку полноты и достоверности соде</w:t>
      </w:r>
      <w:r>
        <w:rPr>
          <w:rFonts w:ascii="Times New Roman" w:hAnsi="Times New Roman"/>
          <w:sz w:val="28"/>
        </w:rPr>
        <w:t>ржащихся сведений в заявке и представленных документах, осуществляет проверку участника отбора на соответствие требованиям, установленным частью 12 настоящего Порядка.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Заявка признается надлежащей, если она соответствует требованиям, указанным в объявл</w:t>
      </w:r>
      <w:r>
        <w:rPr>
          <w:rFonts w:ascii="Times New Roman" w:hAnsi="Times New Roman"/>
          <w:sz w:val="28"/>
        </w:rPr>
        <w:t>ении, и при отсутствии оснований для отклонения заявки.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91. Решение о соответствии заявки требованиям, указанным в объявлении, принимается Министерством на дату получения окончательных результатов </w:t>
      </w:r>
      <w:r>
        <w:rPr>
          <w:rFonts w:ascii="Times New Roman" w:hAnsi="Times New Roman"/>
          <w:sz w:val="28"/>
        </w:rPr>
        <w:t>проверки информации и документов, поданных в составе заявки</w:t>
      </w:r>
      <w:r>
        <w:rPr>
          <w:rFonts w:ascii="Times New Roman" w:hAnsi="Times New Roman"/>
          <w:sz w:val="28"/>
        </w:rPr>
        <w:t xml:space="preserve"> участником отбора.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>92. Участник отбора считается допущенным к отбору в случае отсутствия оснований для отклонения заявки, которыми являются: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 требованиям, установленным частью 12 настоящего Порядка; 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</w:t>
      </w:r>
      <w:r>
        <w:rPr>
          <w:rFonts w:ascii="Times New Roman" w:hAnsi="Times New Roman"/>
          <w:sz w:val="28"/>
        </w:rPr>
        <w:t>редставление не в полном объеме) документов, указанных в объявлении о проведении отбора и установленных в соответствии частью 79 настоящего Порядка;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заявок и (или) документов требованиям, установленным в о</w:t>
      </w:r>
      <w:r>
        <w:rPr>
          <w:rFonts w:ascii="Times New Roman" w:hAnsi="Times New Roman"/>
          <w:sz w:val="28"/>
        </w:rPr>
        <w:t>бъявлении о проведении отбора, предусмотренных настоящим Порядком;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требованиям;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представление участником отбора з</w:t>
      </w:r>
      <w:r>
        <w:rPr>
          <w:rFonts w:ascii="Times New Roman" w:hAnsi="Times New Roman"/>
          <w:sz w:val="28"/>
        </w:rPr>
        <w:t>аявки после даты окончания срока, определенного для подачи заявок;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отсутствие в представленных документах дат, подписей, печатей (при наличии);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документы, включенные в заявку, не поддаются прочтению (просмотру);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представление Проекта не по форме, </w:t>
      </w:r>
      <w:r>
        <w:rPr>
          <w:rFonts w:ascii="Times New Roman" w:hAnsi="Times New Roman"/>
          <w:sz w:val="28"/>
        </w:rPr>
        <w:t>установленной приложением 1 к настоящему Порядку;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предоставление двух и более заявок и (или) предоставление в составе заявки двух и более Проектов;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несоблюдение условий, предусмотренных пунктами 1–4 части 18 настоящего Порядка;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направления </w:t>
      </w:r>
      <w:r>
        <w:rPr>
          <w:rFonts w:ascii="Times New Roman" w:hAnsi="Times New Roman"/>
          <w:sz w:val="28"/>
        </w:rPr>
        <w:t>затрат, указанные в Проекте, не соответствуют части 8 настоящего Порядка.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 Возможность возврата заявок участником отбора на доработку осуществляется на основании решения Министерства о возврате заявок на доработку, в котором указываются основания для во</w:t>
      </w:r>
      <w:r>
        <w:rPr>
          <w:rFonts w:ascii="Times New Roman" w:hAnsi="Times New Roman"/>
          <w:sz w:val="28"/>
        </w:rPr>
        <w:t xml:space="preserve">зврата заявки, а также положения заявки, нуждающиеся в доработке. Решение о возврате заявки на доработку принимается в равной мере ко всем участникам отбора при рассмотрении заявок и направляется в течение 1 рабочего дня со дня принятия указанного решения </w:t>
      </w:r>
      <w:r>
        <w:rPr>
          <w:rFonts w:ascii="Times New Roman" w:hAnsi="Times New Roman"/>
          <w:sz w:val="28"/>
        </w:rPr>
        <w:t>посредством системы «Электронный бюджет» или иным способом, обеспечивающим подтверждение получения указанного решения.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Доработанная участником отбора заявка представляется в пределах срока проведения отбора посредством системы «Электронный бюджет».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Доработ</w:t>
      </w:r>
      <w:r>
        <w:rPr>
          <w:rFonts w:ascii="Times New Roman" w:hAnsi="Times New Roman"/>
          <w:sz w:val="28"/>
        </w:rPr>
        <w:t xml:space="preserve">анная участником отбора заявка, поступившая после срока, указанного в абзаце втором настоящей части, не рассматривается. 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В случае необходимости получения информации и документов от участника отбора для разъяснений по представленным им документам и инф</w:t>
      </w:r>
      <w:r>
        <w:rPr>
          <w:rFonts w:ascii="Times New Roman" w:hAnsi="Times New Roman"/>
          <w:sz w:val="28"/>
        </w:rPr>
        <w:t xml:space="preserve">ормации в целях полного, всестороннего и объективного рассмотрения. Министерством осуществляется запрос у участника отбора разъяснения в </w:t>
      </w:r>
      <w:r>
        <w:rPr>
          <w:rFonts w:ascii="Times New Roman" w:hAnsi="Times New Roman"/>
          <w:sz w:val="28"/>
        </w:rPr>
        <w:t>отношении документов и информации с использованием системы «Электронный бюджет», направляемый при необходимости в равно</w:t>
      </w:r>
      <w:r>
        <w:rPr>
          <w:rFonts w:ascii="Times New Roman" w:hAnsi="Times New Roman"/>
          <w:sz w:val="28"/>
        </w:rPr>
        <w:t>й мере всем участникам отбора.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В запросе, указанном в части 94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</w:t>
      </w:r>
      <w:r>
        <w:rPr>
          <w:rFonts w:ascii="Times New Roman" w:hAnsi="Times New Roman"/>
          <w:sz w:val="28"/>
        </w:rPr>
        <w:t>дня, следующего за днем размещения соответствующего запроса.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Участник отбора формирует и представляет в системе «Электронный бюджет» информацию и документы, запрашиваемые в соответствии частью 94 настоящего Порядка, в сроки, установленные соответствующ</w:t>
      </w:r>
      <w:r>
        <w:rPr>
          <w:rFonts w:ascii="Times New Roman" w:hAnsi="Times New Roman"/>
          <w:sz w:val="28"/>
        </w:rPr>
        <w:t>им запросом с учетом положений части 95 настоящего Порядка.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97. В случае если участник отбора в ответ на запрос, указанный в части 94 настоящего Порядка, не представил запрашиваемые документы и информацию в срок, установленный в соответствии с частью 95 на</w:t>
      </w:r>
      <w:r>
        <w:rPr>
          <w:rFonts w:ascii="Times New Roman" w:hAnsi="Times New Roman"/>
          <w:sz w:val="28"/>
        </w:rPr>
        <w:t>стоящего Порядка, информация об этом включается в протокол подведения итогов отбора.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98. По результатам рассмотрения заявок не позднее 1 рабочего дня со дня окончания срока рассмотрения заявок формируется протокол рассмотрения заявок, включающий информацию</w:t>
      </w:r>
      <w:r>
        <w:rPr>
          <w:rFonts w:ascii="Times New Roman" w:hAnsi="Times New Roman"/>
          <w:sz w:val="28"/>
        </w:rPr>
        <w:t xml:space="preserve">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Протокол рассмотрения заявок формируется на едином пор</w:t>
      </w:r>
      <w:r>
        <w:rPr>
          <w:rFonts w:ascii="Times New Roman" w:hAnsi="Times New Roman"/>
          <w:sz w:val="28"/>
        </w:rPr>
        <w:t>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</w:t>
      </w:r>
      <w:r>
        <w:rPr>
          <w:rFonts w:ascii="Times New Roman" w:hAnsi="Times New Roman"/>
          <w:sz w:val="28"/>
        </w:rPr>
        <w:t>зднее 1 рабочего дня, следующего за днем его подписания.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 Министерство вправе отменить проведение отбора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 до даты окончания срока подачи заявок участниками отбора</w:t>
      </w:r>
      <w:r>
        <w:rPr>
          <w:rFonts w:ascii="Times New Roman" w:hAnsi="Times New Roman"/>
          <w:color w:val="92D05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отзыва ранее доведенных ему лимитов бюджетных обязатель</w:t>
      </w:r>
      <w:r>
        <w:rPr>
          <w:rFonts w:ascii="Times New Roman" w:hAnsi="Times New Roman"/>
          <w:sz w:val="28"/>
        </w:rPr>
        <w:t>ств в полном объеме на цель, указанную в части 1 настоящего Порядка, приводящего к невозможности предоставления субсидии.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Объявление об отмене отбора формируется в электронной форме посредством заполнения соответствующих экранных форм веб-интерфейса с</w:t>
      </w:r>
      <w:r>
        <w:rPr>
          <w:rFonts w:ascii="Times New Roman" w:hAnsi="Times New Roman"/>
          <w:sz w:val="28"/>
        </w:rPr>
        <w:t>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Участники отбора, подавшие з</w:t>
      </w:r>
      <w:r>
        <w:rPr>
          <w:rFonts w:ascii="Times New Roman" w:hAnsi="Times New Roman"/>
          <w:sz w:val="28"/>
        </w:rPr>
        <w:t>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</w:t>
      </w:r>
      <w:r>
        <w:rPr>
          <w:rFonts w:ascii="Times New Roman" w:hAnsi="Times New Roman"/>
          <w:sz w:val="28"/>
        </w:rPr>
        <w:t>ю о причинах отмены отбора.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Отбор считается отмененным со дня размещения объявления о его отмене в системе «Электронный бюджет» и на едином портале.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Отбор признается несостоявшимся в следующих случаях: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</w:t>
      </w:r>
      <w:r>
        <w:rPr>
          <w:rFonts w:ascii="Times New Roman" w:hAnsi="Times New Roman"/>
          <w:sz w:val="28"/>
        </w:rPr>
        <w:t>о ни одной заявки;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 В случае если подана единственная заявка, признанная Министерством надлежащей и соответствующей требованиям, установленным настоящим Порядком, при наличии решения конкурсно</w:t>
      </w:r>
      <w:r>
        <w:rPr>
          <w:rFonts w:ascii="Times New Roman" w:hAnsi="Times New Roman"/>
          <w:sz w:val="28"/>
        </w:rPr>
        <w:t>й комиссии о полученных баллах, сформированного в результате оценки Проекта, представленного с указанной заявкой, то соглашение заключается с участником отбора, подавшим данную заявку как с единственным участником отбора.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106. В течение 15 рабочих дней со </w:t>
      </w:r>
      <w:r>
        <w:rPr>
          <w:rFonts w:ascii="Times New Roman" w:hAnsi="Times New Roman"/>
          <w:sz w:val="28"/>
        </w:rPr>
        <w:t>дня размещения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системе «Электронный бюджет» протокола рассмотрения заявок конкурсная комиссия, которая рассматривает и осуществляет оценку Проектов согласно критериям оценки, установленным в соответствии с приложением 2 к настоящему Порядку.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 По кажд</w:t>
      </w:r>
      <w:r>
        <w:rPr>
          <w:rFonts w:ascii="Times New Roman" w:hAnsi="Times New Roman"/>
          <w:sz w:val="28"/>
        </w:rPr>
        <w:t xml:space="preserve">ому из критериев устанавливается система балльной </w:t>
      </w:r>
      <w:r>
        <w:br/>
      </w:r>
      <w:r>
        <w:rPr>
          <w:rFonts w:ascii="Times New Roman" w:hAnsi="Times New Roman"/>
          <w:sz w:val="28"/>
        </w:rPr>
        <w:t>оценки – значения показателей, необходимые для получения определенного количества баллов.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Начисление баллов по показателям критериев оценки осуществляется с использованием 100-бальной шкалы оценки.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</w:t>
      </w:r>
      <w:r>
        <w:rPr>
          <w:rFonts w:ascii="Times New Roman" w:hAnsi="Times New Roman"/>
          <w:sz w:val="28"/>
        </w:rPr>
        <w:t>тво баллов n-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участника конкурса (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4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32"/>
        </w:rPr>
        <w:t>∑</w:t>
      </w:r>
      <w:r>
        <w:rPr>
          <w:rFonts w:ascii="Times New Roman" w:hAnsi="Times New Roman"/>
          <w:sz w:val="32"/>
        </w:rPr>
        <w:t>Q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28"/>
          <w:vertAlign w:val="subscript"/>
        </w:rPr>
        <w:t>in</w:t>
      </w:r>
      <w:r>
        <w:rPr>
          <w:rFonts w:ascii="Times New Roman" w:hAnsi="Times New Roman"/>
          <w:sz w:val="28"/>
        </w:rPr>
        <w:t>, где:</w:t>
      </w:r>
    </w:p>
    <w:p w14:paraId="4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удельный вес критерия оценки, величина значимости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критерия;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in</w:t>
      </w:r>
      <w:r>
        <w:rPr>
          <w:rFonts w:ascii="Times New Roman" w:hAnsi="Times New Roman"/>
          <w:sz w:val="28"/>
        </w:rPr>
        <w:t xml:space="preserve"> - количество баллов, присвоенных n-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участнику конкурса по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критерию.</w:t>
      </w:r>
    </w:p>
    <w:p w14:paraId="5101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108. Количество балл</w:t>
      </w:r>
      <w:r>
        <w:rPr>
          <w:rFonts w:ascii="Times New Roman" w:hAnsi="Times New Roman"/>
          <w:sz w:val="28"/>
        </w:rPr>
        <w:t xml:space="preserve">ов, присваиваемых участнику отбора по каждому критерию определяется как среднее арифметическое количества баллов, полученных по результатам оценки Проекта от каждого члена конкурсной комиссии. При этом среднее арифметическое количество баллов определяется </w:t>
      </w:r>
      <w:r>
        <w:rPr>
          <w:rFonts w:ascii="Times New Roman" w:hAnsi="Times New Roman"/>
          <w:sz w:val="28"/>
        </w:rPr>
        <w:t>путем суммирования баллов, присвоенных каждым членом конкурсной комиссии, и последующего деления на количество членов конкурсной комиссии.</w:t>
      </w: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 Победителями отбора признаются участники отбора, соответствующие категории, критериям и требованиям, установленн</w:t>
      </w:r>
      <w:r>
        <w:rPr>
          <w:rFonts w:ascii="Times New Roman" w:hAnsi="Times New Roman"/>
          <w:sz w:val="28"/>
        </w:rPr>
        <w:t>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отбора. Ранжирование поступивших заявок определяется по мере уменьшения полученных бал</w:t>
      </w:r>
      <w:r>
        <w:rPr>
          <w:rFonts w:ascii="Times New Roman" w:hAnsi="Times New Roman"/>
          <w:sz w:val="28"/>
        </w:rPr>
        <w:t xml:space="preserve">лов по итогам оценки заявок и очередности поступления заявок в случае равенства количества полученных баллов. 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Предельное количество победителей отбора, в отношении которых Министерством принимается решение о предоставлении субсидии, устанавливается в</w:t>
      </w:r>
      <w:r>
        <w:rPr>
          <w:rFonts w:ascii="Times New Roman" w:hAnsi="Times New Roman"/>
          <w:sz w:val="28"/>
        </w:rPr>
        <w:t xml:space="preserve"> объявлении о проведении отбора. 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 В случае определения по Проектам равного количества баллов, победителем признается участник отбора, направивший Проект в более ранний срок.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112. Субсидия предоставляется участникам отбора, набравшим наибольшее </w:t>
      </w:r>
      <w:r>
        <w:rPr>
          <w:rFonts w:ascii="Times New Roman" w:hAnsi="Times New Roman"/>
          <w:sz w:val="28"/>
        </w:rPr>
        <w:t>количество баллов, согласно сформированному перечню в порядке арифметического убывания.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 В целях завершения отбора и определения победителей отбора формируется протокол подведения итогов отбора.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114. Протокол подведения итогов отбора формируется на </w:t>
      </w:r>
      <w:r>
        <w:rPr>
          <w:rFonts w:ascii="Times New Roman" w:hAnsi="Times New Roman"/>
          <w:sz w:val="28"/>
        </w:rPr>
        <w:t>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</w:t>
      </w:r>
      <w:r>
        <w:rPr>
          <w:rFonts w:ascii="Times New Roman" w:hAnsi="Times New Roman"/>
          <w:sz w:val="28"/>
        </w:rPr>
        <w:t xml:space="preserve"> едином портале не позднее 1 рабочего дня, следующего за днем его подписания и включает следующие сведения: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дату, время и место оценки заявок;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</w:t>
      </w:r>
      <w:r>
        <w:rPr>
          <w:rFonts w:ascii="Times New Roman" w:hAnsi="Times New Roman"/>
          <w:sz w:val="28"/>
        </w:rPr>
        <w:t xml:space="preserve"> рассмотрены;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информацию об участниках отбора, заявки которых были отклонены, с указанием причин их отклонения, в том числе положений объявления о проведении отбора, которым не соответствуют заявки;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последовательность оценки заявок, присвоенные заявк</w:t>
      </w:r>
      <w:r>
        <w:rPr>
          <w:rFonts w:ascii="Times New Roman" w:hAnsi="Times New Roman"/>
          <w:sz w:val="28"/>
        </w:rPr>
        <w:t>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наименование победителя (победителей) отбора, с которым заключается соглашение, и размер предост</w:t>
      </w:r>
      <w:r>
        <w:rPr>
          <w:rFonts w:ascii="Times New Roman" w:hAnsi="Times New Roman"/>
          <w:sz w:val="28"/>
        </w:rPr>
        <w:t>авляемой ему субсидии;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дату, время, место проведения заседания конкурсной комиссии по оценке представленных Проектов, и ее решение.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115. Внесение изменений в протокол рассмотрения заявок и протокол подведения итогов отбора осуществляется не позднее 10 к</w:t>
      </w:r>
      <w:r>
        <w:rPr>
          <w:rFonts w:ascii="Times New Roman" w:hAnsi="Times New Roman"/>
          <w:sz w:val="28"/>
        </w:rPr>
        <w:t>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>
        <w:br w:type="page"/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58"/>
      </w:tblGrid>
      <w:tr>
        <w:trPr>
          <w:trHeight w:hRule="atLeast" w:val="7015"/>
        </w:trPr>
        <w:tc>
          <w:tcPr>
            <w:tcW w:type="dxa" w:w="965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14:paraId="6101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предоставления в 2025–20</w:t>
            </w:r>
            <w:r>
              <w:rPr>
                <w:rFonts w:ascii="Times New Roman" w:hAnsi="Times New Roman"/>
                <w:sz w:val="28"/>
              </w:rPr>
              <w:t>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</w:t>
            </w:r>
            <w:r>
              <w:rPr>
                <w:rFonts w:ascii="Times New Roman" w:hAnsi="Times New Roman"/>
                <w:sz w:val="28"/>
              </w:rPr>
              <w:t>ение части затрат направленных на приобретение туристского оборудования, и проведения отбора получателей субсидии</w:t>
            </w:r>
          </w:p>
          <w:p w14:paraId="6201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</w:p>
          <w:p w14:paraId="63010000">
            <w:pPr>
              <w:spacing w:after="0" w:line="240" w:lineRule="auto"/>
              <w:ind w:firstLine="0" w:left="49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14:paraId="6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Проект, 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направленный на развитие туристской инфраструктуры на территории Камчатского</w:t>
            </w:r>
            <w:r>
              <w:rPr>
                <w:rFonts w:ascii="Times New Roman" w:hAnsi="Times New Roman"/>
                <w:sz w:val="28"/>
              </w:rPr>
              <w:t xml:space="preserve"> края, связанный </w:t>
            </w:r>
            <w:r>
              <w:rPr>
                <w:rFonts w:ascii="Times New Roman" w:hAnsi="Times New Roman"/>
                <w:sz w:val="28"/>
              </w:rPr>
              <w:t xml:space="preserve">на приобретением туристского оборудования </w:t>
            </w:r>
            <w:r>
              <w:rPr>
                <w:rFonts w:ascii="Times New Roman" w:hAnsi="Times New Roman"/>
                <w:sz w:val="28"/>
              </w:rPr>
              <w:t>(далее – Проект)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09"/>
        </w:trPr>
        <w:tc>
          <w:tcPr>
            <w:tcW w:type="dxa" w:w="96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юридического лица или фамилия, имя, отчество (отчество при наличии) 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965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предпринимателя, адрес, место нахождения (для юридического лица), </w:t>
            </w:r>
          </w:p>
        </w:tc>
      </w:tr>
      <w:tr>
        <w:trPr>
          <w:trHeight w:hRule="atLeast" w:val="730"/>
        </w:trPr>
        <w:tc>
          <w:tcPr>
            <w:tcW w:type="dxa" w:w="96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__________</w:t>
            </w:r>
          </w:p>
        </w:tc>
      </w:tr>
    </w:tbl>
    <w:p w14:paraId="6C01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46"/>
      </w:tblGrid>
      <w:tr>
        <w:trPr>
          <w:trHeight w:hRule="atLeast" w:val="959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показатели</w:t>
            </w:r>
          </w:p>
        </w:tc>
        <w:tc>
          <w:tcPr>
            <w:tcW w:type="dxa" w:w="2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14:paraId="70010000">
      <w:pPr>
        <w:spacing w:after="0" w:line="240" w:lineRule="auto"/>
        <w:ind/>
        <w:rPr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31"/>
      </w:tblGrid>
      <w:tr>
        <w:trPr>
          <w:trHeight w:hRule="atLeast" w:val="323"/>
          <w:tblHeader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97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(адрес регистрации)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7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</w:t>
            </w:r>
            <w:r>
              <w:rPr>
                <w:rFonts w:ascii="Times New Roman" w:hAnsi="Times New Roman"/>
                <w:sz w:val="24"/>
              </w:rPr>
              <w:t>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вид 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1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из бюджета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собственных средств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283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оличество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приобретаемого туристского оборудования </w:t>
            </w:r>
            <w:r>
              <w:rPr>
                <w:rFonts w:ascii="Times New Roman" w:hAnsi="Times New Roman"/>
                <w:sz w:val="24"/>
              </w:rPr>
              <w:t>в рамках реализации настоящего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46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 w:firstLine="0" w:left="4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сайтах и страницах в социальных</w:t>
            </w:r>
            <w:r>
              <w:rPr>
                <w:rFonts w:ascii="Times New Roman" w:hAnsi="Times New Roman"/>
                <w:sz w:val="24"/>
              </w:rPr>
              <w:t xml:space="preserve"> сетях, ссылки/адреса в сети «Интернет», включенных в реестр социальных сетей Федеральной службой по надзору в сфере связи, информационных технологий и массовых коммуникаций (при наличии)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97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(адрес) хранения приобретаемого туристского оборудования в рамках реализации настоящего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</w:tbl>
    <w:p w14:paraId="8F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0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Краткое </w:t>
      </w:r>
      <w:r>
        <w:rPr>
          <w:rFonts w:ascii="Times New Roman" w:hAnsi="Times New Roman"/>
          <w:sz w:val="28"/>
        </w:rPr>
        <w:t>описание Проекта, цели и задачи его реализации:</w:t>
      </w:r>
    </w:p>
    <w:p w14:paraId="91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цели Проекта;</w:t>
      </w:r>
    </w:p>
    <w:p w14:paraId="92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задачи Проекта (перечислить перечень мероприятий, которые будут выполнены для достижения целей проекта). Данный перечень должен совпадать с перечнем мероприятий, перечисленных в раздел</w:t>
      </w:r>
      <w:r>
        <w:rPr>
          <w:rFonts w:ascii="Times New Roman" w:hAnsi="Times New Roman"/>
          <w:sz w:val="28"/>
        </w:rPr>
        <w:t>е «Календарный план»;</w:t>
      </w:r>
    </w:p>
    <w:p w14:paraId="93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срок реализации Проекта: в течение __________включительно (указывается количество месяцев, но не более 12 месяцев) с даты заключения соглашения. </w:t>
      </w:r>
    </w:p>
    <w:p w14:paraId="94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Проекта с указанием наличия взаимосвязи с в национальным тури</w:t>
      </w:r>
      <w:r>
        <w:rPr>
          <w:rFonts w:ascii="Times New Roman" w:hAnsi="Times New Roman"/>
          <w:sz w:val="28"/>
        </w:rPr>
        <w:t>стическим маршрутом «Камчатка – здесь начинается Россия», объектами показа и иными точками притяжения туристов;</w:t>
      </w:r>
    </w:p>
    <w:p w14:paraId="95010000">
      <w:p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партнеры и (или) соисполнители (если применимо, с указанием опыта, компетенции и конкретных задач, к выполнению которых они привлекались ил</w:t>
      </w:r>
      <w:r>
        <w:rPr>
          <w:rFonts w:ascii="Times New Roman" w:hAnsi="Times New Roman"/>
          <w:sz w:val="28"/>
        </w:rPr>
        <w:t>и будут привлекаться);</w:t>
      </w:r>
    </w:p>
    <w:p w14:paraId="96010000">
      <w:p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информации о привлечении новых целевых группы туристов (например, маломобильные группы населения, лиц старшего возраста, семьи с детьми);</w:t>
      </w:r>
    </w:p>
    <w:p w14:paraId="97010000">
      <w:p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сезонность использования туристского оборудования</w:t>
      </w:r>
      <w:r>
        <w:rPr>
          <w:rFonts w:ascii="Times New Roman" w:hAnsi="Times New Roman"/>
          <w:sz w:val="28"/>
        </w:rPr>
        <w:t xml:space="preserve"> и предполагаемый срок эксплуатации; </w:t>
      </w:r>
    </w:p>
    <w:p w14:paraId="98010000">
      <w:p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пригодность использования туристского оборудования </w:t>
      </w:r>
      <w:r>
        <w:rPr>
          <w:rFonts w:ascii="Times New Roman" w:hAnsi="Times New Roman"/>
          <w:sz w:val="28"/>
        </w:rPr>
        <w:t>лицами с ограниченными возможностями здоровья</w:t>
      </w:r>
      <w:r>
        <w:rPr>
          <w:rFonts w:ascii="Times New Roman" w:hAnsi="Times New Roman"/>
          <w:sz w:val="28"/>
        </w:rPr>
        <w:t>;</w:t>
      </w:r>
    </w:p>
    <w:p w14:paraId="99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Команда Проекта.</w:t>
      </w:r>
    </w:p>
    <w:p w14:paraId="9A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Описание членов команды Проекта:                                       </w:t>
      </w:r>
    </w:p>
    <w:p w14:paraId="9B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14:paraId="9C01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Style w:val="Style_2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</w:p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(отчество – при наличии)/вакансия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в Проекте </w:t>
            </w:r>
            <w:r>
              <w:rPr>
                <w:rFonts w:ascii="Times New Roman" w:hAnsi="Times New Roman"/>
                <w:sz w:val="24"/>
              </w:rPr>
              <w:t>(ключевой/не ключевой)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 в рамках Проекта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(трудовой договор/договор гражданско-правового характера)</w:t>
            </w:r>
          </w:p>
        </w:tc>
      </w:tr>
    </w:tbl>
    <w:p w14:paraId="A3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rPr>
          <w:tblHeader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1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3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8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9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Сведения о наличии у работников, а также у привлекаемых </w:t>
      </w:r>
      <w:r>
        <w:rPr>
          <w:rFonts w:ascii="Times New Roman" w:hAnsi="Times New Roman"/>
          <w:sz w:val="28"/>
        </w:rPr>
        <w:t>ими специалистов, опыта и соответствующих компетенций для реализации мероприятий.</w:t>
      </w:r>
    </w:p>
    <w:p w14:paraId="BA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 об аналогичных проектах, реализованных участником отбора с приложением подтверждающих документов.</w:t>
      </w:r>
    </w:p>
    <w:p w14:paraId="BB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4. План мероприятий (контрольные точки) по достижению </w:t>
      </w:r>
      <w:r>
        <w:rPr>
          <w:rFonts w:ascii="Times New Roman" w:hAnsi="Times New Roman"/>
          <w:sz w:val="28"/>
        </w:rPr>
        <w:t>результата предоставления Субсидии:</w:t>
      </w:r>
    </w:p>
    <w:p w14:paraId="BC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</w:p>
    <w:p w14:paraId="BD01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2"/>
        <w:tblW w:type="auto" w:w="0"/>
        <w:tblInd w:type="dxa" w:w="-17"/>
        <w:tblLayout w:type="fixed"/>
        <w:tblCellMar>
          <w:top w:type="dxa" w:w="97"/>
          <w:left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контрольной точки*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F01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001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C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C3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C4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C5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* </w:t>
      </w:r>
      <w:r>
        <w:rPr>
          <w:rFonts w:ascii="Times New Roman" w:hAnsi="Times New Roman"/>
          <w:sz w:val="24"/>
        </w:rPr>
        <w:t>указывается не менее одной контрольной точки в квартал.</w:t>
      </w: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>, в целях реализации Пр</w:t>
      </w:r>
      <w:r>
        <w:rPr>
          <w:rFonts w:ascii="Times New Roman" w:hAnsi="Times New Roman"/>
          <w:sz w:val="28"/>
        </w:rPr>
        <w:t>оекта, с разбивкой на затраты по оплате услуг, а также закупку и основных средств:</w:t>
      </w: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A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462"/>
        <w:gridCol w:w="1559"/>
        <w:gridCol w:w="1276"/>
        <w:gridCol w:w="1276"/>
        <w:gridCol w:w="1559"/>
        <w:gridCol w:w="890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E2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462"/>
        <w:gridCol w:w="1559"/>
        <w:gridCol w:w="1276"/>
        <w:gridCol w:w="1276"/>
        <w:gridCol w:w="1559"/>
        <w:gridCol w:w="890"/>
      </w:tblGrid>
      <w:tr>
        <w:trPr>
          <w:trHeight w:hRule="atLeast" w:val="262"/>
          <w:tblHeader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услуг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4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5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Характеристики результата предоставления субсидии, соответствующие целям предоставления субсидии и их количественные значения. </w:t>
      </w:r>
    </w:p>
    <w:p w14:paraId="16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7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6 </w:t>
      </w:r>
    </w:p>
    <w:tbl>
      <w:tblPr>
        <w:tblStyle w:val="Style_2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79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результата предоставления субсидии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Количественное значение</w:t>
            </w:r>
          </w:p>
        </w:tc>
      </w:tr>
    </w:tbl>
    <w:p w14:paraId="1C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420"/>
          <w:tblHeader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4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приобретаемого туристского оборудования всего: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3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для эксплуатации туристских объектов: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2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для эксплуатации </w:t>
            </w:r>
            <w:r>
              <w:rPr>
                <w:rStyle w:val="Style_3_ch"/>
                <w:rFonts w:ascii="Times New Roman" w:hAnsi="Times New Roman"/>
                <w:sz w:val="24"/>
              </w:rPr>
              <w:t>объектов туристского показа: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7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для эксплуатации 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пунктов </w:t>
            </w:r>
            <w:r>
              <w:rPr>
                <w:rStyle w:val="Style_3_ch"/>
                <w:rFonts w:ascii="Times New Roman" w:hAnsi="Times New Roman"/>
                <w:sz w:val="24"/>
              </w:rPr>
              <w:t>проката: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Количество туристических поездок (под которыми понимается </w:t>
      </w:r>
      <w:r>
        <w:rPr>
          <w:rFonts w:ascii="Times New Roman" w:hAnsi="Times New Roman"/>
          <w:sz w:val="28"/>
        </w:rPr>
        <w:t>количество оказанных услуг в сфере туризма с использованием туристского оборудования, приобретенного в рамках реализации Проекта</w:t>
      </w:r>
      <w:r>
        <w:rPr>
          <w:rFonts w:ascii="Times New Roman" w:hAnsi="Times New Roman"/>
          <w:sz w:val="28"/>
        </w:rPr>
        <w:t>) ежегодно в течение 2 лет после р</w:t>
      </w:r>
      <w:r>
        <w:rPr>
          <w:rFonts w:ascii="Times New Roman" w:hAnsi="Times New Roman"/>
          <w:sz w:val="28"/>
        </w:rPr>
        <w:t xml:space="preserve">еализации настоящего </w:t>
      </w:r>
      <w:r>
        <w:rPr>
          <w:rFonts w:ascii="Times New Roman" w:hAnsi="Times New Roman"/>
          <w:sz w:val="28"/>
        </w:rPr>
        <w:t>Проекта: первый год _______ человек, второй год ________ человек.</w:t>
      </w:r>
    </w:p>
    <w:p w14:paraId="2D02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Презентация Проекта (при наличии).</w:t>
      </w:r>
    </w:p>
    <w:p w14:paraId="2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Необходимая, по мнению заявителя, дополнительная информация.</w:t>
      </w:r>
    </w:p>
    <w:p w14:paraId="2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_______________________________</w:t>
      </w:r>
    </w:p>
    <w:p w14:paraId="31020000">
      <w:pPr>
        <w:spacing w:after="0" w:line="240" w:lineRule="auto"/>
        <w:ind w:firstLine="141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 xml:space="preserve">Ф.И.О. (отчество при </w:t>
      </w:r>
      <w:r>
        <w:rPr>
          <w:rFonts w:ascii="Times New Roman" w:hAnsi="Times New Roman"/>
          <w:sz w:val="24"/>
        </w:rPr>
        <w:t>наличии)</w:t>
      </w:r>
    </w:p>
    <w:p w14:paraId="3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>(при наличии)</w:t>
      </w:r>
      <w:r>
        <w:rPr>
          <w:rFonts w:ascii="Times New Roman" w:hAnsi="Times New Roman"/>
          <w:sz w:val="28"/>
        </w:rPr>
        <w:br w:type="page"/>
      </w:r>
    </w:p>
    <w:p w14:paraId="3302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3402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предоставления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</w:t>
      </w:r>
      <w:r>
        <w:rPr>
          <w:rFonts w:ascii="Times New Roman" w:hAnsi="Times New Roman"/>
          <w:sz w:val="28"/>
        </w:rPr>
        <w:t xml:space="preserve">дпринимателям в связи с оказанием услуг в сфере туризма на финансовое обеспечение части затрат </w:t>
      </w:r>
      <w:r>
        <w:rPr>
          <w:rFonts w:ascii="Times New Roman" w:hAnsi="Times New Roman"/>
          <w:sz w:val="28"/>
        </w:rPr>
        <w:t>направленных на приобретение туристского оборудования</w:t>
      </w:r>
      <w:r>
        <w:rPr>
          <w:rFonts w:ascii="Times New Roman" w:hAnsi="Times New Roman"/>
          <w:sz w:val="28"/>
        </w:rPr>
        <w:t>, и проведения отбора получателей субсидии</w:t>
      </w:r>
    </w:p>
    <w:p w14:paraId="3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</w:p>
    <w:p w14:paraId="37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</w:t>
      </w:r>
      <w:r>
        <w:rPr>
          <w:rFonts w:ascii="Times New Roman" w:hAnsi="Times New Roman"/>
          <w:sz w:val="28"/>
        </w:rPr>
        <w:t xml:space="preserve">и проектов, направленных на развитие туристской инфраструктуры на территории Камчатского края, связанных с </w:t>
      </w:r>
      <w:r>
        <w:rPr>
          <w:rFonts w:ascii="Times New Roman" w:hAnsi="Times New Roman"/>
          <w:sz w:val="28"/>
        </w:rPr>
        <w:t>приобретением туристского оборудования</w:t>
      </w:r>
      <w:r>
        <w:rPr>
          <w:rFonts w:ascii="Times New Roman" w:hAnsi="Times New Roman"/>
          <w:sz w:val="28"/>
        </w:rPr>
        <w:t xml:space="preserve"> (далее – Проект)</w:t>
      </w:r>
    </w:p>
    <w:p w14:paraId="38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25"/>
        <w:gridCol w:w="2280"/>
        <w:gridCol w:w="3778"/>
        <w:gridCol w:w="1547"/>
        <w:gridCol w:w="1363"/>
      </w:tblGrid>
      <w:tr>
        <w:trPr>
          <w:trHeight w:hRule="atLeast" w:val="2542"/>
        </w:trPr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критерия оценки </w:t>
            </w:r>
          </w:p>
        </w:tc>
        <w:tc>
          <w:tcPr>
            <w:tcW w:type="dxa" w:w="37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  <w:r>
              <w:rPr>
                <w:rFonts w:ascii="Times New Roman" w:hAnsi="Times New Roman"/>
                <w:sz w:val="24"/>
              </w:rPr>
              <w:t>критерия оценки заявок</w:t>
            </w:r>
          </w:p>
        </w:tc>
        <w:tc>
          <w:tcPr>
            <w:tcW w:type="dxa" w:w="15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критерия оценки, величина значимости</w:t>
            </w:r>
          </w:p>
        </w:tc>
        <w:tc>
          <w:tcPr>
            <w:tcW w:type="dxa" w:w="13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критерия, баллов</w:t>
            </w:r>
          </w:p>
        </w:tc>
      </w:tr>
    </w:tbl>
    <w:p w14:paraId="3E020000">
      <w:pPr>
        <w:spacing w:after="0"/>
        <w:ind/>
        <w:rPr>
          <w:sz w:val="2"/>
        </w:rPr>
      </w:pPr>
    </w:p>
    <w:tbl>
      <w:tblPr>
        <w:tblStyle w:val="Style_2"/>
        <w:tblW w:type="auto" w:w="0"/>
        <w:tblInd w:type="dxa" w:w="-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25"/>
        <w:gridCol w:w="2264"/>
        <w:gridCol w:w="3780"/>
        <w:gridCol w:w="1560"/>
        <w:gridCol w:w="1365"/>
      </w:tblGrid>
      <w:tr>
        <w:trPr>
          <w:trHeight w:hRule="atLeast" w:val="20"/>
          <w:tblHeader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731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4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отбора зарегистрирован на территории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-Камчатского или </w:t>
            </w:r>
            <w:r>
              <w:rPr>
                <w:rFonts w:ascii="Times New Roman" w:hAnsi="Times New Roman"/>
                <w:sz w:val="24"/>
              </w:rPr>
              <w:t>Быстринского</w:t>
            </w:r>
            <w:r>
              <w:rPr>
                <w:rFonts w:ascii="Times New Roman" w:hAnsi="Times New Roman"/>
                <w:sz w:val="24"/>
              </w:rPr>
              <w:t xml:space="preserve"> муниципальных округов</w:t>
            </w: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(Таблица 1 Проекта)</w:t>
            </w:r>
          </w:p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зарегистрирован 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462"/>
        </w:trPr>
        <w:tc>
          <w:tcPr>
            <w:tcW w:type="dxa" w:w="625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</w:rPr>
              <w:t>собственных средств (рублей) участника отбора на реализацию Проекта (Таблица 1 Проекта)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30 % до 50 %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603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50,01 % до 70 %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58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70,01 % до 90 %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96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90,01 % и выше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58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4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Круглогодичная эксплуатация туристского оборудования (часть 1.7 </w:t>
            </w:r>
            <w:r>
              <w:rPr>
                <w:rFonts w:ascii="Times New Roman" w:hAnsi="Times New Roman"/>
                <w:color w:val="22272F"/>
                <w:sz w:val="24"/>
              </w:rPr>
              <w:t>Проекта)</w:t>
            </w:r>
          </w:p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не рассчитано на круглогодичную эксплуатацию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рассчитано на круглогодичную эксплуатацию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1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с национальным туристическим маршрутом «Камчатка – здесь начинается Россия» (часть 1.4 Проекта)</w:t>
            </w:r>
          </w:p>
        </w:tc>
        <w:tc>
          <w:tcPr>
            <w:tcW w:type="dxa" w:w="37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связан 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 с объектами показа и туристическими маршрутами, 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является неотъемлемой частью национального туристический маршрут «Камчатка – здесь начинается Россия» 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398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4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Приобретаемое туристское оборудование предназначено для использования лицами с ограниченными возможностями здоровья, </w:t>
            </w:r>
            <w:r>
              <w:rPr>
                <w:rFonts w:ascii="Times New Roman" w:hAnsi="Times New Roman"/>
                <w:sz w:val="24"/>
              </w:rPr>
              <w:t>(часть 1.8 Проекта):</w:t>
            </w:r>
          </w:p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приобретаемое туристское оборудование в рамках Проекта не предназначено для использования лицами с ограниченными возможностями здоровья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85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приобретаемого туристского оборудования в рамках Проекта предназначено для использования лицами с ограниченными возможностями здоровья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Все приобретаемое туристское оборудование в рамках Проекта предназначено для использования лицами с ограниченными возможностями здоровья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302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2264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отбора получал субсидию на развитие туристической инфраструктуры на территории Камчатского края в рамках государственной программы Камчатского края «Развитие внутреннего и въездного туризма в Камчатском крае», утвержденной постановлением Правитель</w:t>
            </w:r>
            <w:r>
              <w:rPr>
                <w:rFonts w:ascii="Times New Roman" w:hAnsi="Times New Roman"/>
                <w:sz w:val="24"/>
              </w:rPr>
              <w:t xml:space="preserve">ства Камчатского края от 28.12.2023 № 701-П в году, предшествующему году проведения настоящего отбора, на цели предусмотренные Порядком </w:t>
            </w:r>
          </w:p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получал субсидию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302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получал субсидию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264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проекта способствует увеличению количества туристов </w:t>
            </w:r>
            <w:r>
              <w:rPr>
                <w:rFonts w:ascii="Times New Roman" w:hAnsi="Times New Roman"/>
                <w:sz w:val="24"/>
              </w:rPr>
              <w:t>(Проект)</w:t>
            </w:r>
          </w:p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будет способствовать 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способствует и привлечет новые целевые группы туристов 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264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Актуальность Проекта 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(Проект)</w:t>
            </w:r>
          </w:p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актуален</w:t>
            </w:r>
          </w:p>
        </w:tc>
        <w:tc>
          <w:tcPr>
            <w:tcW w:type="dxa" w:w="1560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8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актуален</w:t>
            </w:r>
          </w:p>
        </w:tc>
        <w:tc>
          <w:tcPr>
            <w:tcW w:type="dxa" w:w="1560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5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86020000">
      <w:pPr>
        <w:spacing w:after="0" w:line="240" w:lineRule="auto"/>
        <w:ind/>
        <w:rPr>
          <w:sz w:val="24"/>
        </w:rPr>
      </w:pPr>
    </w:p>
    <w:sectPr>
      <w:headerReference r:id="rId2" w:type="default"/>
      <w:footerReference r:id="rId3" w:type="default"/>
      <w:pgSz w:h="16848" w:orient="portrait" w:w="11908"/>
      <w:pgMar w:bottom="1134" w:footer="0" w:gutter="0" w:header="51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Оглавление 4 Знак"/>
    <w:link w:val="Style_8_ch"/>
    <w:rPr>
      <w:rFonts w:ascii="XO Thames" w:hAnsi="XO Thames"/>
      <w:sz w:val="28"/>
    </w:rPr>
  </w:style>
  <w:style w:styleId="Style_8_ch" w:type="character">
    <w:name w:val="Оглавление 4 Знак"/>
    <w:link w:val="Style_8"/>
    <w:rPr>
      <w:rFonts w:ascii="XO Thames" w:hAnsi="XO Thames"/>
      <w:sz w:val="28"/>
    </w:rPr>
  </w:style>
  <w:style w:styleId="Style_9" w:type="paragraph">
    <w:name w:val="toc 2"/>
    <w:next w:val="Style_3"/>
    <w:link w:val="Style_9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Text body"/>
    <w:link w:val="Style_11_ch"/>
  </w:style>
  <w:style w:styleId="Style_11_ch" w:type="character">
    <w:name w:val="Text body"/>
    <w:link w:val="Style_11"/>
  </w:style>
  <w:style w:styleId="Style_12" w:type="paragraph">
    <w:name w:val="toc 4"/>
    <w:next w:val="Style_3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аголовок 51"/>
    <w:link w:val="Style_13_ch"/>
    <w:rPr>
      <w:rFonts w:ascii="XO Thames" w:hAnsi="XO Thames"/>
      <w:b w:val="1"/>
    </w:rPr>
  </w:style>
  <w:style w:styleId="Style_13_ch" w:type="character">
    <w:name w:val="Заголовок 51"/>
    <w:link w:val="Style_13"/>
    <w:rPr>
      <w:rFonts w:ascii="XO Thames" w:hAnsi="XO Thames"/>
      <w:b w:val="1"/>
    </w:rPr>
  </w:style>
  <w:style w:styleId="Style_14" w:type="paragraph">
    <w:name w:val="Содержимое врезки"/>
    <w:basedOn w:val="Style_3"/>
    <w:link w:val="Style_14_ch"/>
  </w:style>
  <w:style w:styleId="Style_14_ch" w:type="character">
    <w:name w:val="Содержимое врезки"/>
    <w:basedOn w:val="Style_3_ch"/>
    <w:link w:val="Style_14"/>
  </w:style>
  <w:style w:styleId="Style_15" w:type="paragraph">
    <w:name w:val="toc 6"/>
    <w:next w:val="Style_3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Верхний колонтитул Знак"/>
    <w:basedOn w:val="Style_17"/>
    <w:link w:val="Style_16_ch"/>
  </w:style>
  <w:style w:styleId="Style_16_ch" w:type="character">
    <w:name w:val="Верхний колонтитул Знак"/>
    <w:basedOn w:val="Style_17_ch"/>
    <w:link w:val="Style_16"/>
  </w:style>
  <w:style w:styleId="Style_18" w:type="paragraph">
    <w:name w:val="toc 7"/>
    <w:next w:val="Style_3"/>
    <w:link w:val="Style_18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Список1"/>
    <w:basedOn w:val="Style_11"/>
    <w:link w:val="Style_20_ch"/>
  </w:style>
  <w:style w:styleId="Style_20_ch" w:type="character">
    <w:name w:val="Список1"/>
    <w:basedOn w:val="Style_11_ch"/>
    <w:link w:val="Style_20"/>
  </w:style>
  <w:style w:styleId="Style_21" w:type="paragraph">
    <w:name w:val="Заголовок 31"/>
    <w:link w:val="Style_21_ch"/>
    <w:rPr>
      <w:rFonts w:ascii="XO Thames" w:hAnsi="XO Thames"/>
      <w:b w:val="1"/>
      <w:sz w:val="26"/>
    </w:rPr>
  </w:style>
  <w:style w:styleId="Style_21_ch" w:type="character">
    <w:name w:val="Заголовок 31"/>
    <w:link w:val="Style_21"/>
    <w:rPr>
      <w:rFonts w:ascii="XO Thames" w:hAnsi="XO Thames"/>
      <w:b w:val="1"/>
      <w:sz w:val="26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Оглавление 3 Знак"/>
    <w:link w:val="Style_24_ch"/>
    <w:rPr>
      <w:rFonts w:ascii="XO Thames" w:hAnsi="XO Thames"/>
      <w:sz w:val="28"/>
    </w:rPr>
  </w:style>
  <w:style w:styleId="Style_24_ch" w:type="character">
    <w:name w:val="Оглавление 3 Знак"/>
    <w:link w:val="Style_24"/>
    <w:rPr>
      <w:rFonts w:ascii="XO Thames" w:hAnsi="XO Thames"/>
      <w:sz w:val="28"/>
    </w:rPr>
  </w:style>
  <w:style w:styleId="Style_25" w:type="paragraph">
    <w:name w:val="Заголовок1"/>
    <w:basedOn w:val="Style_26"/>
    <w:link w:val="Style_25_ch"/>
    <w:rPr>
      <w:rFonts w:ascii="Open Sans" w:hAnsi="Open Sans"/>
      <w:sz w:val="28"/>
    </w:rPr>
  </w:style>
  <w:style w:styleId="Style_25_ch" w:type="character">
    <w:name w:val="Заголовок1"/>
    <w:basedOn w:val="Style_26_ch"/>
    <w:link w:val="Style_25"/>
    <w:rPr>
      <w:rFonts w:ascii="Open Sans" w:hAnsi="Open Sans"/>
      <w:sz w:val="28"/>
    </w:rPr>
  </w:style>
  <w:style w:styleId="Style_27" w:type="paragraph">
    <w:name w:val="End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Endnote"/>
    <w:link w:val="Style_27"/>
    <w:rPr>
      <w:rFonts w:ascii="XO Thames" w:hAnsi="XO Thames"/>
    </w:rPr>
  </w:style>
  <w:style w:styleId="Style_28" w:type="paragraph">
    <w:name w:val="heading 3"/>
    <w:next w:val="Style_3"/>
    <w:link w:val="Style_28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6" w:type="paragraph">
    <w:name w:val="Обычный12"/>
    <w:link w:val="Style_26_ch"/>
  </w:style>
  <w:style w:styleId="Style_26_ch" w:type="character">
    <w:name w:val="Обычный12"/>
    <w:link w:val="Style_26"/>
  </w:style>
  <w:style w:styleId="Style_29" w:type="paragraph">
    <w:name w:val="Оглавление 5 Знак"/>
    <w:link w:val="Style_29_ch"/>
    <w:rPr>
      <w:rFonts w:ascii="XO Thames" w:hAnsi="XO Thames"/>
      <w:sz w:val="28"/>
    </w:rPr>
  </w:style>
  <w:style w:styleId="Style_29_ch" w:type="character">
    <w:name w:val="Оглавление 5 Знак"/>
    <w:link w:val="Style_29"/>
    <w:rPr>
      <w:rFonts w:ascii="XO Thames" w:hAnsi="XO Thames"/>
      <w:sz w:val="28"/>
    </w:rPr>
  </w:style>
  <w:style w:styleId="Style_30" w:type="paragraph">
    <w:name w:val="Заголовок 2 Знак"/>
    <w:link w:val="Style_30_ch"/>
    <w:rPr>
      <w:rFonts w:ascii="XO Thames" w:hAnsi="XO Thames"/>
      <w:b w:val="1"/>
      <w:sz w:val="28"/>
    </w:rPr>
  </w:style>
  <w:style w:styleId="Style_30_ch" w:type="character">
    <w:name w:val="Заголовок 2 Знак"/>
    <w:link w:val="Style_30"/>
    <w:rPr>
      <w:rFonts w:ascii="XO Thames" w:hAnsi="XO Thames"/>
      <w:b w:val="1"/>
      <w:sz w:val="28"/>
    </w:rPr>
  </w:style>
  <w:style w:styleId="Style_31" w:type="paragraph">
    <w:name w:val="Оглавление 6 Знак"/>
    <w:link w:val="Style_31_ch"/>
    <w:rPr>
      <w:rFonts w:ascii="XO Thames" w:hAnsi="XO Thames"/>
      <w:sz w:val="28"/>
    </w:rPr>
  </w:style>
  <w:style w:styleId="Style_31_ch" w:type="character">
    <w:name w:val="Оглавление 6 Знак"/>
    <w:link w:val="Style_31"/>
    <w:rPr>
      <w:rFonts w:ascii="XO Thames" w:hAnsi="XO Thames"/>
      <w:sz w:val="28"/>
    </w:rPr>
  </w:style>
  <w:style w:styleId="Style_32" w:type="paragraph">
    <w:name w:val="Заголовок2"/>
    <w:link w:val="Style_32_ch"/>
    <w:rPr>
      <w:rFonts w:ascii="XO Thames" w:hAnsi="XO Thames"/>
      <w:b w:val="1"/>
      <w:caps w:val="1"/>
      <w:sz w:val="40"/>
    </w:rPr>
  </w:style>
  <w:style w:styleId="Style_32_ch" w:type="character">
    <w:name w:val="Заголовок2"/>
    <w:link w:val="Style_32"/>
    <w:rPr>
      <w:rFonts w:ascii="XO Thames" w:hAnsi="XO Thames"/>
      <w:b w:val="1"/>
      <w:caps w:val="1"/>
      <w:sz w:val="40"/>
    </w:rPr>
  </w:style>
  <w:style w:styleId="Style_33" w:type="paragraph">
    <w:name w:val="Название объекта1"/>
    <w:link w:val="Style_33_ch"/>
    <w:rPr>
      <w:i w:val="1"/>
      <w:sz w:val="24"/>
    </w:rPr>
  </w:style>
  <w:style w:styleId="Style_33_ch" w:type="character">
    <w:name w:val="Название объекта1"/>
    <w:link w:val="Style_33"/>
    <w:rPr>
      <w:i w:val="1"/>
      <w:sz w:val="24"/>
    </w:rPr>
  </w:style>
  <w:style w:styleId="Style_34" w:type="paragraph">
    <w:name w:val="Оглавление 1 Знак"/>
    <w:link w:val="Style_34_ch"/>
    <w:rPr>
      <w:rFonts w:ascii="XO Thames" w:hAnsi="XO Thames"/>
      <w:b w:val="1"/>
      <w:sz w:val="28"/>
    </w:rPr>
  </w:style>
  <w:style w:styleId="Style_34_ch" w:type="character">
    <w:name w:val="Оглавление 1 Знак"/>
    <w:link w:val="Style_34"/>
    <w:rPr>
      <w:rFonts w:ascii="XO Thames" w:hAnsi="XO Thames"/>
      <w:b w:val="1"/>
      <w:sz w:val="28"/>
    </w:rPr>
  </w:style>
  <w:style w:styleId="Style_35" w:type="paragraph">
    <w:name w:val="Normal (Web)"/>
    <w:basedOn w:val="Style_3"/>
    <w:link w:val="Style_3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3_ch"/>
    <w:link w:val="Style_35"/>
    <w:rPr>
      <w:rFonts w:ascii="Times New Roman" w:hAnsi="Times New Roman"/>
      <w:sz w:val="24"/>
    </w:rPr>
  </w:style>
  <w:style w:styleId="Style_36" w:type="paragraph">
    <w:name w:val="Основной шрифт абзаца4"/>
    <w:link w:val="Style_36_ch"/>
  </w:style>
  <w:style w:styleId="Style_36_ch" w:type="character">
    <w:name w:val="Основной шрифт абзаца4"/>
    <w:link w:val="Style_36"/>
  </w:style>
  <w:style w:styleId="Style_37" w:type="paragraph">
    <w:name w:val="Верхний колонтитул1"/>
    <w:link w:val="Style_37_ch"/>
  </w:style>
  <w:style w:styleId="Style_37_ch" w:type="character">
    <w:name w:val="Верхний колонтитул1"/>
    <w:link w:val="Style_37"/>
  </w:style>
  <w:style w:styleId="Style_38" w:type="paragraph">
    <w:name w:val="Заголовок 11"/>
    <w:link w:val="Style_38_ch"/>
    <w:rPr>
      <w:rFonts w:ascii="XO Thames" w:hAnsi="XO Thames"/>
      <w:b w:val="1"/>
      <w:sz w:val="32"/>
    </w:rPr>
  </w:style>
  <w:style w:styleId="Style_38_ch" w:type="character">
    <w:name w:val="Заголовок 11"/>
    <w:link w:val="Style_38"/>
    <w:rPr>
      <w:rFonts w:ascii="XO Thames" w:hAnsi="XO Thames"/>
      <w:b w:val="1"/>
      <w:sz w:val="32"/>
    </w:rPr>
  </w:style>
  <w:style w:styleId="Style_39" w:type="paragraph">
    <w:name w:val="HTML Preformatted"/>
    <w:basedOn w:val="Style_3"/>
    <w:link w:val="Style_3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9_ch" w:type="character">
    <w:name w:val="HTML Preformatted"/>
    <w:basedOn w:val="Style_3_ch"/>
    <w:link w:val="Style_39"/>
    <w:rPr>
      <w:rFonts w:ascii="Courier New" w:hAnsi="Courier New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17" w:type="paragraph">
    <w:name w:val="Обычный16"/>
    <w:link w:val="Style_17_ch"/>
  </w:style>
  <w:style w:styleId="Style_17_ch" w:type="character">
    <w:name w:val="Обычный16"/>
    <w:link w:val="Style_17"/>
  </w:style>
  <w:style w:styleId="Style_41" w:type="paragraph">
    <w:name w:val="Содержимое таблицы"/>
    <w:basedOn w:val="Style_3"/>
    <w:link w:val="Style_41_ch"/>
    <w:pPr>
      <w:widowControl w:val="0"/>
      <w:ind/>
    </w:pPr>
  </w:style>
  <w:style w:styleId="Style_41_ch" w:type="character">
    <w:name w:val="Содержимое таблицы"/>
    <w:basedOn w:val="Style_3_ch"/>
    <w:link w:val="Style_41"/>
  </w:style>
  <w:style w:styleId="Style_42" w:type="paragraph">
    <w:name w:val="Основной шрифт абзаца3"/>
    <w:link w:val="Style_42_ch"/>
  </w:style>
  <w:style w:styleId="Style_42_ch" w:type="character">
    <w:name w:val="Основной шрифт абзаца3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Гиперссылка2"/>
    <w:basedOn w:val="Style_45"/>
    <w:link w:val="Style_44_ch"/>
    <w:rPr>
      <w:color w:themeColor="hyperlink" w:val="0563C1"/>
      <w:u w:val="single"/>
    </w:rPr>
  </w:style>
  <w:style w:styleId="Style_44_ch" w:type="character">
    <w:name w:val="Гиперссылка2"/>
    <w:basedOn w:val="Style_45_ch"/>
    <w:link w:val="Style_44"/>
    <w:rPr>
      <w:color w:themeColor="hyperlink" w:val="0563C1"/>
      <w:u w:val="single"/>
    </w:rPr>
  </w:style>
  <w:style w:styleId="Style_46" w:type="paragraph">
    <w:name w:val="toc 3"/>
    <w:next w:val="Style_3"/>
    <w:link w:val="Style_4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ConsPlusTitle"/>
    <w:link w:val="Style_47_ch"/>
    <w:pPr>
      <w:widowControl w:val="0"/>
      <w:ind/>
    </w:pPr>
    <w:rPr>
      <w:rFonts w:ascii="Arial" w:hAnsi="Arial"/>
      <w:b w:val="1"/>
      <w:sz w:val="20"/>
    </w:rPr>
  </w:style>
  <w:style w:styleId="Style_47_ch" w:type="character">
    <w:name w:val="ConsPlusTitle"/>
    <w:link w:val="Style_47"/>
    <w:rPr>
      <w:rFonts w:ascii="Arial" w:hAnsi="Arial"/>
      <w:b w:val="1"/>
      <w:sz w:val="20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Нижний колонтитул Знак"/>
    <w:basedOn w:val="Style_17"/>
    <w:link w:val="Style_49_ch"/>
    <w:rPr>
      <w:rFonts w:ascii="Times New Roman" w:hAnsi="Times New Roman"/>
      <w:sz w:val="28"/>
    </w:rPr>
  </w:style>
  <w:style w:styleId="Style_49_ch" w:type="character">
    <w:name w:val="Нижний колонтитул Знак"/>
    <w:basedOn w:val="Style_17_ch"/>
    <w:link w:val="Style_49"/>
    <w:rPr>
      <w:rFonts w:ascii="Times New Roman" w:hAnsi="Times New Roman"/>
      <w:sz w:val="28"/>
    </w:rPr>
  </w:style>
  <w:style w:styleId="Style_50" w:type="paragraph">
    <w:name w:val="Заголовок 21"/>
    <w:link w:val="Style_50_ch"/>
    <w:rPr>
      <w:rFonts w:ascii="XO Thames" w:hAnsi="XO Thames"/>
      <w:b w:val="1"/>
      <w:sz w:val="28"/>
    </w:rPr>
  </w:style>
  <w:style w:styleId="Style_50_ch" w:type="character">
    <w:name w:val="Заголовок 21"/>
    <w:link w:val="Style_50"/>
    <w:rPr>
      <w:rFonts w:ascii="XO Thames" w:hAnsi="XO Thames"/>
      <w:b w:val="1"/>
      <w:sz w:val="28"/>
    </w:rPr>
  </w:style>
  <w:style w:styleId="Style_51" w:type="paragraph">
    <w:name w:val="Подзаголовок Знак"/>
    <w:link w:val="Style_51_ch"/>
    <w:rPr>
      <w:rFonts w:ascii="XO Thames" w:hAnsi="XO Thames"/>
      <w:i w:val="1"/>
      <w:sz w:val="24"/>
    </w:rPr>
  </w:style>
  <w:style w:styleId="Style_51_ch" w:type="character">
    <w:name w:val="Подзаголовок Знак"/>
    <w:link w:val="Style_51"/>
    <w:rPr>
      <w:rFonts w:ascii="XO Thames" w:hAnsi="XO Thames"/>
      <w:i w:val="1"/>
      <w:sz w:val="24"/>
    </w:rPr>
  </w:style>
  <w:style w:styleId="Style_52" w:type="paragraph">
    <w:name w:val="Plain Text"/>
    <w:basedOn w:val="Style_3"/>
    <w:link w:val="Style_52_ch"/>
    <w:pPr>
      <w:spacing w:after="0" w:line="240" w:lineRule="auto"/>
      <w:ind/>
    </w:pPr>
    <w:rPr>
      <w:rFonts w:ascii="Calibri" w:hAnsi="Calibri"/>
    </w:rPr>
  </w:style>
  <w:style w:styleId="Style_52_ch" w:type="character">
    <w:name w:val="Plain Text"/>
    <w:basedOn w:val="Style_3_ch"/>
    <w:link w:val="Style_52"/>
    <w:rPr>
      <w:rFonts w:ascii="Calibri" w:hAnsi="Calibri"/>
    </w:rPr>
  </w:style>
  <w:style w:styleId="Style_53" w:type="paragraph">
    <w:name w:val="List"/>
    <w:basedOn w:val="Style_54"/>
    <w:link w:val="Style_53_ch"/>
  </w:style>
  <w:style w:styleId="Style_53_ch" w:type="character">
    <w:name w:val="List"/>
    <w:basedOn w:val="Style_54_ch"/>
    <w:link w:val="Style_53"/>
  </w:style>
  <w:style w:styleId="Style_55" w:type="paragraph">
    <w:name w:val="Оглавление 7 Знак"/>
    <w:link w:val="Style_55_ch"/>
    <w:rPr>
      <w:rFonts w:ascii="XO Thames" w:hAnsi="XO Thames"/>
      <w:sz w:val="28"/>
    </w:rPr>
  </w:style>
  <w:style w:styleId="Style_55_ch" w:type="character">
    <w:name w:val="Оглавление 7 Знак"/>
    <w:link w:val="Style_55"/>
    <w:rPr>
      <w:rFonts w:ascii="XO Thames" w:hAnsi="XO Thames"/>
      <w:sz w:val="28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57" w:type="paragraph">
    <w:name w:val="Гиперссылка1"/>
    <w:basedOn w:val="Style_58"/>
    <w:link w:val="Style_57_ch"/>
    <w:rPr>
      <w:color w:themeColor="hyperlink" w:val="0563C1"/>
      <w:u w:val="single"/>
    </w:rPr>
  </w:style>
  <w:style w:styleId="Style_57_ch" w:type="character">
    <w:name w:val="Гиперссылка1"/>
    <w:basedOn w:val="Style_58_ch"/>
    <w:link w:val="Style_57"/>
    <w:rPr>
      <w:color w:themeColor="hyperlink" w:val="0563C1"/>
      <w:u w:val="single"/>
    </w:rPr>
  </w:style>
  <w:style w:styleId="Style_59" w:type="paragraph">
    <w:name w:val="Contents 2"/>
    <w:link w:val="Style_59_ch"/>
    <w:rPr>
      <w:rFonts w:ascii="XO Thames" w:hAnsi="XO Thames"/>
      <w:sz w:val="28"/>
    </w:rPr>
  </w:style>
  <w:style w:styleId="Style_59_ch" w:type="character">
    <w:name w:val="Contents 2"/>
    <w:link w:val="Style_59"/>
    <w:rPr>
      <w:rFonts w:ascii="XO Thames" w:hAnsi="XO Thames"/>
      <w:sz w:val="28"/>
    </w:rPr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54" w:type="paragraph">
    <w:name w:val="Body Text"/>
    <w:basedOn w:val="Style_3"/>
    <w:link w:val="Style_54_ch"/>
    <w:pPr>
      <w:spacing w:after="140" w:line="276" w:lineRule="auto"/>
      <w:ind/>
    </w:pPr>
  </w:style>
  <w:style w:styleId="Style_54_ch" w:type="character">
    <w:name w:val="Body Text"/>
    <w:basedOn w:val="Style_3_ch"/>
    <w:link w:val="Style_54"/>
  </w:style>
  <w:style w:styleId="Style_61" w:type="paragraph">
    <w:name w:val="Оглавление 2 Знак"/>
    <w:link w:val="Style_61_ch"/>
    <w:rPr>
      <w:rFonts w:ascii="XO Thames" w:hAnsi="XO Thames"/>
      <w:sz w:val="28"/>
    </w:rPr>
  </w:style>
  <w:style w:styleId="Style_61_ch" w:type="character">
    <w:name w:val="Оглавление 2 Знак"/>
    <w:link w:val="Style_61"/>
    <w:rPr>
      <w:rFonts w:ascii="XO Thames" w:hAnsi="XO Thames"/>
      <w:sz w:val="28"/>
    </w:rPr>
  </w:style>
  <w:style w:styleId="Style_62" w:type="paragraph">
    <w:name w:val="heading 5"/>
    <w:next w:val="Style_3"/>
    <w:link w:val="Style_62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62_ch" w:type="character">
    <w:name w:val="heading 5"/>
    <w:link w:val="Style_62"/>
    <w:rPr>
      <w:rFonts w:ascii="XO Thames" w:hAnsi="XO Thames"/>
      <w:b w:val="1"/>
    </w:rPr>
  </w:style>
  <w:style w:styleId="Style_6" w:type="paragraph">
    <w:name w:val="LO-normal"/>
    <w:link w:val="Style_6_ch"/>
    <w:pPr>
      <w:spacing w:after="160" w:line="264" w:lineRule="auto"/>
      <w:ind/>
    </w:pPr>
  </w:style>
  <w:style w:styleId="Style_6_ch" w:type="character">
    <w:name w:val="LO-normal"/>
    <w:link w:val="Style_6"/>
  </w:style>
  <w:style w:styleId="Style_63" w:type="paragraph">
    <w:name w:val="Contents 7"/>
    <w:link w:val="Style_63_ch"/>
    <w:rPr>
      <w:rFonts w:ascii="XO Thames" w:hAnsi="XO Thames"/>
      <w:sz w:val="28"/>
    </w:rPr>
  </w:style>
  <w:style w:styleId="Style_63_ch" w:type="character">
    <w:name w:val="Contents 7"/>
    <w:link w:val="Style_63"/>
    <w:rPr>
      <w:rFonts w:ascii="XO Thames" w:hAnsi="XO Thames"/>
      <w:sz w:val="28"/>
    </w:rPr>
  </w:style>
  <w:style w:styleId="Style_64" w:type="paragraph">
    <w:name w:val="Contents 8"/>
    <w:link w:val="Style_64_ch"/>
    <w:rPr>
      <w:rFonts w:ascii="XO Thames" w:hAnsi="XO Thames"/>
      <w:sz w:val="28"/>
    </w:rPr>
  </w:style>
  <w:style w:styleId="Style_64_ch" w:type="character">
    <w:name w:val="Contents 8"/>
    <w:link w:val="Style_64"/>
    <w:rPr>
      <w:rFonts w:ascii="XO Thames" w:hAnsi="XO Thames"/>
      <w:sz w:val="28"/>
    </w:rPr>
  </w:style>
  <w:style w:styleId="Style_65" w:type="paragraph">
    <w:name w:val="heading 1"/>
    <w:next w:val="Style_3"/>
    <w:link w:val="Style_65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Заголовок 4 Знак"/>
    <w:link w:val="Style_66_ch"/>
    <w:rPr>
      <w:rFonts w:ascii="XO Thames" w:hAnsi="XO Thames"/>
      <w:b w:val="1"/>
      <w:sz w:val="24"/>
    </w:rPr>
  </w:style>
  <w:style w:styleId="Style_66_ch" w:type="character">
    <w:name w:val="Заголовок 4 Знак"/>
    <w:link w:val="Style_66"/>
    <w:rPr>
      <w:rFonts w:ascii="XO Thames" w:hAnsi="XO Thames"/>
      <w:b w:val="1"/>
      <w:sz w:val="24"/>
    </w:rPr>
  </w:style>
  <w:style w:styleId="Style_67" w:type="paragraph">
    <w:name w:val="Указатель1"/>
    <w:basedOn w:val="Style_26"/>
    <w:link w:val="Style_67_ch"/>
  </w:style>
  <w:style w:styleId="Style_67_ch" w:type="character">
    <w:name w:val="Указатель1"/>
    <w:basedOn w:val="Style_26_ch"/>
    <w:link w:val="Style_67"/>
  </w:style>
  <w:style w:styleId="Style_68" w:type="paragraph">
    <w:name w:val="Заголовок Знак"/>
    <w:link w:val="Style_68_ch"/>
    <w:rPr>
      <w:rFonts w:ascii="Open Sans" w:hAnsi="Open Sans"/>
      <w:sz w:val="28"/>
    </w:rPr>
  </w:style>
  <w:style w:styleId="Style_68_ch" w:type="character">
    <w:name w:val="Заголовок Знак"/>
    <w:link w:val="Style_68"/>
    <w:rPr>
      <w:rFonts w:ascii="Open Sans" w:hAnsi="Open Sans"/>
      <w:sz w:val="28"/>
    </w:rPr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link w:val="Style_70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70_ch" w:type="character">
    <w:name w:val="Footnote"/>
    <w:link w:val="Style_70"/>
    <w:rPr>
      <w:rFonts w:ascii="XO Thames" w:hAnsi="XO Thames"/>
    </w:rPr>
  </w:style>
  <w:style w:styleId="Style_71" w:type="paragraph">
    <w:name w:val="Название объекта2"/>
    <w:basedOn w:val="Style_26"/>
    <w:link w:val="Style_71_ch"/>
    <w:rPr>
      <w:i w:val="1"/>
      <w:sz w:val="24"/>
    </w:rPr>
  </w:style>
  <w:style w:styleId="Style_71_ch" w:type="character">
    <w:name w:val="Название объекта2"/>
    <w:basedOn w:val="Style_26_ch"/>
    <w:link w:val="Style_71"/>
    <w:rPr>
      <w:i w:val="1"/>
      <w:sz w:val="24"/>
    </w:rPr>
  </w:style>
  <w:style w:styleId="Style_72" w:type="paragraph">
    <w:name w:val="toc 1"/>
    <w:next w:val="Style_3"/>
    <w:link w:val="Style_7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Header and Footer"/>
    <w:link w:val="Style_74_ch"/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Гиперссылка22"/>
    <w:link w:val="Style_75_ch"/>
    <w:rPr>
      <w:color w:val="0000FF"/>
      <w:u w:val="single"/>
    </w:rPr>
  </w:style>
  <w:style w:styleId="Style_75_ch" w:type="character">
    <w:name w:val="Гиперссылка22"/>
    <w:link w:val="Style_75"/>
    <w:rPr>
      <w:color w:val="0000FF"/>
      <w:u w:val="single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3_ch"/>
    <w:link w:val="Style_1"/>
    <w:rPr>
      <w:rFonts w:ascii="Times New Roman" w:hAnsi="Times New Roman"/>
      <w:sz w:val="28"/>
    </w:rPr>
  </w:style>
  <w:style w:styleId="Style_76" w:type="paragraph">
    <w:name w:val="Заголовок 5 Знак"/>
    <w:link w:val="Style_76_ch"/>
    <w:rPr>
      <w:rFonts w:ascii="XO Thames" w:hAnsi="XO Thames"/>
      <w:b w:val="1"/>
    </w:rPr>
  </w:style>
  <w:style w:styleId="Style_76_ch" w:type="character">
    <w:name w:val="Заголовок 5 Знак"/>
    <w:link w:val="Style_76"/>
    <w:rPr>
      <w:rFonts w:ascii="XO Thames" w:hAnsi="XO Thames"/>
      <w:b w:val="1"/>
    </w:rPr>
  </w:style>
  <w:style w:styleId="Style_77" w:type="paragraph">
    <w:name w:val="toc 9"/>
    <w:next w:val="Style_3"/>
    <w:link w:val="Style_7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7_ch" w:type="character">
    <w:name w:val="toc 9"/>
    <w:link w:val="Style_77"/>
    <w:rPr>
      <w:rFonts w:ascii="XO Thames" w:hAnsi="XO Thames"/>
      <w:sz w:val="28"/>
    </w:rPr>
  </w:style>
  <w:style w:styleId="Style_78" w:type="paragraph">
    <w:name w:val="Заголовок 2 Знак3"/>
    <w:link w:val="Style_78_ch"/>
    <w:rPr>
      <w:rFonts w:ascii="XO Thames" w:hAnsi="XO Thames"/>
      <w:b w:val="1"/>
      <w:sz w:val="28"/>
    </w:rPr>
  </w:style>
  <w:style w:styleId="Style_78_ch" w:type="character">
    <w:name w:val="Заголовок 2 Знак3"/>
    <w:link w:val="Style_78"/>
    <w:rPr>
      <w:rFonts w:ascii="XO Thames" w:hAnsi="XO Thames"/>
      <w:b w:val="1"/>
      <w:sz w:val="28"/>
    </w:rPr>
  </w:style>
  <w:style w:styleId="Style_79" w:type="paragraph">
    <w:name w:val="Оглавление 8 Знак"/>
    <w:link w:val="Style_79_ch"/>
    <w:rPr>
      <w:rFonts w:ascii="XO Thames" w:hAnsi="XO Thames"/>
      <w:sz w:val="28"/>
    </w:rPr>
  </w:style>
  <w:style w:styleId="Style_79_ch" w:type="character">
    <w:name w:val="Оглавление 8 Знак"/>
    <w:link w:val="Style_79"/>
    <w:rPr>
      <w:rFonts w:ascii="XO Thames" w:hAnsi="XO Thames"/>
      <w:sz w:val="28"/>
    </w:rPr>
  </w:style>
  <w:style w:styleId="Style_80" w:type="paragraph">
    <w:name w:val="Колонтитул"/>
    <w:link w:val="Style_80_ch"/>
    <w:rPr>
      <w:rFonts w:ascii="XO Thames" w:hAnsi="XO Thames"/>
      <w:sz w:val="20"/>
    </w:rPr>
  </w:style>
  <w:style w:styleId="Style_80_ch" w:type="character">
    <w:name w:val="Колонтитул"/>
    <w:link w:val="Style_80"/>
    <w:rPr>
      <w:rFonts w:ascii="XO Thames" w:hAnsi="XO Thames"/>
      <w:sz w:val="20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81" w:type="paragraph">
    <w:name w:val="toc 8"/>
    <w:next w:val="Style_3"/>
    <w:link w:val="Style_8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82" w:type="paragraph">
    <w:name w:val="Обычный14"/>
    <w:link w:val="Style_82_ch"/>
  </w:style>
  <w:style w:styleId="Style_82_ch" w:type="character">
    <w:name w:val="Обычный14"/>
    <w:link w:val="Style_82"/>
  </w:style>
  <w:style w:styleId="Style_83" w:type="paragraph">
    <w:name w:val="Balloon Text"/>
    <w:basedOn w:val="Style_3"/>
    <w:link w:val="Style_83_ch"/>
    <w:pPr>
      <w:spacing w:after="0" w:line="240" w:lineRule="auto"/>
      <w:ind/>
    </w:pPr>
    <w:rPr>
      <w:rFonts w:ascii="Segoe UI" w:hAnsi="Segoe UI"/>
      <w:sz w:val="18"/>
    </w:rPr>
  </w:style>
  <w:style w:styleId="Style_83_ch" w:type="character">
    <w:name w:val="Balloon Text"/>
    <w:basedOn w:val="Style_3_ch"/>
    <w:link w:val="Style_83"/>
    <w:rPr>
      <w:rFonts w:ascii="Segoe UI" w:hAnsi="Segoe UI"/>
      <w:sz w:val="18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toc 5"/>
    <w:next w:val="Style_3"/>
    <w:link w:val="Style_85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caption"/>
    <w:basedOn w:val="Style_3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caption"/>
    <w:basedOn w:val="Style_3_ch"/>
    <w:link w:val="Style_86"/>
    <w:rPr>
      <w:i w:val="1"/>
      <w:sz w:val="24"/>
    </w:rPr>
  </w:style>
  <w:style w:styleId="Style_87" w:type="paragraph">
    <w:name w:val="header"/>
    <w:basedOn w:val="Style_3"/>
    <w:link w:val="Style_8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7_ch" w:type="character">
    <w:name w:val="header"/>
    <w:basedOn w:val="Style_3_ch"/>
    <w:link w:val="Style_87"/>
  </w:style>
  <w:style w:styleId="Style_88" w:type="paragraph">
    <w:name w:val="Оглавление 9 Знак"/>
    <w:link w:val="Style_88_ch"/>
    <w:rPr>
      <w:rFonts w:ascii="XO Thames" w:hAnsi="XO Thames"/>
      <w:sz w:val="28"/>
    </w:rPr>
  </w:style>
  <w:style w:styleId="Style_88_ch" w:type="character">
    <w:name w:val="Оглавление 9 Знак"/>
    <w:link w:val="Style_88"/>
    <w:rPr>
      <w:rFonts w:ascii="XO Thames" w:hAnsi="XO Thames"/>
      <w:sz w:val="28"/>
    </w:rPr>
  </w:style>
  <w:style w:styleId="Style_89" w:type="paragraph">
    <w:name w:val="Contents 4"/>
    <w:link w:val="Style_89_ch"/>
    <w:rPr>
      <w:rFonts w:ascii="XO Thames" w:hAnsi="XO Thames"/>
      <w:sz w:val="28"/>
    </w:rPr>
  </w:style>
  <w:style w:styleId="Style_89_ch" w:type="character">
    <w:name w:val="Contents 4"/>
    <w:link w:val="Style_89"/>
    <w:rPr>
      <w:rFonts w:ascii="XO Thames" w:hAnsi="XO Thames"/>
      <w:sz w:val="28"/>
    </w:rPr>
  </w:style>
  <w:style w:styleId="Style_90" w:type="paragraph">
    <w:name w:val="Заголовок таблицы"/>
    <w:basedOn w:val="Style_41"/>
    <w:link w:val="Style_90_ch"/>
    <w:pPr>
      <w:ind/>
      <w:jc w:val="center"/>
    </w:pPr>
    <w:rPr>
      <w:b w:val="1"/>
    </w:rPr>
  </w:style>
  <w:style w:styleId="Style_90_ch" w:type="character">
    <w:name w:val="Заголовок таблицы"/>
    <w:basedOn w:val="Style_41_ch"/>
    <w:link w:val="Style_90"/>
    <w:rPr>
      <w:b w:val="1"/>
    </w:rPr>
  </w:style>
  <w:style w:styleId="Style_91" w:type="paragraph">
    <w:name w:val="Нижний колонтитул1"/>
    <w:link w:val="Style_91_ch"/>
    <w:rPr>
      <w:rFonts w:ascii="Times New Roman" w:hAnsi="Times New Roman"/>
      <w:sz w:val="28"/>
    </w:rPr>
  </w:style>
  <w:style w:styleId="Style_91_ch" w:type="character">
    <w:name w:val="Нижний колонтитул1"/>
    <w:link w:val="Style_91"/>
    <w:rPr>
      <w:rFonts w:ascii="Times New Roman" w:hAnsi="Times New Roman"/>
      <w:sz w:val="28"/>
    </w:rPr>
  </w:style>
  <w:style w:styleId="Style_92" w:type="paragraph">
    <w:name w:val="Internet link"/>
    <w:basedOn w:val="Style_60"/>
    <w:link w:val="Style_92_ch"/>
    <w:rPr>
      <w:color w:themeColor="hyperlink" w:val="0563C1"/>
      <w:u w:val="single"/>
    </w:rPr>
  </w:style>
  <w:style w:styleId="Style_92_ch" w:type="character">
    <w:name w:val="Internet link"/>
    <w:basedOn w:val="Style_60_ch"/>
    <w:link w:val="Style_92"/>
    <w:rPr>
      <w:color w:themeColor="hyperlink" w:val="0563C1"/>
      <w:u w:val="single"/>
    </w:rPr>
  </w:style>
  <w:style w:styleId="Style_93" w:type="paragraph">
    <w:name w:val="Contents 9"/>
    <w:link w:val="Style_93_ch"/>
    <w:rPr>
      <w:rFonts w:ascii="XO Thames" w:hAnsi="XO Thames"/>
      <w:sz w:val="28"/>
    </w:rPr>
  </w:style>
  <w:style w:styleId="Style_93_ch" w:type="character">
    <w:name w:val="Contents 9"/>
    <w:link w:val="Style_93"/>
    <w:rPr>
      <w:rFonts w:ascii="XO Thames" w:hAnsi="XO Thames"/>
      <w:sz w:val="28"/>
    </w:rPr>
  </w:style>
  <w:style w:styleId="Style_94" w:type="paragraph">
    <w:name w:val="index heading"/>
    <w:basedOn w:val="Style_3"/>
    <w:link w:val="Style_94_ch"/>
  </w:style>
  <w:style w:styleId="Style_94_ch" w:type="character">
    <w:name w:val="index heading"/>
    <w:basedOn w:val="Style_3_ch"/>
    <w:link w:val="Style_94"/>
  </w:style>
  <w:style w:styleId="Style_95" w:type="paragraph">
    <w:name w:val="Заголовок 1 Знак"/>
    <w:link w:val="Style_95_ch"/>
    <w:rPr>
      <w:rFonts w:ascii="XO Thames" w:hAnsi="XO Thames"/>
      <w:b w:val="1"/>
      <w:sz w:val="32"/>
    </w:rPr>
  </w:style>
  <w:style w:styleId="Style_95_ch" w:type="character">
    <w:name w:val="Заголовок 1 Знак"/>
    <w:link w:val="Style_95"/>
    <w:rPr>
      <w:rFonts w:ascii="XO Thames" w:hAnsi="XO Thames"/>
      <w:b w:val="1"/>
      <w:sz w:val="32"/>
    </w:rPr>
  </w:style>
  <w:style w:styleId="Style_96" w:type="paragraph">
    <w:name w:val="Default Paragraph Font"/>
    <w:link w:val="Style_96_ch"/>
  </w:style>
  <w:style w:styleId="Style_96_ch" w:type="character">
    <w:name w:val="Default Paragraph Font"/>
    <w:link w:val="Style_96"/>
  </w:style>
  <w:style w:styleId="Style_97" w:type="paragraph">
    <w:name w:val="Subtitle"/>
    <w:next w:val="Style_3"/>
    <w:link w:val="Style_97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7_ch" w:type="character">
    <w:name w:val="Subtitle"/>
    <w:link w:val="Style_97"/>
    <w:rPr>
      <w:rFonts w:ascii="XO Thames" w:hAnsi="XO Thames"/>
      <w:i w:val="1"/>
      <w:sz w:val="24"/>
    </w:rPr>
  </w:style>
  <w:style w:styleId="Style_98" w:type="paragraph">
    <w:name w:val="Название Знак"/>
    <w:link w:val="Style_98_ch"/>
    <w:rPr>
      <w:rFonts w:ascii="XO Thames" w:hAnsi="XO Thames"/>
      <w:b w:val="1"/>
      <w:caps w:val="1"/>
      <w:sz w:val="40"/>
    </w:rPr>
  </w:style>
  <w:style w:styleId="Style_98_ch" w:type="character">
    <w:name w:val="Название Знак"/>
    <w:link w:val="Style_98"/>
    <w:rPr>
      <w:rFonts w:ascii="XO Thames" w:hAnsi="XO Thames"/>
      <w:b w:val="1"/>
      <w:caps w:val="1"/>
      <w:sz w:val="40"/>
    </w:rPr>
  </w:style>
  <w:style w:styleId="Style_99" w:type="paragraph">
    <w:name w:val="Заголовок 3 Знак"/>
    <w:link w:val="Style_99_ch"/>
    <w:rPr>
      <w:rFonts w:ascii="XO Thames" w:hAnsi="XO Thames"/>
      <w:b w:val="1"/>
      <w:sz w:val="26"/>
    </w:rPr>
  </w:style>
  <w:style w:styleId="Style_99_ch" w:type="character">
    <w:name w:val="Заголовок 3 Знак"/>
    <w:link w:val="Style_99"/>
    <w:rPr>
      <w:rFonts w:ascii="XO Thames" w:hAnsi="XO Thames"/>
      <w:b w:val="1"/>
      <w:sz w:val="26"/>
    </w:rPr>
  </w:style>
  <w:style w:styleId="Style_100" w:type="paragraph">
    <w:name w:val="Основной шрифт абзаца1"/>
    <w:link w:val="Style_100_ch"/>
  </w:style>
  <w:style w:styleId="Style_100_ch" w:type="character">
    <w:name w:val="Основной шрифт абзаца1"/>
    <w:link w:val="Style_100"/>
  </w:style>
  <w:style w:styleId="Style_101" w:type="paragraph">
    <w:name w:val="Подзаголовок1"/>
    <w:link w:val="Style_101_ch"/>
    <w:rPr>
      <w:rFonts w:ascii="XO Thames" w:hAnsi="XO Thames"/>
      <w:i w:val="1"/>
      <w:sz w:val="24"/>
    </w:rPr>
  </w:style>
  <w:style w:styleId="Style_101_ch" w:type="character">
    <w:name w:val="Подзаголовок1"/>
    <w:link w:val="Style_101"/>
    <w:rPr>
      <w:rFonts w:ascii="XO Thames" w:hAnsi="XO Thames"/>
      <w:i w:val="1"/>
      <w:sz w:val="24"/>
    </w:rPr>
  </w:style>
  <w:style w:styleId="Style_102" w:type="paragraph">
    <w:name w:val="Title"/>
    <w:next w:val="Style_54"/>
    <w:link w:val="Style_102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next w:val="Style_3"/>
    <w:link w:val="Style_103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104" w:type="paragraph">
    <w:name w:val="heading 2"/>
    <w:next w:val="Style_3"/>
    <w:link w:val="Style_104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4_ch" w:type="character">
    <w:name w:val="heading 2"/>
    <w:link w:val="Style_104"/>
    <w:rPr>
      <w:rFonts w:ascii="XO Thames" w:hAnsi="XO Thames"/>
      <w:b w:val="1"/>
      <w:sz w:val="28"/>
    </w:rPr>
  </w:style>
  <w:style w:styleId="Style_58" w:type="paragraph">
    <w:name w:val="Основной шрифт абзаца12"/>
    <w:link w:val="Style_58_ch"/>
    <w:pPr>
      <w:spacing w:after="160" w:line="264" w:lineRule="auto"/>
      <w:ind/>
    </w:pPr>
  </w:style>
  <w:style w:styleId="Style_58_ch" w:type="character">
    <w:name w:val="Основной шрифт абзаца12"/>
    <w:link w:val="Style_58"/>
  </w:style>
  <w:style w:styleId="Style_105" w:type="paragraph">
    <w:name w:val="Заголовок 41"/>
    <w:link w:val="Style_105_ch"/>
    <w:rPr>
      <w:rFonts w:ascii="XO Thames" w:hAnsi="XO Thames"/>
      <w:b w:val="1"/>
      <w:sz w:val="24"/>
    </w:rPr>
  </w:style>
  <w:style w:styleId="Style_105_ch" w:type="character">
    <w:name w:val="Заголовок 41"/>
    <w:link w:val="Style_105"/>
    <w:rPr>
      <w:rFonts w:ascii="XO Thames" w:hAnsi="XO Thames"/>
      <w:b w:val="1"/>
      <w:sz w:val="24"/>
    </w:rPr>
  </w:style>
  <w:style w:styleId="Style_106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7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2025-01-29T02:26:35Z</dcterms:modified>
</cp:coreProperties>
</file>