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предоставлении мер социальной поддержки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 оплате стоимости топлива и транспортных услуг для доставки топлива </w:t>
            </w:r>
            <w:r>
              <w:rPr>
                <w:rFonts w:ascii="Times New Roman" w:hAnsi="Times New Roman"/>
                <w:b w:val="1"/>
                <w:sz w:val="28"/>
              </w:rPr>
              <w:t>отдельным категориям граждан и членам их семей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связи с проведением специальной военной операции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3 статьи 48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Федерального закона от 21.12.2021 № 414-ФЗ «Об общих принципах организации публичной власти в субъектах Российской Федерации» </w:t>
      </w:r>
      <w:r>
        <w:rPr>
          <w:rFonts w:ascii="Times New Roman" w:hAnsi="Times New Roman"/>
          <w:b w:val="0"/>
          <w:color w:val="000000"/>
          <w:sz w:val="28"/>
        </w:rPr>
        <w:t xml:space="preserve">в целях предоставления </w:t>
      </w:r>
      <w:r>
        <w:rPr>
          <w:rFonts w:ascii="Times New Roman" w:hAnsi="Times New Roman"/>
          <w:b w:val="0"/>
          <w:sz w:val="28"/>
        </w:rPr>
        <w:t xml:space="preserve">мер социальной поддержки </w:t>
      </w:r>
      <w:r>
        <w:rPr>
          <w:rFonts w:ascii="Times New Roman" w:hAnsi="Times New Roman"/>
          <w:b w:val="0"/>
          <w:sz w:val="28"/>
        </w:rPr>
        <w:t xml:space="preserve">по оплате стоимости топлива и транспортных услуг для доставки топлива </w:t>
      </w:r>
      <w:r>
        <w:rPr>
          <w:rFonts w:ascii="Times New Roman" w:hAnsi="Times New Roman"/>
          <w:b w:val="0"/>
          <w:sz w:val="28"/>
        </w:rPr>
        <w:t xml:space="preserve">отдельным категориям граждан и членам их семей в </w:t>
      </w:r>
      <w:r>
        <w:rPr>
          <w:rFonts w:ascii="Times New Roman" w:hAnsi="Times New Roman"/>
          <w:b w:val="0"/>
          <w:sz w:val="28"/>
        </w:rPr>
        <w:t>связи с проведением специальной военной операции</w:t>
      </w:r>
    </w:p>
    <w:p w14:paraId="1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Установить расходные обязательства Камчатского края по предоставлению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мер социальной поддержки </w:t>
      </w:r>
      <w:r>
        <w:rPr>
          <w:rFonts w:ascii="Times New Roman" w:hAnsi="Times New Roman"/>
          <w:b w:val="0"/>
          <w:sz w:val="28"/>
        </w:rPr>
        <w:t>по оплате стоимости топлива и транспортных услуг для доставки топлива следующим категориям граждан</w:t>
      </w:r>
      <w:r>
        <w:rPr>
          <w:rFonts w:ascii="Times New Roman" w:hAnsi="Times New Roman"/>
          <w:b w:val="0"/>
          <w:sz w:val="28"/>
        </w:rPr>
        <w:t xml:space="preserve"> и членам их семей, проживающим на территории Камчатского края, в домах, не имеющих центрального отопления (далее – граждане):</w:t>
      </w: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гражданам, </w:t>
      </w:r>
      <w:r>
        <w:rPr>
          <w:rFonts w:ascii="Times New Roman" w:hAnsi="Times New Roman"/>
          <w:b w:val="0"/>
          <w:sz w:val="28"/>
        </w:rPr>
        <w:t>принимающим (принимавшим) участие в специальной военной операции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гражданам, </w:t>
      </w:r>
      <w:r>
        <w:rPr>
          <w:rFonts w:ascii="Times New Roman" w:hAnsi="Times New Roman"/>
          <w:b w:val="0"/>
          <w:sz w:val="28"/>
        </w:rPr>
        <w:t xml:space="preserve">принимающим (принимавшим) участие в </w:t>
      </w:r>
      <w:r>
        <w:rPr>
          <w:rFonts w:ascii="Times New Roman" w:hAnsi="Times New Roman"/>
          <w:b w:val="0"/>
          <w:sz w:val="28"/>
        </w:rPr>
        <w:t>выполнении задач по отражению вооруженного вторжения на территорию Российской Федерации, или в выполнении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Мера социальной поддержки по оплате стоимости топлива и транспортных услуг для доставки топлива предоставляется в виде ежегодной денежной компенсации части расходов на оплату стоимости топлива и транспортных услуг для доставки топлива (далее – ежегодная денежная компенсация).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Ежегодная денежная компенсация предоставляется в </w:t>
      </w:r>
      <w:r>
        <w:rPr>
          <w:rFonts w:ascii="Times New Roman" w:hAnsi="Times New Roman"/>
          <w:b w:val="0"/>
          <w:sz w:val="28"/>
        </w:rPr>
        <w:t xml:space="preserve">размере 50 процентов регионального стандарта стоимости жилищно-коммунальных услуг в части, относящейся к стоимости твердого топлива, </w:t>
      </w:r>
      <w:r>
        <w:rPr>
          <w:rFonts w:ascii="Times New Roman" w:hAnsi="Times New Roman"/>
          <w:color w:val="22272F"/>
          <w:sz w:val="28"/>
        </w:rPr>
        <w:t>и транспортных услуг для доставки топлива – в размере 50 процентов расходов на доставку топлива, необходимого для отопления площади жилого помещения, равной региональному стандарту нормативной площади жилого помещения, приобретаемого в пределах норм, установленных для продажи населению, на основании документов, подтверждающих указанные расходы (при проживании в домах, не имеющих центрального отопления)</w:t>
      </w:r>
      <w:r>
        <w:rPr>
          <w:rFonts w:ascii="Times New Roman" w:hAnsi="Times New Roman"/>
          <w:b w:val="0"/>
          <w:sz w:val="28"/>
        </w:rPr>
        <w:t>.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Ежегодная денежная компенсация </w:t>
      </w:r>
      <w:r>
        <w:rPr>
          <w:rFonts w:ascii="Times New Roman" w:hAnsi="Times New Roman"/>
          <w:b w:val="0"/>
          <w:sz w:val="28"/>
        </w:rPr>
        <w:t xml:space="preserve">распространяется на членов семей, совместно проживающих с гражданами, указанными в части 1 настоящего постановления и предоставляется независимо </w:t>
      </w:r>
      <w:r>
        <w:rPr>
          <w:rFonts w:ascii="Times New Roman" w:hAnsi="Times New Roman"/>
          <w:b w:val="0"/>
          <w:sz w:val="28"/>
        </w:rPr>
        <w:t>от того, являются они или проживающие совместно с ними члены его семьи нанимателями (собственниками) жилого помещения.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Для целей настоящего </w:t>
      </w:r>
      <w:r>
        <w:rPr>
          <w:rFonts w:ascii="Times New Roman" w:hAnsi="Times New Roman"/>
          <w:color w:val="22272F"/>
          <w:sz w:val="28"/>
        </w:rPr>
        <w:t>п</w:t>
      </w:r>
      <w:r>
        <w:rPr>
          <w:rFonts w:ascii="Times New Roman" w:hAnsi="Times New Roman"/>
          <w:color w:val="22272F"/>
          <w:sz w:val="28"/>
        </w:rPr>
        <w:t xml:space="preserve">остановления </w:t>
      </w:r>
      <w:r>
        <w:rPr>
          <w:rFonts w:ascii="Times New Roman" w:hAnsi="Times New Roman"/>
          <w:color w:val="22272F"/>
          <w:sz w:val="28"/>
        </w:rPr>
        <w:t xml:space="preserve">к членам семьи </w:t>
      </w:r>
      <w:r>
        <w:rPr>
          <w:rFonts w:ascii="Times New Roman" w:hAnsi="Times New Roman"/>
          <w:color w:val="22272F"/>
          <w:sz w:val="28"/>
        </w:rPr>
        <w:t xml:space="preserve">граждан, </w:t>
      </w:r>
      <w:r>
        <w:rPr>
          <w:rFonts w:ascii="Times New Roman" w:hAnsi="Times New Roman"/>
          <w:sz w:val="28"/>
        </w:rPr>
        <w:t>указанны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части 1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2272F"/>
          <w:sz w:val="28"/>
        </w:rPr>
        <w:t xml:space="preserve">относятся совместно проживающие с ними супруг (супруга), родители, несовершеннолетние дети (в том числе находящиеся под опекой или попечительством по договору об осуществлении опеки или попечительства либо по договору о приемной семье, пасынки, падчерицы), лица из числа указанных детей в возрасте от 18 лет до 23 лет, если они обучаются по очной форме обучения в образовательных организациях </w:t>
      </w:r>
      <w:r>
        <w:rPr/>
        <w:br/>
      </w:r>
      <w:r>
        <w:rPr>
          <w:rFonts w:ascii="Times New Roman" w:hAnsi="Times New Roman"/>
          <w:color w:val="22272F"/>
          <w:sz w:val="28"/>
        </w:rPr>
        <w:t>(за исключением организаций дополнительного образования и организаций дополнительного профессионального образования), расположенных на территории Камчатского края.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</w:t>
      </w:r>
      <w:r>
        <w:rPr>
          <w:rFonts w:ascii="Times New Roman" w:hAnsi="Times New Roman"/>
          <w:b w:val="0"/>
          <w:sz w:val="28"/>
        </w:rPr>
        <w:t xml:space="preserve"> Мера социальной поддержки, предусмотренная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настоящим постановления, предоставляется в порядке, установленном нормативным правовым актом Министерства социального благополучия и семейной политики Камчатского края.</w:t>
      </w:r>
    </w:p>
    <w:p w14:paraId="2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1141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14:paraId="2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2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240" w:lineRule="auto"/>
              <w:ind w:firstLine="0" w:left="0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</w:t>
            </w:r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Ю.С. </w:t>
            </w:r>
            <w:r>
              <w:rPr>
                <w:rFonts w:ascii="Times New Roman" w:hAnsi="Times New Roman"/>
                <w:sz w:val="28"/>
              </w:rPr>
              <w:t>Морозова</w:t>
            </w:r>
          </w:p>
        </w:tc>
      </w:tr>
    </w:tbl>
    <w:p w14:paraId="2B000000"/>
    <w:sectPr>
      <w:headerReference r:id="rId1" w:type="default"/>
      <w:footerReference r:id="rId2" w:type="default"/>
      <w:pgSz w:h="16848" w:orient="portrait" w:w="11908"/>
      <w:pgMar w:bottom="1134" w:footer="709" w:gutter="0" w:header="426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1"/>
    <w:basedOn w:val="Style_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5_ch"/>
    <w:link w:val="Style_14"/>
    <w:rPr>
      <w:color w:themeColor="hyperlink" w:val="0563C1"/>
      <w:u w:val="single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Обычный12"/>
    <w:link w:val="Style_19_ch"/>
  </w:style>
  <w:style w:styleId="Style_19_ch" w:type="character">
    <w:name w:val="Обычный12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toc 9"/>
    <w:next w:val="Style_3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3_ch"/>
    <w:link w:val="Style_31"/>
    <w:rPr>
      <w:rFonts w:ascii="Times New Roman" w:hAnsi="Times New Roman"/>
      <w:sz w:val="28"/>
    </w:rPr>
  </w:style>
  <w:style w:styleId="Style_32" w:type="paragraph">
    <w:name w:val="Normal (Web)"/>
    <w:basedOn w:val="Style_3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3_ch"/>
    <w:link w:val="Style_32"/>
    <w:rPr>
      <w:rFonts w:ascii="Times New Roman" w:hAnsi="Times New Roman"/>
      <w:sz w:val="24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2025-06-24T21:38:06Z</dcterms:modified>
</cp:coreProperties>
</file>