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</w:t>
      </w:r>
      <w:r>
        <w:rPr>
          <w:rFonts w:ascii="Times New Roman" w:hAnsi="Times New Roman"/>
          <w:b w:val="1"/>
          <w:sz w:val="28"/>
        </w:rPr>
        <w:t>несении изменений в приложение к постановлению</w:t>
      </w:r>
      <w:r>
        <w:rPr>
          <w:rFonts w:ascii="Times New Roman" w:hAnsi="Times New Roman"/>
          <w:b w:val="1"/>
          <w:sz w:val="28"/>
        </w:rPr>
        <w:t xml:space="preserve"> Правительства Камча</w:t>
      </w:r>
      <w:r>
        <w:rPr>
          <w:rFonts w:ascii="Times New Roman" w:hAnsi="Times New Roman"/>
          <w:b w:val="1"/>
          <w:sz w:val="28"/>
        </w:rPr>
        <w:t xml:space="preserve">тского края от 01.03.2024 № </w:t>
      </w:r>
      <w:r>
        <w:rPr>
          <w:rFonts w:ascii="Times New Roman" w:hAnsi="Times New Roman"/>
          <w:b w:val="1"/>
          <w:sz w:val="28"/>
        </w:rPr>
        <w:t>82-П</w:t>
      </w:r>
      <w:r>
        <w:rPr>
          <w:rFonts w:ascii="Times New Roman" w:hAnsi="Times New Roman"/>
          <w:b w:val="1"/>
          <w:sz w:val="28"/>
        </w:rPr>
        <w:t xml:space="preserve"> «Об утверждении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собственность»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Внести в 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</w:t>
      </w:r>
      <w:r>
        <w:rPr>
          <w:rFonts w:ascii="Times New Roman" w:hAnsi="Times New Roman"/>
          <w:sz w:val="28"/>
        </w:rPr>
        <w:t>тского края от 01.03.2024 № 82-П</w:t>
      </w:r>
      <w:r>
        <w:rPr>
          <w:rFonts w:ascii="Times New Roman" w:hAnsi="Times New Roman"/>
          <w:sz w:val="28"/>
        </w:rPr>
        <w:t xml:space="preserve"> «Об утверждении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собственность» изменения,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F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</w:t>
      </w:r>
      <w:r>
        <w:rPr>
          <w:rFonts w:ascii="Times New Roman" w:hAnsi="Times New Roman"/>
          <w:sz w:val="28"/>
        </w:rPr>
        <w:t>Правительства Камчат</w:t>
      </w:r>
      <w:r>
        <w:rPr>
          <w:rFonts w:ascii="Times New Roman" w:hAnsi="Times New Roman"/>
          <w:sz w:val="28"/>
        </w:rPr>
        <w:t>ского края от 01.03.2024 № 82-П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собственность»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3D000000">
      <w:pPr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Ча</w:t>
      </w:r>
      <w:r>
        <w:rPr>
          <w:rFonts w:ascii="Times New Roman" w:hAnsi="Times New Roman"/>
          <w:color w:val="000000"/>
          <w:sz w:val="28"/>
        </w:rPr>
        <w:t>сть</w:t>
      </w:r>
      <w:r>
        <w:rPr>
          <w:rFonts w:ascii="Times New Roman" w:hAnsi="Times New Roman"/>
          <w:color w:val="000000"/>
          <w:sz w:val="28"/>
        </w:rPr>
        <w:t xml:space="preserve"> 7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3E000000">
      <w:pPr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7. Единовременная выплата 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полном объеме или по частям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путем безналичного перечисления денежных средств</w:t>
      </w:r>
      <w:r>
        <w:rPr>
          <w:rFonts w:ascii="Times New Roman" w:hAnsi="Times New Roman"/>
          <w:sz w:val="28"/>
        </w:rPr>
        <w:t>:</w:t>
      </w:r>
    </w:p>
    <w:p w14:paraId="3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юридическому или физическому лицу, осуществляющему отчуждение приобретаемого недвижимого имущества (жилого помещения, земельного участка),</w:t>
      </w:r>
      <w:r>
        <w:rPr>
          <w:rFonts w:ascii="Times New Roman" w:hAnsi="Times New Roman"/>
          <w:b w:val="0"/>
          <w:strike w:val="0"/>
          <w:sz w:val="28"/>
        </w:rPr>
        <w:t xml:space="preserve"> объекта долевого строительства (жилого помещения)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либо </w:t>
      </w:r>
      <w:r>
        <w:rPr>
          <w:rFonts w:ascii="Times New Roman" w:hAnsi="Times New Roman"/>
          <w:b w:val="0"/>
          <w:strike w:val="0"/>
          <w:sz w:val="28"/>
        </w:rPr>
        <w:t>выполняющему строительство (реконструкцию) объекта индивидуального жилищного строительства;</w:t>
      </w:r>
    </w:p>
    <w:p w14:paraId="4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кредитной организации, предоставившей денежные средства на цели, указанные в части 4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родителю </w:t>
      </w:r>
      <w:r>
        <w:rPr>
          <w:rFonts w:ascii="Times New Roman" w:hAnsi="Times New Roman"/>
          <w:sz w:val="28"/>
        </w:rPr>
        <w:t>в целях возмещения расходов, произведенных им на</w:t>
      </w:r>
      <w:r>
        <w:rPr>
          <w:rFonts w:ascii="Times New Roman" w:hAnsi="Times New Roman"/>
          <w:sz w:val="28"/>
        </w:rPr>
        <w:t xml:space="preserve"> приобретение жилого помещения или земельного участка за счет собственных средств</w:t>
      </w:r>
      <w:r>
        <w:rPr>
          <w:rFonts w:ascii="Times New Roman" w:hAnsi="Times New Roman"/>
          <w:sz w:val="28"/>
        </w:rPr>
        <w:t>.</w:t>
      </w:r>
    </w:p>
    <w:p w14:paraId="4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часть средств, оставшаяся в результате предоставления единовременной выплаты, превышает 10 процентов установленного размера единовременной выплаты, родитель вправе направить ее на цели, указанные в части 4 </w:t>
      </w:r>
      <w:r>
        <w:rPr>
          <w:rFonts w:ascii="Times New Roman" w:hAnsi="Times New Roman"/>
          <w:sz w:val="28"/>
        </w:rPr>
        <w:t>настоящего Порядка. Часть единовременной выплаты предоставляется в размере фактического остатка на дату первого обращения.</w:t>
      </w:r>
    </w:p>
    <w:p w14:paraId="4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Остаток средств единовременной выплаты, не превышающий 10 процентов от размера единовременной выплаты, перечисляется на банковский счет лица, подавшего заявление о предоставлении единовременной выплаты (далее – заявление).</w:t>
      </w:r>
      <w:r>
        <w:rPr>
          <w:rFonts w:ascii="Times New Roman" w:hAnsi="Times New Roman"/>
          <w:color w:val="000000"/>
          <w:sz w:val="28"/>
        </w:rPr>
        <w:t>».</w:t>
      </w:r>
    </w:p>
    <w:p w14:paraId="44000000">
      <w:pPr>
        <w:pStyle w:val="Style_2"/>
        <w:tabs>
          <w:tab w:leader="none" w:pos="0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Часть 9 </w:t>
      </w:r>
      <w:r>
        <w:rPr>
          <w:rFonts w:ascii="Times New Roman" w:hAnsi="Times New Roman"/>
          <w:color w:val="000000"/>
          <w:sz w:val="28"/>
        </w:rPr>
        <w:t>дополнить пунктом 4 следующего содерж</w:t>
      </w:r>
      <w:r>
        <w:rPr>
          <w:rFonts w:ascii="Times New Roman" w:hAnsi="Times New Roman"/>
          <w:color w:val="000000"/>
          <w:sz w:val="28"/>
        </w:rPr>
        <w:t>ания:</w:t>
      </w:r>
    </w:p>
    <w:p w14:paraId="45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 xml:space="preserve">после </w:t>
      </w:r>
      <w:r>
        <w:rPr>
          <w:rFonts w:ascii="Times New Roman" w:hAnsi="Times New Roman"/>
          <w:color w:val="000000"/>
          <w:sz w:val="28"/>
        </w:rPr>
        <w:t xml:space="preserve">перечисления средств единовременной выплаты родителю, направившему собственные средства на приобретение </w:t>
      </w:r>
      <w:r>
        <w:rPr>
          <w:rFonts w:ascii="Times New Roman" w:hAnsi="Times New Roman"/>
          <w:color w:val="000000"/>
          <w:sz w:val="28"/>
        </w:rPr>
        <w:t xml:space="preserve"> жилого помещения или земельного участк</w:t>
      </w:r>
      <w:r>
        <w:rPr>
          <w:rFonts w:ascii="Times New Roman" w:hAnsi="Times New Roman"/>
          <w:color w:val="000000"/>
          <w:sz w:val="28"/>
        </w:rPr>
        <w:t>а.</w:t>
      </w:r>
      <w:r>
        <w:rPr>
          <w:rFonts w:ascii="Times New Roman" w:hAnsi="Times New Roman"/>
          <w:color w:val="000000"/>
          <w:sz w:val="28"/>
        </w:rPr>
        <w:t>».</w:t>
      </w:r>
    </w:p>
    <w:p w14:paraId="46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В части 10 после слов «</w:t>
      </w:r>
      <w:r>
        <w:rPr>
          <w:rFonts w:ascii="Times New Roman" w:hAnsi="Times New Roman"/>
          <w:b w:val="0"/>
          <w:color w:val="000000"/>
          <w:sz w:val="28"/>
        </w:rPr>
        <w:t>банковского счета</w:t>
      </w:r>
      <w:r>
        <w:rPr>
          <w:rFonts w:ascii="Times New Roman" w:hAnsi="Times New Roman"/>
          <w:color w:val="000000"/>
          <w:sz w:val="28"/>
        </w:rPr>
        <w:t>» дополнить словами «</w:t>
      </w:r>
      <w:r>
        <w:rPr>
          <w:rFonts w:ascii="Times New Roman" w:hAnsi="Times New Roman"/>
          <w:color w:val="000000"/>
          <w:sz w:val="28"/>
        </w:rPr>
        <w:t>или номер карты «МИР» (при наличии)</w:t>
      </w:r>
      <w:r>
        <w:rPr>
          <w:rFonts w:ascii="Times New Roman" w:hAnsi="Times New Roman"/>
          <w:color w:val="000000"/>
          <w:sz w:val="28"/>
        </w:rPr>
        <w:t>».</w:t>
      </w:r>
    </w:p>
    <w:p w14:paraId="47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В части 11:</w:t>
      </w:r>
    </w:p>
    <w:p w14:paraId="48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пункте 1:</w:t>
      </w:r>
    </w:p>
    <w:p w14:paraId="49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одпункт «б» </w:t>
      </w:r>
      <w:r>
        <w:rPr>
          <w:rFonts w:ascii="Times New Roman" w:hAnsi="Times New Roman"/>
          <w:color w:val="000000"/>
          <w:sz w:val="28"/>
        </w:rPr>
        <w:t>дополнить словами «</w:t>
      </w:r>
      <w:r>
        <w:rPr>
          <w:rFonts w:ascii="Times New Roman" w:hAnsi="Times New Roman"/>
          <w:color w:val="000000"/>
          <w:sz w:val="28"/>
        </w:rPr>
        <w:t xml:space="preserve">(при направлении средств единовременной выплаты в счет уплаты цены договора или </w:t>
      </w:r>
      <w:r>
        <w:rPr>
          <w:rFonts w:ascii="Times New Roman" w:hAnsi="Times New Roman"/>
          <w:color w:val="000000"/>
          <w:sz w:val="28"/>
        </w:rPr>
        <w:t>иного документа, подтверждающего приобретение недвижимого имущества)</w:t>
      </w:r>
      <w:r>
        <w:rPr>
          <w:rFonts w:ascii="Times New Roman" w:hAnsi="Times New Roman"/>
          <w:color w:val="000000"/>
          <w:sz w:val="28"/>
        </w:rPr>
        <w:t>»;</w:t>
      </w:r>
    </w:p>
    <w:p w14:paraId="4A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подпунктом «в» следующего содержания:</w:t>
      </w:r>
    </w:p>
    <w:p w14:paraId="4B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 xml:space="preserve">реквизиты банковского счета заявителя и документ, подтверждающий перечисление денежных средств </w:t>
      </w:r>
      <w:r>
        <w:rPr>
          <w:rFonts w:ascii="Times New Roman" w:hAnsi="Times New Roman"/>
          <w:color w:val="000000"/>
          <w:sz w:val="28"/>
        </w:rPr>
        <w:t xml:space="preserve">заявителем </w:t>
      </w:r>
      <w:r>
        <w:rPr>
          <w:rFonts w:ascii="Times New Roman" w:hAnsi="Times New Roman"/>
          <w:color w:val="000000"/>
          <w:sz w:val="28"/>
        </w:rPr>
        <w:t>в счет исполнения договора (</w:t>
      </w:r>
      <w:r>
        <w:rPr>
          <w:rFonts w:ascii="Times New Roman" w:hAnsi="Times New Roman"/>
          <w:color w:val="000000"/>
          <w:sz w:val="28"/>
        </w:rPr>
        <w:t>при направлени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средств единовременной выплаты в счет уплаты цены договора </w:t>
      </w:r>
      <w:r>
        <w:rPr>
          <w:rFonts w:ascii="Times New Roman" w:hAnsi="Times New Roman"/>
          <w:color w:val="000000"/>
          <w:sz w:val="28"/>
        </w:rPr>
        <w:t>приобретения недвижимого имущества</w:t>
      </w:r>
      <w:r>
        <w:rPr>
          <w:rFonts w:ascii="Times New Roman" w:hAnsi="Times New Roman"/>
          <w:color w:val="000000"/>
          <w:sz w:val="28"/>
        </w:rPr>
        <w:t>);»;</w:t>
      </w:r>
    </w:p>
    <w:p w14:paraId="4C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пункте 2:</w:t>
      </w:r>
    </w:p>
    <w:p w14:paraId="4D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подпункт «а» после слов «</w:t>
      </w:r>
      <w:r>
        <w:rPr>
          <w:rFonts w:ascii="Times New Roman" w:hAnsi="Times New Roman"/>
          <w:color w:val="000000"/>
          <w:sz w:val="28"/>
        </w:rPr>
        <w:t>супругом (супругой) заявителя</w:t>
      </w:r>
      <w:r>
        <w:rPr>
          <w:rFonts w:ascii="Times New Roman" w:hAnsi="Times New Roman"/>
          <w:color w:val="000000"/>
          <w:sz w:val="28"/>
        </w:rPr>
        <w:t>» дополнить словами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прошедшего государственную регистрацию в порядке, предусмотренном действующим законодательством,</w:t>
      </w:r>
      <w:r>
        <w:rPr>
          <w:rFonts w:ascii="Times New Roman" w:hAnsi="Times New Roman"/>
          <w:color w:val="000000"/>
          <w:sz w:val="28"/>
        </w:rPr>
        <w:t>»;</w:t>
      </w:r>
    </w:p>
    <w:p w14:paraId="4E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одпункт «б»</w:t>
      </w:r>
      <w:r>
        <w:rPr>
          <w:rFonts w:ascii="Times New Roman" w:hAnsi="Times New Roman"/>
          <w:color w:val="000000"/>
          <w:sz w:val="28"/>
        </w:rPr>
        <w:t xml:space="preserve"> дополнить словами «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 направлении средств единовременной выплаты в счет уплаты цены договора</w:t>
      </w:r>
      <w:r>
        <w:rPr>
          <w:rFonts w:ascii="Times New Roman" w:hAnsi="Times New Roman"/>
          <w:color w:val="000000"/>
          <w:sz w:val="28"/>
        </w:rPr>
        <w:t xml:space="preserve"> купли-продажи земельного участка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»;</w:t>
      </w:r>
    </w:p>
    <w:p w14:paraId="4F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подпунктом «в» следующего содержания:</w:t>
      </w:r>
    </w:p>
    <w:p w14:paraId="50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«в) </w:t>
      </w:r>
      <w:r>
        <w:rPr>
          <w:rFonts w:ascii="Times New Roman" w:hAnsi="Times New Roman"/>
          <w:color w:val="000000"/>
          <w:sz w:val="28"/>
        </w:rPr>
        <w:t xml:space="preserve">реквизиты банковского счета </w:t>
      </w:r>
      <w:r>
        <w:rPr>
          <w:rFonts w:ascii="Times New Roman" w:hAnsi="Times New Roman"/>
          <w:color w:val="000000"/>
          <w:sz w:val="28"/>
        </w:rPr>
        <w:t xml:space="preserve">заявителя и документ, подтверждающий перечисление денежных средств </w:t>
      </w:r>
      <w:r>
        <w:rPr>
          <w:rFonts w:ascii="Times New Roman" w:hAnsi="Times New Roman"/>
          <w:color w:val="000000"/>
          <w:sz w:val="28"/>
        </w:rPr>
        <w:t xml:space="preserve">заявителем </w:t>
      </w:r>
      <w:r>
        <w:rPr>
          <w:rFonts w:ascii="Times New Roman" w:hAnsi="Times New Roman"/>
          <w:color w:val="000000"/>
          <w:sz w:val="28"/>
        </w:rPr>
        <w:t xml:space="preserve">в счет исполнения договора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 направлени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средств единовременной выплаты в счет уплаты цены договора купли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участка);».</w:t>
      </w:r>
    </w:p>
    <w:p w14:paraId="51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Пункт 7 части 22 изложить в следующей редакции:</w:t>
      </w:r>
    </w:p>
    <w:p w14:paraId="52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7) д</w:t>
      </w:r>
      <w:r>
        <w:rPr>
          <w:rFonts w:ascii="Times New Roman" w:hAnsi="Times New Roman"/>
          <w:sz w:val="28"/>
        </w:rPr>
        <w:t>оговор отчуждения недвижимого имущества, договор участия в долевом строительстве или договор строительного подряда (договор возмездного оказания услуг),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заключенный с</w:t>
      </w:r>
      <w:r>
        <w:rPr>
          <w:rFonts w:ascii="Times New Roman" w:hAnsi="Times New Roman"/>
          <w:b w:val="0"/>
          <w:sz w:val="28"/>
        </w:rPr>
        <w:t xml:space="preserve"> лицом, осуществляющим отчуждение приобретаемого недвижимого имущества (жилого помещения, земельного участка) или </w:t>
      </w:r>
      <w:r>
        <w:rPr>
          <w:rFonts w:ascii="Times New Roman" w:hAnsi="Times New Roman"/>
          <w:sz w:val="28"/>
        </w:rPr>
        <w:t xml:space="preserve">строительство (реконструкцию) объекта индивидуального жилищного строительства, </w:t>
      </w:r>
      <w:r>
        <w:rPr>
          <w:rFonts w:ascii="Times New Roman" w:hAnsi="Times New Roman"/>
          <w:sz w:val="28"/>
        </w:rPr>
        <w:t xml:space="preserve">не содержит условия, предусматривающие выплату заявителем суммы денежных средств, полностью или частично за счет средств единовременной выплаты (за исключением случаев направления единовременной выплаты на погашение кредитных обязательств и на возмещение </w:t>
      </w:r>
      <w:r>
        <w:rPr>
          <w:rFonts w:ascii="Times New Roman" w:hAnsi="Times New Roman"/>
          <w:sz w:val="28"/>
        </w:rPr>
        <w:t>расходов, произведенных родителем на</w:t>
      </w:r>
      <w:r>
        <w:rPr>
          <w:rFonts w:ascii="Times New Roman" w:hAnsi="Times New Roman"/>
          <w:sz w:val="28"/>
        </w:rPr>
        <w:t xml:space="preserve"> приобретение жилого помещения или земельного участка)</w:t>
      </w:r>
      <w:r>
        <w:rPr>
          <w:rFonts w:ascii="Times New Roman" w:hAnsi="Times New Roman"/>
          <w:color w:val="000000"/>
          <w:sz w:val="28"/>
        </w:rPr>
        <w:t>;».</w:t>
      </w:r>
    </w:p>
    <w:p w14:paraId="53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Часть 23:</w:t>
      </w:r>
    </w:p>
    <w:p w14:paraId="54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1) слова «</w:t>
      </w:r>
      <w:r>
        <w:rPr>
          <w:rFonts w:ascii="Times New Roman" w:hAnsi="Times New Roman"/>
          <w:b w:val="0"/>
          <w:sz w:val="28"/>
        </w:rPr>
        <w:t>расчетный банковский счет</w:t>
      </w:r>
      <w:r>
        <w:rPr>
          <w:rFonts w:ascii="Times New Roman" w:hAnsi="Times New Roman"/>
          <w:color w:val="000000"/>
          <w:sz w:val="28"/>
        </w:rPr>
        <w:t>» заменить словами «б</w:t>
      </w:r>
      <w:r>
        <w:rPr>
          <w:rFonts w:ascii="Times New Roman" w:hAnsi="Times New Roman"/>
          <w:sz w:val="28"/>
        </w:rPr>
        <w:t xml:space="preserve">анковский счет </w:t>
      </w:r>
      <w:r>
        <w:rPr>
          <w:rFonts w:ascii="Times New Roman" w:hAnsi="Times New Roman"/>
          <w:sz w:val="28"/>
        </w:rPr>
        <w:t>или номер карты «МИР» (при наличии)</w:t>
      </w:r>
      <w:r>
        <w:rPr>
          <w:rFonts w:ascii="Times New Roman" w:hAnsi="Times New Roman"/>
          <w:color w:val="000000"/>
          <w:sz w:val="28"/>
        </w:rPr>
        <w:t>»;</w:t>
      </w:r>
    </w:p>
    <w:p w14:paraId="55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дополнить пунктом 3 следующего содержания:</w:t>
      </w:r>
    </w:p>
    <w:p w14:paraId="56000000">
      <w:pPr>
        <w:pStyle w:val="Style_2"/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3) родителя </w:t>
      </w:r>
      <w:r>
        <w:rPr>
          <w:rFonts w:ascii="Times New Roman" w:hAnsi="Times New Roman"/>
          <w:sz w:val="28"/>
        </w:rPr>
        <w:t xml:space="preserve">(в случае </w:t>
      </w:r>
      <w:r>
        <w:rPr>
          <w:rFonts w:ascii="Times New Roman" w:hAnsi="Times New Roman"/>
          <w:sz w:val="28"/>
        </w:rPr>
        <w:t xml:space="preserve">возмещения </w:t>
      </w:r>
      <w:r>
        <w:rPr>
          <w:rFonts w:ascii="Times New Roman" w:hAnsi="Times New Roman"/>
          <w:sz w:val="28"/>
        </w:rPr>
        <w:t>расходов, произведенных родителем на</w:t>
      </w:r>
      <w:r>
        <w:rPr>
          <w:rFonts w:ascii="Times New Roman" w:hAnsi="Times New Roman"/>
          <w:sz w:val="28"/>
        </w:rPr>
        <w:t xml:space="preserve"> приобретение жилого помещения или земельного участка)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».</w:t>
      </w:r>
    </w:p>
    <w:sectPr>
      <w:headerReference r:id="rId2" w:type="default"/>
      <w:headerReference r:id="rId1" w:type="first"/>
      <w:pgSz w:h="16838" w:orient="portrait" w:w="11906"/>
      <w:pgMar w:bottom="1134" w:footer="709" w:gutter="0" w:header="340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2996326</wp:posOffset>
              </wp:positionH>
              <wp:positionV relativeFrom="page">
                <wp:posOffset>216000</wp:posOffset>
              </wp:positionV>
              <wp:extent cx="126842" cy="27585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6842" cy="275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2986801</wp:posOffset>
              </wp:positionH>
              <wp:positionV relativeFrom="page">
                <wp:posOffset>216000</wp:posOffset>
              </wp:positionV>
              <wp:extent cx="126842" cy="380625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6842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2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Гиперссылка1"/>
    <w:basedOn w:val="Style_7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7_ch"/>
    <w:link w:val="Style_11"/>
    <w:rPr>
      <w:color w:themeColor="hyperlink" w:val="0563C1"/>
      <w:u w:val="singl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2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2_ch"/>
    <w:link w:val="Style_26"/>
    <w:rPr>
      <w:rFonts w:ascii="Times New Roman" w:hAnsi="Times New Roman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lain Text"/>
    <w:basedOn w:val="Style_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2_ch"/>
    <w:link w:val="Style_28"/>
    <w:rPr>
      <w:rFonts w:ascii="Calibri" w:hAnsi="Calibri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2025-06-19T06:09:28Z</dcterms:modified>
</cp:coreProperties>
</file>