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85" y="0"/>
                <wp:lineTo x="-185" y="20741"/>
                <wp:lineTo x="20784" y="20741"/>
                <wp:lineTo x="20784" y="0"/>
                <wp:lineTo x="-185" y="0"/>
              </wp:wrapPolygon>
            </wp:wrapTight>
            <wp:docPr id="1" name="Pictur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МИНИСТЕРСТВО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СОЦИАЛЬНОГО БЛАГОПОЛУЧИЯ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И СЕМЕЙНОЙ ПОЛИТИКИ КАМЧАТСКОГО КРАЯ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ff0"/>
        <w:tblW w:w="9642" w:type="dxa"/>
        <w:jc w:val="left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42"/>
      </w:tblGrid>
      <w:tr>
        <w:trPr/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-57" w:right="227"/>
              <w:jc w:val="center"/>
              <w:rPr>
                <w:rFonts w:ascii="Times New Roman" w:hAnsi="Times New Roman" w:eastAsia="NSimSun" w:cs="Arial"/>
                <w:color w:val="000000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Arial" w:ascii="Times New Roman" w:hAnsi="Times New Roman"/>
                <w:b/>
                <w:color w:val="000000"/>
                <w:kern w:val="0"/>
                <w:sz w:val="28"/>
                <w:szCs w:val="28"/>
                <w:lang w:val="ru-RU" w:eastAsia="zh-CN" w:bidi="hi-IN"/>
              </w:rPr>
              <w:t>Об утверждении Положение о социальной карте жителя Камчатки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регионального социального проекта «Рыба Камчатская», утвержденного распоряжением Правительства Камчатского края от 13.09.2022 № 539-РП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Утвердить Положение о социальной карте жителя Камчатки </w:t>
      </w:r>
      <w:r>
        <w:rPr>
          <w:rFonts w:ascii="Times New Roman" w:hAnsi="Times New Roman"/>
          <w:b w:val="false"/>
          <w:sz w:val="28"/>
          <w:szCs w:val="28"/>
        </w:rPr>
        <w:t>согласно приложению к настоящему</w:t>
      </w:r>
      <w:r>
        <w:rPr>
          <w:rFonts w:ascii="Times New Roman" w:hAnsi="Times New Roman"/>
          <w:sz w:val="28"/>
          <w:szCs w:val="28"/>
        </w:rPr>
        <w:t xml:space="preserve"> приказу.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Признать утратившим силу: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1) приказ Министерства социального благополучия и семейной политики Камчатского края от 29.11.2024 № 92-Н «Об утверждении Правил выдачи социальной карты жителя Камчатки в целях реализации регионального социального проекта «Рыба Камчатская»;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приказ Министерства социального благополучия и семейной политики Камчатского края от 17.12.2024 № 102-Н «О внесении изменений в приказ Министерства социального благополучия и семейной политики Камчатского края от 29.11.2024 № 92-Н «Об утверждении Правил выдачи социальной карты жителя Камчатки в целях реализации проекта «Камчатская рыба»;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 приказ Министерства социального благополучия и семейной политики Камчатского края от 10.01.2025 № 2-Н «О внесении изменений в приказ Министерства социального благополучия и семейной политики Камчатского края от 29.11.2024 № 92-Н «Об утверждении Правил выдачи социальной карты жителя Камчатки в целях реализации проекта «Камчатская рыба»;</w:t>
      </w:r>
    </w:p>
    <w:p>
      <w:pPr>
        <w:pStyle w:val="Normal"/>
        <w:keepLines/>
        <w:widowControl w:val="fals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4) п</w:t>
      </w:r>
      <w:r>
        <w:rPr>
          <w:rFonts w:ascii="Times New Roman" w:hAnsi="Times New Roman"/>
          <w:b w:val="false"/>
          <w:sz w:val="28"/>
          <w:szCs w:val="28"/>
        </w:rPr>
        <w:t xml:space="preserve">риказ Министерства социального благополучия и семейной политики Камчатского края от 22.01.2025 № 7-Н </w:t>
      </w:r>
      <w:r>
        <w:rPr>
          <w:rFonts w:ascii="Times New Roman" w:hAnsi="Times New Roman"/>
          <w:b w:val="false"/>
          <w:sz w:val="28"/>
          <w:szCs w:val="28"/>
          <w:lang w:val="ru-RU"/>
        </w:rPr>
        <w:t>«О внесении изменений в приказ Министерства социального благополучия и семейной политики Камчатского края от 29.11.2024 № 92-Н «Об утверждении Правил выдачи социальной карты жителя Камчатки в целях реализации проекта «Камчатская рыба»;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>5) приказ Министерства социального благополучия и семейной политики Камчатского края от 06.02.2025 № 17-Н «О внесении изменений в приказ Министерства социального благополучия и семейной политики Камчатского края от 29.11.2024 № 92-Н «Об утверждении Правил выдачи социальной карты жителя Камчатки в целях реализации проекта «Камчатская рыба»;</w:t>
      </w:r>
    </w:p>
    <w:p>
      <w:pPr>
        <w:pStyle w:val="Normal"/>
        <w:keepLines/>
        <w:widowControl w:val="fals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>6) приказ Министерства социального благополучия и семейной политики Камчатского края от 21.02.2025 № 19-Н «О внесении изменений в приказ Министерства социального благополучия и семейной политики Камчатского края от 29.11.2024 № 92-Н «Об утверждении Правил выдачи социальной карты жителя Камчатки в целях реализации проекта «Камчатская рыба».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Настоящий приказ вступает в силу после дня его официального опубликования.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3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929"/>
        <w:gridCol w:w="3426"/>
        <w:gridCol w:w="2282"/>
      </w:tblGrid>
      <w:tr>
        <w:trPr>
          <w:trHeight w:val="1166" w:hRule="atLeast"/>
        </w:trPr>
        <w:tc>
          <w:tcPr>
            <w:tcW w:w="392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</w:tc>
        <w:tc>
          <w:tcPr>
            <w:tcW w:w="34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8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 Фёдорова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3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51"/>
        <w:gridCol w:w="453"/>
        <w:gridCol w:w="2043"/>
        <w:gridCol w:w="478"/>
        <w:gridCol w:w="1675"/>
        <w:gridCol w:w="236"/>
      </w:tblGrid>
      <w:tr>
        <w:trPr>
          <w:trHeight w:val="360" w:hRule="atLeast"/>
        </w:trPr>
        <w:tc>
          <w:tcPr>
            <w:tcW w:w="4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85" w:type="dxa"/>
            <w:gridSpan w:val="5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к приказу Министерства социального благополучия и семейной политики Камчатского края</w:t>
            </w:r>
          </w:p>
        </w:tc>
      </w:tr>
      <w:tr>
        <w:trPr/>
        <w:tc>
          <w:tcPr>
            <w:tcW w:w="4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53" w:type="dxa"/>
            <w:tcBorders/>
          </w:tcPr>
          <w:p>
            <w:pPr>
              <w:pStyle w:val="Normal"/>
              <w:spacing w:lineRule="auto" w:line="240" w:before="0" w:after="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043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78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75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Heading1"/>
        <w:rPr>
          <w:rFonts w:ascii="Times New Roman" w:hAnsi="Times New Roman"/>
          <w:b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Положение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о социальной карте жителя Камчатки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1. Настоящее Положение о социальной карте жителя Камчатки (далее – Положение) устанавливает цель внедрения социальной карты жителя Камчатки (далее – Карта), основные требования, предъявляемые к Карте, права и обязанности держателя Карты, а также определяет порядок изготовления, выдачи (оформления, замены) и учета социальной карты жителя Камчатки отдельным социально незащищенным категориям граждан.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2. Целью внедрения на территории Камчатского края Карты является обеспечение реализации регионального социального проекта «Рыба Камчатская» путем адресного доступа отдельных социально незащищенных категорий граждан, проживающих на территории Камчатского края, к качественным товарам повседневного спроса по доступным ценам, а также к отдельным видам услуг, удовлетворяющих определенные социальные потребности.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3. В настоящем Положении используются следующие понятия: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1) Карта – нефинансовая бесконтактная пластиковая карта, содержащая зафиксированную на ней в визуальной и электронной форме информацию, обладающая уникальным номером (штрих-кодом), который используется для идентификации гражданина как держателя Карты;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2) участники – отдельные органы исполнительной власти Камчатского края, </w:t>
      </w:r>
      <w:r>
        <w:rPr>
          <w:rFonts w:eastAsia="Times New Roman" w:cs="Times New Roman" w:ascii="Times New Roman" w:hAnsi="Times New Roman"/>
          <w:sz w:val="28"/>
          <w:szCs w:val="28"/>
          <w:shd w:fill="FFFF00" w:val="clear"/>
          <w:lang w:eastAsia="ru-RU" w:bidi="ar-SA"/>
        </w:rPr>
        <w:t>определенные распоряжением Правительства Камчатского края;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3) держатели Карты – </w:t>
      </w: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>граждане, проживающи</w:t>
      </w:r>
      <w:r>
        <w:rPr>
          <w:rFonts w:eastAsia="Times New Roman" w:cs="Times New Roman" w:ascii="Times New Roman" w:hAnsi="Times New Roman"/>
          <w:b w:val="false"/>
          <w:sz w:val="28"/>
          <w:szCs w:val="28"/>
          <w:lang w:val="ru-RU" w:eastAsia="ru-RU" w:bidi="ar-SA"/>
        </w:rPr>
        <w:t>е</w:t>
      </w: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 xml:space="preserve"> в 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 w:bidi="ar-SA"/>
        </w:rPr>
        <w:t>Петропавловск-Камчатском городском округе, Вилючинском городском округе, Елизовском муниципальном районе, Мильковском муниципальном округе и Усть-Большерецком муниципальном округе</w:t>
      </w: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>, за исключением граждан, находящихся на полном государственном обеспечении, и относящиеся к отдельным категориям, установленным частью 4 настоящего Положения;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4) партнеры – юридические лица и индивидуальные предприниматели, осуществляющие деятельность на территории Камчатского края, предоставляющие держателям Карты услуги и (или) осуществляющие им реализацию товаров в соответствии с условиями регионального социального проекта «Рыба Камчатская».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4. </w:t>
      </w: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>Право на получение Карт имеют следующие отдельные категории граждан: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участники Великой Отечественной войны;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лица, награжденные знаком «Жителю блокадного Ленинграда»;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лица, проработавшие в тылу в период с 22 июня 1941 года </w:t>
        <w:br/>
        <w:t>по 9 мая 1945 года не менее шести месяцев, исключая период работы на временно оккупированных территориях СССР, либо награжденные орденами и медалями СССР за самоотверженный труд в период Великой Отечественной войны;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инвалиды Великой Отечественной войны;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ветераны боевых действий;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инвалиды боевых действий;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 граждане, которым присвоен статус «дети войны»;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 граждане, получающие региональную социальную доплату к пенсии;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многодетным семьям, соответствующим условиям, установленным</w:t>
        <w:br/>
        <w:t>статьей 3 Закона Камчатского края от 16.12.2009 № 352 «О мерах социальной</w:t>
        <w:br/>
        <w:t>поддержки многодетных семей в Камчатском крае»;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семьи, имеющие детей-инвалидов;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инвалиды 1, 2 и 3 группы;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13) неработающие пенсионеры, достигшие возраста 55 лет мужчины и 50 лет женщины;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14) участники специальной военной операции и члены их семей (супруга (супруг), родители),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 w:bidi="ar-SA"/>
        </w:rPr>
        <w:t>законные представители несовершеннолетних детей участников специальной военной операции;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 w:bidi="ar-SA"/>
        </w:rPr>
        <w:t>15) граждане, подвергшиеся воздействию радиации вследствие катастрофы на Чернобыльской АЭС, ядерных испытаний на Семипалатинском полигоне, аварии в 1957 году на производственном объединении «Маяк» и сбросов радиоактивных отходов в реку Теча, и граждане из подразделений особого риска, категории которых установлены пунктом 1 Постановления Верховного Совета Российской Федерации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 w:bidi="ar-SA"/>
        </w:rPr>
        <w:t>5. При наличии права на получение Карт по нескольким категориям, Карта предоставляется по одной категории.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6. Эмитентом Карты является Министерство социального благополучия и семейной политики Камчатского края (далее – Министерство), взявшее на себя обязательство по выпуску Карт, их оформлению и выдаче держателям Карты.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7. Карта обеспечивает получение держателями Карт льготных условий при предоставлении услуг и (или) осуществлении им реализации товаров партнерами.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8. Заказчиком выпуска Карт является Министерство.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9. Карта представляет собой пластиковую карту на которой размещена визуальная и электронная информация.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При выпуске Карты на ней размещаются следующие обязательные визуальные элементы: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1) на лицевой стороне Карты размещается тематическое изображение (эскиз) и слова «Рыба Камчатская»;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2) на оборотной стороне Карты размещается штрих-код, содержащий информацию о номере Карты.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Визуальная информация наносится на Карту методом, не допускающим повреждение или изменение указанной информации.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10. Срок действия Карты не ограничен.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Действие Карты распространяется на определенные виды товаров и (или) услуг, определенных участниками реализации регионального социального проекта «Рыба Камчатская».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11. Карта находится у держателя Карты и принадлежит только ему. Запрещается передача Карты третьим лицам.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12. Для приобретения товаров или услуг в рамках регионального социального проекта «Рыба Камчатская» по льготным ценам или с применением скидки, держатель Карты в момент покупки обязан предъявить Карту до проведения оплаты.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13. Выдача Карт осуществляется по личному обращению держателя Карты (для многодетных семей – одного из родителей многодетной семьи) или законных представителей в пунктах выдачи по месту жительства/месту пребывания (далее – пункт выдачи):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1) в Петропавловск-Камчатском городском округе: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а) в краевом государственном автономном учреждении социальной защиты «Комплексный центр социального обслуживания населения Петропавловск-Камчатского городского округа» через «Социальный МФЦ»;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б) в краевом государственном казенном учреждении «Многофункциональный центр предоставления государственных и муниципальных услуг в Камчатском крае»;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2) в 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 w:bidi="ar-SA"/>
        </w:rPr>
        <w:t>Елизовском муниципальном районе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а) в краевом государственном автономном учреждении социальной защиты «Комплексный центр социального обслуживания населения Елизовского района» через «Социальный МФЦ»;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б) в краевом государственном казенном учреждении «Многофункциональный центр предоставления государственных и муниципальных услуг в Камчатском крае»;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3) в Вилючинском городском округе: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а) в краевом государственном автономном учреждении социальной защиты «Комплексный центр социального обслуживания населения Вилючинского городского округа» через «Социальный МФЦ»;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б) в краевом государственном казенном учреждении «Многофункциональный центр предоставления государственных и муниципальных услуг в Камчатском крае»;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4) в 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 w:bidi="ar-SA"/>
        </w:rPr>
        <w:t>Мильковском муниципальном округе: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 w:bidi="ar-SA"/>
        </w:rPr>
        <w:t>а) в краевом государственном автономном учреждении социальной защиты «Мильковский комплексный центр социального обслуживания населения » через «Социальный МФЦ»;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 w:bidi="ar-SA"/>
        </w:rPr>
        <w:t>б) в краевом государственном казенном учреждении «Многофункциональный центр предоставления государственных и муниципальных услуг в Камчатском крае»;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 w:bidi="ar-SA"/>
        </w:rPr>
        <w:t xml:space="preserve">5) 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 w:bidi="ar-SA"/>
        </w:rPr>
        <w:t>в Усть-Большерецком муниципальном округе: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 w:bidi="ar-SA"/>
        </w:rPr>
        <w:t>а) в краевом государственном автономном учреждении социальной защиты «Комплексный центр социального обслуживания населения Усть-Большерецкого района» через «Социальный МФЦ»;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 w:bidi="ar-SA"/>
        </w:rPr>
        <w:t>б) в краевом государственном казенном учреждении «Многофункциональный центр предоставления государственных и муниципальных услуг в Камчатском крае».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>14. Специалисты пунктов выдачи осуществляют внесение сведений о номере Карты в реестр получателей Карт в день обращения держателя Карты.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>15. Выдача Карт гражданам, обслуживаемым на дому социальными работниками, производится на основании списков обслуживаемых граждан, указанных в части 4 настоящего Положения, представленных в пункты выдачи учреждениями социального обслуживания населения.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>16. Выдача Карт производится держателям Карт на основании следующих документов: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>1) паспорта или иного документа, удостоверяющего личность гражданина Российской Федерации в соответствии с законодательством Российской Федерации;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 xml:space="preserve">2) документа, подтверждающего проживание на территории Петропавловск-Камчатского городского округа, Вилючинском городском округе, Елизовского муниципального района, 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 w:bidi="ar-SA"/>
        </w:rPr>
        <w:t xml:space="preserve">Мильковского муниципального округа или Усть-Большерецкого муниципального округа </w:t>
      </w: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>(паспорта гражданина Российской Федерации с отметкой о регистрации по месту жительства, справка о регистрации по месту пребывания);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>3) страхового свидетельства обязательного пенсионного страхования (СНИЛС);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>4) согласия на обработку персональных данных согласно приложению к настоящему Положению;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>5) документа, подтверждающего полномочия законного представителя. При этом документом, подтверждающим полномочия представителя, является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>6) свидетельства пенсионера (пенсионного удостоверения) (для граждан, указанных в пункте 13 части 4 настоящ</w:t>
      </w:r>
      <w:r>
        <w:rPr>
          <w:rFonts w:eastAsia="Times New Roman" w:cs="Times New Roman" w:ascii="Times New Roman" w:hAnsi="Times New Roman"/>
          <w:b w:val="false"/>
          <w:sz w:val="28"/>
          <w:szCs w:val="28"/>
          <w:lang w:val="ru-RU" w:eastAsia="ru-RU" w:bidi="ar-SA"/>
        </w:rPr>
        <w:t>его</w:t>
      </w: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 xml:space="preserve"> Положения);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>7) документа, подтверждающего участие в специальной военной операции (справка о подтверждении факта участия в специальной военной операции, проводимой Вооруженными Силами Российской Федерации, в том числе выданная воинской частью (военным комиссариатом); военный билет с отметкой об участии в специальной военной операции) (для граждан, указанных в пункте 14 части 4 настоящ</w:t>
      </w:r>
      <w:r>
        <w:rPr>
          <w:rFonts w:eastAsia="Times New Roman" w:cs="Times New Roman" w:ascii="Times New Roman" w:hAnsi="Times New Roman"/>
          <w:b w:val="false"/>
          <w:sz w:val="28"/>
          <w:szCs w:val="28"/>
          <w:lang w:val="ru-RU" w:eastAsia="ru-RU" w:bidi="ar-SA"/>
        </w:rPr>
        <w:t>его</w:t>
      </w: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 xml:space="preserve"> Положения);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 xml:space="preserve">8) документа, подтверждающего родство с участником специальной военной операции (свидетельство о заключении брака (для супругов); свидетельство о рождении (для детей и родителей), 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lang w:eastAsia="ru-RU" w:bidi="ar-SA"/>
        </w:rPr>
        <w:t>документ, подтверждающий полномочия законного представителя несовершеннолетнего ребенка (свидетельство о рождении, свидетельство о заключении (расторжении) брака, свидетельство о перемене имени</w:t>
      </w:r>
      <w:bookmarkStart w:id="0" w:name="_GoBack"/>
      <w:bookmarkEnd w:id="0"/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lang w:eastAsia="ru-RU" w:bidi="ar-SA"/>
        </w:rPr>
        <w:t xml:space="preserve"> или документ об установлении опеки (попечительства, приемной семьи);</w:t>
      </w: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 xml:space="preserve"> решение суда об установлении факта родственных отношений; вступившее в силу решение суда о признании фактических брачных отношений) (для граждан, указанных в пункте 14 части 4 настоящ</w:t>
      </w:r>
      <w:r>
        <w:rPr>
          <w:rFonts w:eastAsia="Times New Roman" w:cs="Times New Roman" w:ascii="Times New Roman" w:hAnsi="Times New Roman"/>
          <w:b w:val="false"/>
          <w:sz w:val="28"/>
          <w:szCs w:val="28"/>
          <w:lang w:val="ru-RU" w:eastAsia="ru-RU" w:bidi="ar-SA"/>
        </w:rPr>
        <w:t>его</w:t>
      </w: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 xml:space="preserve"> Положения);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>9) документа, подтверждающего смену фамилии (имени, отчества) (свидетельство о заключении брака; свидетельство о расторжении брака; свидетельство о перемене имени (в случае смены фамилии, имени, отчества) (для граждан, указанных в пункте 14 части 4 настоящ</w:t>
      </w:r>
      <w:r>
        <w:rPr>
          <w:rFonts w:eastAsia="Times New Roman" w:cs="Times New Roman" w:ascii="Times New Roman" w:hAnsi="Times New Roman"/>
          <w:b w:val="false"/>
          <w:sz w:val="28"/>
          <w:szCs w:val="28"/>
          <w:lang w:val="ru-RU" w:eastAsia="ru-RU" w:bidi="ar-SA"/>
        </w:rPr>
        <w:t>его</w:t>
      </w: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 xml:space="preserve"> Положения)</w:t>
      </w:r>
      <w:r>
        <w:rPr>
          <w:rFonts w:eastAsia="Times New Roman" w:cs="Times New Roman" w:ascii="Times New Roman" w:hAnsi="Times New Roman"/>
          <w:b w:val="false"/>
          <w:sz w:val="28"/>
          <w:szCs w:val="28"/>
          <w:lang w:val="en-US" w:eastAsia="ru-RU" w:bidi="ar-SA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>17. Документы, указанные в части 16 настоящего Положения, представляются держателями Карт в подлинниках либо в копиях, заверенных в установленном порядке.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>Ответственность за достоверность и полноту представляемых сведений и документов несет держатель Карты, представивший документы.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>18. Основаниями для отказа в выдаче Карты являются наличие одного из следующих обстоятельств: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>1) непредставление или представление не в полном объеме документов, указанных в части 16 настоящего Положения;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>2) держатель Карты не относится к категории, указанной в части 4 настоящего Положения;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>3) отсутствие держателя Карты в реестре получателей Карт.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>19. Выдача Карт осуществляется в пунктах выдачи, указанных в части 13 настоящего Положения, согласно их графику работы.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>20. Выдача Карт регистрируется в реестре получателей Карт и подтверждается подписью держателя Карты.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>21. В случаях утраты либо приведения в негодность выданной Карты пункт выдачи при обращении держателя Карты выдает новую карту бесплатно.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>В реестр получателей Карт специалисты пунктов выдачи вносят сведения о замене Карты.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>22. Краевое государственное казенное учреждение «Камчатский центр по выплате государственных и социальных пособий» ежедневно формирует (путем включения и (или) исключения держателей Карт) и передает реестр получателей Карт на пункты выдачи карт.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>23. Исключение держателей Карт из реестра получателей Карт производится в следующих случаях: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>1) смерти держателя Карты;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>2) утрата права на получение Карты;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>3) смена м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 w:bidi="ar-SA"/>
        </w:rPr>
        <w:t>еста жительства/места пребывания (снятие с регистрационного учета в Петропавловск-Камчатском городском округе и (или) Вилючинском городском округе, и (или) в Елизовском муниципальном районе, и (или) Мильковском муниципальном округе, и (или) Усть-Большерецком муниципальном округе).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Theme="minorHAnsi" w:hAnsiTheme="minorHAnsi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 w:bidi="ar-SA"/>
        </w:rPr>
        <w:t>24. Держатель Карты обязан сообщить по телефону +7-800-141-0000 в течение 1 рабочего дня со дня возникновения следующих обстоятельств, влияющих на право пользования Картой: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Theme="minorHAnsi" w:hAnsiTheme="minorHAnsi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 w:bidi="ar-SA"/>
        </w:rPr>
        <w:t>1) об утрате Карты;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Theme="minorHAnsi" w:hAnsiTheme="minorHAnsi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 w:bidi="ar-SA"/>
        </w:rPr>
        <w:t>2) о смене места жительства/месте пребывания (снятии с регистрационного учета в в Петропавловск-Камчатском городском округе и (или) Вилючинском городском округе, и (или) в Елизовском муниципальном районе, и (или) Мильковском муниципальном округе, и (или) Усть-Большерецком муниципальном округе).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</w:r>
      <w:r>
        <w:br w:type="page"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6236" w:right="0"/>
        <w:jc w:val="both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>Приложение к Положению о социальной карте жителя Камчатки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>Форма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>ЗАЯВЛЕНИЕ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>О СОГЛАСИИ НА ОБРАБОТКУ ПЕРСОНАЛЬНЫХ ДАННЫХ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> 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center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>Я,_____________________________________________________________,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vertAlign w:val="superscript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vertAlign w:val="superscript"/>
          <w:lang w:eastAsia="ru-RU" w:bidi="ar-SA"/>
        </w:rPr>
        <w:t>(фамилия, имя, отчество (при наличии)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>«____»_______________________ года рождения, в соответствии с статьей 9 Федерального закона от 27.07.2006 № 152-ФЗ «О персональных данных» даю согласие КГКУ «Камчатский центр по выплате государственных и социальных пособий» на осуществление действий с моими персональными данными, включая сбор, систематизацию, накопление, хранение, уточнение (обновление, изменение), использование, предоставление доступа, обезличивание, блокирование, уничтожение в документальной, электронной, устной форме, в целях реализации социального регионального социального проекта «Рыба Камчатская» по обеспечению жителей Камчатского края льготными условиями при предоставлении услуг и (или) осуществлении им реализации товаров.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>Настоящее согласие действует со дня его подписания до момента достижения цели обработки персональных данных или его отзыва. Мне разъяснено, что настоящее согласие может быть отозвано путем подачи письменного заявления.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left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> </w:t>
      </w: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>«____» _________________ 20___ года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> </w:t>
      </w: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>__________________________________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left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  <w:t xml:space="preserve">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sz w:val="28"/>
          <w:szCs w:val="28"/>
          <w:vertAlign w:val="superscript"/>
          <w:lang w:eastAsia="ru-RU" w:bidi="ar-SA"/>
        </w:rPr>
        <w:t>(подпись)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right"/>
        <w:rPr>
          <w:rFonts w:ascii="Times New Roman" w:hAnsi="Times New Roman" w:eastAsia="Times New Roman" w:cs="Times New Roman"/>
          <w:b w:val="false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 w:bidi="ar-SA"/>
        </w:rPr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HAns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link w:val="1"/>
    <w:uiPriority w:val="9"/>
    <w:qFormat/>
    <w:pPr>
      <w:widowControl/>
      <w:suppressAutoHyphens w:val="true"/>
      <w:bidi w:val="0"/>
      <w:spacing w:before="0" w:after="0"/>
      <w:jc w:val="left"/>
      <w:outlineLvl w:val="0"/>
    </w:pPr>
    <w:rPr>
      <w:rFonts w:ascii="XO Thames" w:hAnsi="XO Thames" w:eastAsia="NSimSun" w:cs="Arial"/>
      <w:b/>
      <w:color w:val="00000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link w:val="2"/>
    <w:uiPriority w:val="9"/>
    <w:qFormat/>
    <w:pPr>
      <w:widowControl/>
      <w:suppressAutoHyphens w:val="true"/>
      <w:bidi w:val="0"/>
      <w:spacing w:before="0" w:after="0"/>
      <w:jc w:val="left"/>
      <w:outlineLvl w:val="1"/>
    </w:pPr>
    <w:rPr>
      <w:rFonts w:ascii="XO Thames" w:hAnsi="XO Thames" w:eastAsia="NSimSun" w:cs="Arial"/>
      <w:b/>
      <w:color w:val="00000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before="0" w:after="0"/>
      <w:jc w:val="left"/>
      <w:outlineLvl w:val="2"/>
    </w:pPr>
    <w:rPr>
      <w:rFonts w:ascii="XO Thames" w:hAnsi="XO Thames" w:eastAsia="NSimSun" w:cs="Arial"/>
      <w:b/>
      <w:color w:val="00000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link w:val="4"/>
    <w:uiPriority w:val="9"/>
    <w:qFormat/>
    <w:pPr>
      <w:widowControl/>
      <w:suppressAutoHyphens w:val="true"/>
      <w:bidi w:val="0"/>
      <w:spacing w:before="0" w:after="0"/>
      <w:jc w:val="left"/>
      <w:outlineLvl w:val="3"/>
    </w:pPr>
    <w:rPr>
      <w:rFonts w:ascii="XO Thames" w:hAnsi="XO Thames" w:eastAsia="NSimSun" w:cs="Arial"/>
      <w:b/>
      <w:color w:val="00000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before="0" w:after="0"/>
      <w:jc w:val="left"/>
      <w:outlineLvl w:val="4"/>
    </w:pPr>
    <w:rPr>
      <w:rFonts w:ascii="XO Thames" w:hAnsi="XO Thames" w:eastAsia="NSimSun" w:cs="Arial"/>
      <w:b/>
      <w:color w:val="000000"/>
      <w:kern w:val="0"/>
      <w:sz w:val="22"/>
      <w:szCs w:val="20"/>
      <w:lang w:val="ru-RU" w:eastAsia="zh-CN" w:bidi="hi-IN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/>
      <w:b/>
      <w:bCs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/>
      <w:b/>
      <w:bCs/>
      <w:i/>
      <w:iCs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/>
      <w:i/>
      <w:iCs/>
      <w:szCs w:val="22"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Style9" w:customStyle="1">
    <w:name w:val="Нижний колонтитул Знак"/>
    <w:basedOn w:val="DefaultParagraphFont"/>
    <w:uiPriority w:val="99"/>
    <w:qFormat/>
    <w:rPr/>
  </w:style>
  <w:style w:type="character" w:styleId="Style10" w:customStyle="1">
    <w:name w:val="Название объекта Знак"/>
    <w:basedOn w:val="DefaultParagraphFont"/>
    <w:uiPriority w:val="35"/>
    <w:qFormat/>
    <w:rPr>
      <w:b/>
      <w:bCs/>
      <w:color w:themeColor="accent1" w:val="5B9BD5"/>
      <w:sz w:val="18"/>
      <w:szCs w:val="18"/>
    </w:rPr>
  </w:style>
  <w:style w:type="character" w:styleId="Style11" w:customStyle="1">
    <w:name w:val="Текст сноски Знак"/>
    <w:uiPriority w:val="99"/>
    <w:qFormat/>
    <w:rPr>
      <w:sz w:val="18"/>
    </w:rPr>
  </w:style>
  <w:style w:type="character" w:styleId="Style12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3" w:customStyle="1">
    <w:name w:val="Текст концевой сноски Знак"/>
    <w:uiPriority w:val="99"/>
    <w:qFormat/>
    <w:rPr>
      <w:sz w:val="20"/>
    </w:rPr>
  </w:style>
  <w:style w:type="character" w:styleId="Style1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oter1" w:customStyle="1">
    <w:name w:val="Footer1"/>
    <w:qFormat/>
    <w:rPr>
      <w:rFonts w:ascii="Times New Roman" w:hAnsi="Times New Roman"/>
      <w:color w:val="000000"/>
      <w:spacing w:val="0"/>
      <w:sz w:val="28"/>
    </w:rPr>
  </w:style>
  <w:style w:type="character" w:styleId="Header1" w:customStyle="1">
    <w:name w:val="Header1"/>
    <w:qFormat/>
    <w:rPr>
      <w:rFonts w:ascii="Times New Roman" w:hAnsi="Times New Roman"/>
      <w:sz w:val="28"/>
    </w:rPr>
  </w:style>
  <w:style w:type="character" w:styleId="Contents2" w:customStyle="1">
    <w:name w:val="Contents 2"/>
    <w:qFormat/>
    <w:rPr>
      <w:rFonts w:ascii="XO Thames" w:hAnsi="XO Thames"/>
      <w:color w:val="000000"/>
      <w:spacing w:val="0"/>
      <w:sz w:val="28"/>
    </w:rPr>
  </w:style>
  <w:style w:type="character" w:styleId="Contents4" w:customStyle="1">
    <w:name w:val="Contents 4"/>
    <w:qFormat/>
    <w:rPr>
      <w:rFonts w:ascii="XO Thames" w:hAnsi="XO Thames"/>
      <w:color w:val="000000"/>
      <w:spacing w:val="0"/>
      <w:sz w:val="28"/>
    </w:rPr>
  </w:style>
  <w:style w:type="character" w:styleId="Textbody" w:customStyle="1">
    <w:name w:val="Text body"/>
    <w:link w:val="Textbody2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Contents6" w:customStyle="1">
    <w:name w:val="Contents 6"/>
    <w:qFormat/>
    <w:rPr>
      <w:rFonts w:ascii="XO Thames" w:hAnsi="XO Thames"/>
      <w:color w:val="000000"/>
      <w:spacing w:val="0"/>
      <w:sz w:val="28"/>
    </w:rPr>
  </w:style>
  <w:style w:type="character" w:styleId="11" w:customStyle="1">
    <w:name w:val="Верхний колонтитул1"/>
    <w:link w:val="118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Contents7" w:customStyle="1">
    <w:name w:val="Contents 7"/>
    <w:qFormat/>
    <w:rPr>
      <w:rFonts w:ascii="XO Thames" w:hAnsi="XO Thames"/>
      <w:color w:val="000000"/>
      <w:spacing w:val="0"/>
      <w:sz w:val="28"/>
    </w:rPr>
  </w:style>
  <w:style w:type="character" w:styleId="12" w:customStyle="1">
    <w:name w:val="Основной шрифт абзаца1"/>
    <w:link w:val="119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Contents3" w:customStyle="1">
    <w:name w:val="Contents 3"/>
    <w:link w:val="Contents32"/>
    <w:qFormat/>
    <w:rPr>
      <w:rFonts w:ascii="XO Thames" w:hAnsi="XO Thames"/>
      <w:color w:val="000000"/>
      <w:spacing w:val="0"/>
      <w:sz w:val="28"/>
    </w:rPr>
  </w:style>
  <w:style w:type="character" w:styleId="41" w:customStyle="1">
    <w:name w:val="Заголовок 41"/>
    <w:link w:val="411"/>
    <w:qFormat/>
    <w:rPr>
      <w:rFonts w:ascii="XO Thames" w:hAnsi="XO Thames"/>
      <w:b/>
      <w:color w:val="000000"/>
      <w:spacing w:val="0"/>
      <w:sz w:val="24"/>
    </w:rPr>
  </w:style>
  <w:style w:type="character" w:styleId="Title1" w:customStyle="1">
    <w:name w:val="Title1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31" w:customStyle="1">
    <w:name w:val="Heading 31"/>
    <w:qFormat/>
    <w:rPr>
      <w:rFonts w:ascii="XO Thames" w:hAnsi="XO Thames"/>
      <w:b/>
      <w:color w:val="000000"/>
      <w:spacing w:val="0"/>
      <w:sz w:val="26"/>
    </w:rPr>
  </w:style>
  <w:style w:type="character" w:styleId="13" w:customStyle="1">
    <w:name w:val="Текст выноски1"/>
    <w:link w:val="BalloonText1"/>
    <w:qFormat/>
    <w:rPr>
      <w:rFonts w:ascii="Segoe UI" w:hAnsi="Segoe UI"/>
      <w:sz w:val="18"/>
    </w:rPr>
  </w:style>
  <w:style w:type="character" w:styleId="List1" w:customStyle="1">
    <w:name w:val="List1"/>
    <w:basedOn w:val="Textbody1"/>
    <w:qFormat/>
    <w:rPr/>
  </w:style>
  <w:style w:type="character" w:styleId="Caption1" w:customStyle="1">
    <w:name w:val="Caption1"/>
    <w:qFormat/>
    <w:rPr>
      <w:i/>
      <w:sz w:val="24"/>
    </w:rPr>
  </w:style>
  <w:style w:type="character" w:styleId="Contents71" w:customStyle="1">
    <w:name w:val="Contents 71"/>
    <w:link w:val="Contents72"/>
    <w:qFormat/>
    <w:rPr>
      <w:rFonts w:ascii="XO Thames" w:hAnsi="XO Thames"/>
      <w:color w:val="000000"/>
      <w:spacing w:val="0"/>
      <w:sz w:val="28"/>
    </w:rPr>
  </w:style>
  <w:style w:type="character" w:styleId="Contents8" w:customStyle="1">
    <w:name w:val="Contents 8"/>
    <w:link w:val="Contents82"/>
    <w:qFormat/>
    <w:rPr>
      <w:rFonts w:ascii="XO Thames" w:hAnsi="XO Thames"/>
      <w:color w:val="000000"/>
      <w:spacing w:val="0"/>
      <w:sz w:val="28"/>
    </w:rPr>
  </w:style>
  <w:style w:type="character" w:styleId="Style15" w:customStyle="1">
    <w:name w:val="Колонтитул"/>
    <w:link w:val="120"/>
    <w:qFormat/>
    <w:rPr>
      <w:rFonts w:ascii="XO Thames" w:hAnsi="XO Thames"/>
      <w:color w:val="000000"/>
      <w:spacing w:val="0"/>
      <w:sz w:val="20"/>
    </w:rPr>
  </w:style>
  <w:style w:type="character" w:styleId="Style16" w:customStyle="1">
    <w:name w:val="Символ нумерации"/>
    <w:link w:val="121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14" w:customStyle="1">
    <w:name w:val="Абзац списка1"/>
    <w:link w:val="ListParagraph1"/>
    <w:qFormat/>
    <w:rPr/>
  </w:style>
  <w:style w:type="character" w:styleId="IndexHeading1" w:customStyle="1">
    <w:name w:val="Index Heading1"/>
    <w:qFormat/>
    <w:rPr/>
  </w:style>
  <w:style w:type="character" w:styleId="Textbody1" w:customStyle="1">
    <w:name w:val="Text body1"/>
    <w:qFormat/>
    <w:rPr/>
  </w:style>
  <w:style w:type="character" w:styleId="15" w:customStyle="1">
    <w:name w:val="Список1"/>
    <w:basedOn w:val="Textbody"/>
    <w:link w:val="1110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16" w:customStyle="1">
    <w:name w:val="Название объекта1"/>
    <w:link w:val="1112"/>
    <w:qFormat/>
    <w:rPr>
      <w:rFonts w:ascii="Calibri" w:hAnsi="Calibri" w:asciiTheme="minorHAnsi" w:hAnsiTheme="minorHAnsi"/>
      <w:i/>
      <w:color w:val="000000"/>
      <w:spacing w:val="0"/>
      <w:sz w:val="24"/>
    </w:rPr>
  </w:style>
  <w:style w:type="character" w:styleId="Style17" w:customStyle="1">
    <w:name w:val="Содержимое врезки"/>
    <w:link w:val="122"/>
    <w:qFormat/>
    <w:rPr/>
  </w:style>
  <w:style w:type="character" w:styleId="Contents41" w:customStyle="1">
    <w:name w:val="Contents 41"/>
    <w:link w:val="Contents42"/>
    <w:qFormat/>
    <w:rPr>
      <w:rFonts w:ascii="XO Thames" w:hAnsi="XO Thames"/>
      <w:color w:val="000000"/>
      <w:spacing w:val="0"/>
      <w:sz w:val="28"/>
    </w:rPr>
  </w:style>
  <w:style w:type="character" w:styleId="Contents9" w:customStyle="1">
    <w:name w:val="Contents 9"/>
    <w:link w:val="Contents92"/>
    <w:qFormat/>
    <w:rPr>
      <w:rFonts w:ascii="XO Thames" w:hAnsi="XO Thames"/>
      <w:color w:val="000000"/>
      <w:spacing w:val="0"/>
      <w:sz w:val="28"/>
    </w:rPr>
  </w:style>
  <w:style w:type="character" w:styleId="Heading41" w:customStyle="1">
    <w:name w:val="Heading 41"/>
    <w:qFormat/>
    <w:rPr>
      <w:rFonts w:ascii="XO Thames" w:hAnsi="XO Thames"/>
      <w:b/>
      <w:sz w:val="24"/>
    </w:rPr>
  </w:style>
  <w:style w:type="character" w:styleId="Contents31" w:customStyle="1">
    <w:name w:val="Contents 31"/>
    <w:qFormat/>
    <w:rPr>
      <w:rFonts w:ascii="XO Thames" w:hAnsi="XO Thames"/>
      <w:color w:val="000000"/>
      <w:spacing w:val="0"/>
      <w:sz w:val="28"/>
    </w:rPr>
  </w:style>
  <w:style w:type="character" w:styleId="Endnote" w:customStyle="1">
    <w:name w:val="Endnote"/>
    <w:link w:val="Endnote1"/>
    <w:qFormat/>
    <w:rPr>
      <w:rFonts w:ascii="XO Thames" w:hAnsi="XO Thames"/>
      <w:color w:val="000000"/>
      <w:spacing w:val="0"/>
      <w:sz w:val="22"/>
    </w:rPr>
  </w:style>
  <w:style w:type="character" w:styleId="111" w:customStyle="1">
    <w:name w:val="Заголовок 11"/>
    <w:link w:val="1113"/>
    <w:qFormat/>
    <w:rPr>
      <w:rFonts w:ascii="XO Thames" w:hAnsi="XO Thames"/>
      <w:b/>
      <w:color w:val="000000"/>
      <w:spacing w:val="0"/>
      <w:sz w:val="32"/>
    </w:rPr>
  </w:style>
  <w:style w:type="character" w:styleId="Heading11" w:customStyle="1">
    <w:name w:val="Heading 11"/>
    <w:qFormat/>
    <w:rPr>
      <w:rFonts w:ascii="XO Thames" w:hAnsi="XO Thames"/>
      <w:b/>
      <w:color w:val="000000"/>
      <w:spacing w:val="0"/>
      <w:sz w:val="32"/>
    </w:rPr>
  </w:style>
  <w:style w:type="character" w:styleId="17" w:customStyle="1">
    <w:name w:val="Заголовок1"/>
    <w:link w:val="1114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21" w:customStyle="1">
    <w:name w:val="Heading 21"/>
    <w:qFormat/>
    <w:rPr>
      <w:rFonts w:ascii="XO Thames" w:hAnsi="XO Thames"/>
      <w:b/>
      <w:sz w:val="28"/>
    </w:rPr>
  </w:style>
  <w:style w:type="character" w:styleId="Contents21" w:customStyle="1">
    <w:name w:val="Contents 21"/>
    <w:link w:val="Contents22"/>
    <w:qFormat/>
    <w:rPr>
      <w:rFonts w:ascii="XO Thames" w:hAnsi="XO Thames"/>
      <w:color w:val="000000"/>
      <w:spacing w:val="0"/>
      <w:sz w:val="28"/>
    </w:rPr>
  </w:style>
  <w:style w:type="character" w:styleId="211" w:customStyle="1">
    <w:name w:val="Заголовок 21"/>
    <w:link w:val="2112"/>
    <w:qFormat/>
    <w:rPr>
      <w:rFonts w:ascii="XO Thames" w:hAnsi="XO Thames"/>
      <w:b/>
      <w:color w:val="000000"/>
      <w:spacing w:val="0"/>
      <w:sz w:val="28"/>
    </w:rPr>
  </w:style>
  <w:style w:type="character" w:styleId="18" w:customStyle="1">
    <w:name w:val="Нижний колонтитул1"/>
    <w:link w:val="1115"/>
    <w:qFormat/>
    <w:rPr>
      <w:rFonts w:ascii="Times New Roman" w:hAnsi="Times New Roman"/>
      <w:color w:val="000000"/>
      <w:spacing w:val="0"/>
      <w:sz w:val="28"/>
    </w:rPr>
  </w:style>
  <w:style w:type="character" w:styleId="Heading51" w:customStyle="1">
    <w:name w:val="Heading 51"/>
    <w:qFormat/>
    <w:rPr>
      <w:rFonts w:ascii="XO Thames" w:hAnsi="XO Thames"/>
      <w:b/>
    </w:rPr>
  </w:style>
  <w:style w:type="character" w:styleId="22" w:customStyle="1">
    <w:name w:val="Заголовок2"/>
    <w:link w:val="21111"/>
    <w:qFormat/>
    <w:rPr>
      <w:rFonts w:ascii="Liberation Sans" w:hAnsi="Liberation Sans"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Contents5" w:customStyle="1">
    <w:name w:val="Contents 5"/>
    <w:link w:val="Contents52"/>
    <w:qFormat/>
    <w:rPr>
      <w:rFonts w:ascii="XO Thames" w:hAnsi="XO Thames"/>
      <w:color w:val="000000"/>
      <w:spacing w:val="0"/>
      <w:sz w:val="28"/>
    </w:rPr>
  </w:style>
  <w:style w:type="character" w:styleId="Contents1" w:customStyle="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styleId="Internetlink" w:customStyle="1">
    <w:name w:val="Internet link"/>
    <w:basedOn w:val="12"/>
    <w:link w:val="Internetlink2"/>
    <w:qFormat/>
    <w:rPr>
      <w:rFonts w:ascii="Calibri" w:hAnsi="Calibri" w:asciiTheme="minorHAnsi" w:hAnsiTheme="minorHAnsi"/>
      <w:color w:themeColor="hyperlink" w:val="0563C1"/>
      <w:spacing w:val="0"/>
      <w:sz w:val="22"/>
      <w:u w:val="single"/>
    </w:rPr>
  </w:style>
  <w:style w:type="character" w:styleId="HeaderandFooter" w:customStyle="1">
    <w:name w:val="Header and Footer"/>
    <w:link w:val="HeaderandFooter1"/>
    <w:qFormat/>
    <w:rPr>
      <w:rFonts w:ascii="XO Thames" w:hAnsi="XO Thames"/>
      <w:sz w:val="20"/>
    </w:rPr>
  </w:style>
  <w:style w:type="character" w:styleId="51" w:customStyle="1">
    <w:name w:val="Заголовок 51"/>
    <w:link w:val="511"/>
    <w:qFormat/>
    <w:rPr>
      <w:rFonts w:ascii="XO Thames" w:hAnsi="XO Thames"/>
      <w:b/>
      <w:color w:val="000000"/>
      <w:spacing w:val="0"/>
      <w:sz w:val="22"/>
    </w:rPr>
  </w:style>
  <w:style w:type="character" w:styleId="19" w:customStyle="1">
    <w:name w:val="Знак примечания1"/>
    <w:basedOn w:val="12"/>
    <w:link w:val="1116"/>
    <w:qFormat/>
    <w:rPr>
      <w:rFonts w:ascii="Calibri" w:hAnsi="Calibri" w:asciiTheme="minorHAnsi" w:hAnsiTheme="minorHAnsi"/>
      <w:color w:val="000000"/>
      <w:spacing w:val="0"/>
      <w:sz w:val="16"/>
    </w:rPr>
  </w:style>
  <w:style w:type="character" w:styleId="Contents91" w:customStyle="1">
    <w:name w:val="Contents 91"/>
    <w:qFormat/>
    <w:rPr>
      <w:rFonts w:ascii="XO Thames" w:hAnsi="XO Thames"/>
      <w:color w:val="000000"/>
      <w:spacing w:val="0"/>
      <w:sz w:val="28"/>
    </w:rPr>
  </w:style>
  <w:style w:type="character" w:styleId="Contents81" w:customStyle="1">
    <w:name w:val="Contents 81"/>
    <w:qFormat/>
    <w:rPr>
      <w:rFonts w:ascii="XO Thames" w:hAnsi="XO Thames"/>
      <w:color w:val="000000"/>
      <w:spacing w:val="0"/>
      <w:sz w:val="28"/>
    </w:rPr>
  </w:style>
  <w:style w:type="character" w:styleId="Subtitle1" w:customStyle="1">
    <w:name w:val="Subtitle1"/>
    <w:qFormat/>
    <w:rPr>
      <w:rFonts w:ascii="XO Thames" w:hAnsi="XO Thames"/>
      <w:i/>
      <w:sz w:val="24"/>
    </w:rPr>
  </w:style>
  <w:style w:type="character" w:styleId="110" w:customStyle="1">
    <w:name w:val="Текст1"/>
    <w:link w:val="PlainText1"/>
    <w:qFormat/>
    <w:rPr>
      <w:rFonts w:ascii="Calibri" w:hAnsi="Calibri"/>
    </w:rPr>
  </w:style>
  <w:style w:type="character" w:styleId="112" w:customStyle="1">
    <w:name w:val="Обычный1"/>
    <w:link w:val="1117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Marginalia" w:customStyle="1">
    <w:name w:val="Marginalia"/>
    <w:qFormat/>
    <w:rPr>
      <w:sz w:val="20"/>
    </w:rPr>
  </w:style>
  <w:style w:type="character" w:styleId="113" w:customStyle="1">
    <w:name w:val="Гиперссылка1"/>
    <w:basedOn w:val="12"/>
    <w:link w:val="1118"/>
    <w:qFormat/>
    <w:rPr>
      <w:rFonts w:ascii="Calibri" w:hAnsi="Calibri" w:asciiTheme="minorHAnsi" w:hAnsiTheme="minorHAnsi"/>
      <w:color w:themeColor="hyperlink" w:val="0563C1"/>
      <w:spacing w:val="0"/>
      <w:sz w:val="22"/>
      <w:u w:val="single"/>
    </w:rPr>
  </w:style>
  <w:style w:type="character" w:styleId="Contents51" w:customStyle="1">
    <w:name w:val="Contents 51"/>
    <w:qFormat/>
    <w:rPr>
      <w:rFonts w:ascii="XO Thames" w:hAnsi="XO Thames"/>
      <w:color w:val="000000"/>
      <w:spacing w:val="0"/>
      <w:sz w:val="28"/>
    </w:rPr>
  </w:style>
  <w:style w:type="character" w:styleId="Contents11" w:customStyle="1">
    <w:name w:val="Contents 11"/>
    <w:link w:val="Contents12"/>
    <w:qFormat/>
    <w:rPr>
      <w:rFonts w:ascii="XO Thames" w:hAnsi="XO Thames"/>
      <w:b/>
      <w:color w:val="000000"/>
      <w:spacing w:val="0"/>
      <w:sz w:val="28"/>
    </w:rPr>
  </w:style>
  <w:style w:type="character" w:styleId="Contents61" w:customStyle="1">
    <w:name w:val="Contents 61"/>
    <w:link w:val="Contents62"/>
    <w:qFormat/>
    <w:rPr>
      <w:rFonts w:ascii="XO Thames" w:hAnsi="XO Thames"/>
      <w:color w:val="000000"/>
      <w:spacing w:val="0"/>
      <w:sz w:val="28"/>
    </w:rPr>
  </w:style>
  <w:style w:type="character" w:styleId="114" w:customStyle="1">
    <w:name w:val="Подзаголовок1"/>
    <w:link w:val="1119"/>
    <w:qFormat/>
    <w:rPr>
      <w:rFonts w:ascii="XO Thames" w:hAnsi="XO Thames"/>
      <w:i/>
      <w:color w:val="000000"/>
      <w:spacing w:val="0"/>
      <w:sz w:val="24"/>
    </w:rPr>
  </w:style>
  <w:style w:type="character" w:styleId="31" w:customStyle="1">
    <w:name w:val="Заголовок 31"/>
    <w:link w:val="311"/>
    <w:qFormat/>
    <w:rPr>
      <w:rFonts w:ascii="XO Thames" w:hAnsi="XO Thames"/>
      <w:b/>
      <w:color w:val="000000"/>
      <w:spacing w:val="0"/>
      <w:sz w:val="26"/>
    </w:rPr>
  </w:style>
  <w:style w:type="character" w:styleId="115" w:customStyle="1">
    <w:name w:val="Тема примечания1"/>
    <w:basedOn w:val="Marginalia"/>
    <w:link w:val="annotationsubject1"/>
    <w:qFormat/>
    <w:rPr>
      <w:b/>
      <w:sz w:val="20"/>
    </w:rPr>
  </w:style>
  <w:style w:type="character" w:styleId="116" w:customStyle="1">
    <w:name w:val="Указатель1"/>
    <w:link w:val="11111"/>
    <w:qFormat/>
    <w:rPr/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link w:val="Style10"/>
    <w:qFormat/>
    <w:pPr>
      <w:spacing w:before="120" w:after="120"/>
    </w:pPr>
    <w:rPr>
      <w:i/>
      <w:sz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link w:val="Style11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13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IndexHeading">
    <w:name w:val="Index Heading"/>
    <w:basedOn w:val="Normal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paragraph" w:styleId="212" w:customStyle="1">
    <w:name w:val="Заголовок2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17" w:customStyle="1">
    <w:name w:val="Указатель11"/>
    <w:basedOn w:val="Normal"/>
    <w:qFormat/>
    <w:pPr>
      <w:suppressLineNumbers/>
    </w:pPr>
    <w:rPr/>
  </w:style>
  <w:style w:type="paragraph" w:styleId="2111" w:customStyle="1">
    <w:name w:val="Заголовок2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111" w:customStyle="1">
    <w:name w:val="Указатель111"/>
    <w:basedOn w:val="Normal"/>
    <w:qFormat/>
    <w:pPr>
      <w:suppressLineNumbers/>
    </w:pPr>
    <w:rPr/>
  </w:style>
  <w:style w:type="paragraph" w:styleId="21111" w:customStyle="1">
    <w:name w:val="Заголовок2111"/>
    <w:basedOn w:val="Normal"/>
    <w:next w:val="BodyText"/>
    <w:link w:val="2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11111" w:customStyle="1">
    <w:name w:val="Указатель1111"/>
    <w:basedOn w:val="Normal"/>
    <w:link w:val="116"/>
    <w:qFormat/>
    <w:pPr/>
    <w:rPr/>
  </w:style>
  <w:style w:type="paragraph" w:styleId="HeaderandFooter1" w:customStyle="1">
    <w:name w:val="Header and Footer1"/>
    <w:link w:val="HeaderandFooter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color w:val="000000"/>
      <w:kern w:val="0"/>
      <w:sz w:val="20"/>
      <w:szCs w:val="20"/>
      <w:lang w:val="ru-RU" w:eastAsia="zh-CN" w:bidi="hi-IN"/>
    </w:rPr>
  </w:style>
  <w:style w:type="paragraph" w:styleId="HeaderandFooter2" w:customStyle="1">
    <w:name w:val="Header and Footer2"/>
    <w:basedOn w:val="Normal"/>
    <w:qFormat/>
    <w:pPr/>
    <w:rPr/>
  </w:style>
  <w:style w:type="paragraph" w:styleId="HeaderandFooter3" w:customStyle="1">
    <w:name w:val="Header and Footer3"/>
    <w:basedOn w:val="Normal"/>
    <w:qFormat/>
    <w:pPr/>
    <w:rPr/>
  </w:style>
  <w:style w:type="paragraph" w:styleId="HeaderandFooter4">
    <w:name w:val="Header and Footer4"/>
    <w:basedOn w:val="Normal"/>
    <w:qFormat/>
    <w:pPr/>
    <w:rPr/>
  </w:style>
  <w:style w:type="paragraph" w:styleId="HeaderandFooter5">
    <w:name w:val="Header and Footer5"/>
    <w:basedOn w:val="Normal"/>
    <w:qFormat/>
    <w:pPr/>
    <w:rPr/>
  </w:style>
  <w:style w:type="paragraph" w:styleId="HeaderandFooter6">
    <w:name w:val="Header and Footer6"/>
    <w:basedOn w:val="Normal"/>
    <w:qFormat/>
    <w:pPr/>
    <w:rPr/>
  </w:style>
  <w:style w:type="paragraph" w:styleId="HeaderandFooter7">
    <w:name w:val="Header and Footer7"/>
    <w:basedOn w:val="Normal"/>
    <w:qFormat/>
    <w:pPr/>
    <w:rPr/>
  </w:style>
  <w:style w:type="paragraph" w:styleId="HeaderandFooter8">
    <w:name w:val="Header and Footer8"/>
    <w:basedOn w:val="Normal"/>
    <w:qFormat/>
    <w:pPr/>
    <w:rPr/>
  </w:style>
  <w:style w:type="paragraph" w:styleId="HeaderandFooter9">
    <w:name w:val="Header and Footer9"/>
    <w:basedOn w:val="Normal"/>
    <w:qFormat/>
    <w:pPr/>
    <w:rPr/>
  </w:style>
  <w:style w:type="paragraph" w:styleId="HeaderandFooter10">
    <w:name w:val="Header and Footer10"/>
    <w:basedOn w:val="Normal"/>
    <w:qFormat/>
    <w:pPr/>
    <w:rPr/>
  </w:style>
  <w:style w:type="paragraph" w:styleId="Footer">
    <w:name w:val="Footer"/>
    <w:link w:val="Style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8"/>
      <w:szCs w:val="20"/>
      <w:lang w:val="ru-RU" w:eastAsia="zh-CN" w:bidi="hi-IN"/>
    </w:rPr>
  </w:style>
  <w:style w:type="paragraph" w:styleId="Header">
    <w:name w:val="Header"/>
    <w:link w:val="Style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8"/>
      <w:szCs w:val="20"/>
      <w:lang w:val="ru-RU" w:eastAsia="zh-CN" w:bidi="hi-IN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Textbody2" w:customStyle="1">
    <w:name w:val="Text body2"/>
    <w:link w:val="Textbody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118" w:customStyle="1">
    <w:name w:val="Верхний колонтитул11"/>
    <w:link w:val="1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119" w:customStyle="1">
    <w:name w:val="Основной шрифт абзаца11"/>
    <w:link w:val="12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Contents32" w:customStyle="1">
    <w:name w:val="Contents 32"/>
    <w:link w:val="Contents3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411" w:customStyle="1">
    <w:name w:val="Заголовок 411"/>
    <w:link w:val="4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b/>
      <w:color w:val="000000"/>
      <w:kern w:val="0"/>
      <w:sz w:val="24"/>
      <w:szCs w:val="20"/>
      <w:lang w:val="ru-RU" w:eastAsia="zh-CN" w:bidi="hi-IN"/>
    </w:rPr>
  </w:style>
  <w:style w:type="paragraph" w:styleId="Title">
    <w:name w:val="Title"/>
    <w:next w:val="BodyText"/>
    <w:link w:val="Style5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NSimSun" w:cs="Arial"/>
      <w:b/>
      <w:caps/>
      <w:color w:val="000000"/>
      <w:kern w:val="0"/>
      <w:sz w:val="40"/>
      <w:szCs w:val="20"/>
      <w:lang w:val="ru-RU" w:eastAsia="zh-CN" w:bidi="hi-IN"/>
    </w:rPr>
  </w:style>
  <w:style w:type="paragraph" w:styleId="BalloonText1" w:customStyle="1">
    <w:name w:val="Balloon Text1"/>
    <w:basedOn w:val="Normal"/>
    <w:link w:val="13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Contents72" w:customStyle="1">
    <w:name w:val="Contents 72"/>
    <w:link w:val="Contents7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Contents82" w:customStyle="1">
    <w:name w:val="Contents 82"/>
    <w:link w:val="Contents8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120" w:customStyle="1">
    <w:name w:val="Колонтитул1"/>
    <w:link w:val="Style15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color w:val="000000"/>
      <w:kern w:val="0"/>
      <w:sz w:val="20"/>
      <w:szCs w:val="20"/>
      <w:lang w:val="ru-RU" w:eastAsia="zh-CN" w:bidi="hi-IN"/>
    </w:rPr>
  </w:style>
  <w:style w:type="paragraph" w:styleId="121" w:customStyle="1">
    <w:name w:val="Символ нумерации1"/>
    <w:link w:val="Style16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ListParagraph1" w:customStyle="1">
    <w:name w:val="List Paragraph1"/>
    <w:basedOn w:val="Normal"/>
    <w:link w:val="14"/>
    <w:qFormat/>
    <w:pPr>
      <w:spacing w:before="0" w:after="160"/>
      <w:ind w:left="720"/>
      <w:contextualSpacing/>
    </w:pPr>
    <w:rPr/>
  </w:style>
  <w:style w:type="paragraph" w:styleId="1110" w:customStyle="1">
    <w:name w:val="Список11"/>
    <w:basedOn w:val="Textbody2"/>
    <w:link w:val="15"/>
    <w:qFormat/>
    <w:pPr/>
    <w:rPr/>
  </w:style>
  <w:style w:type="paragraph" w:styleId="1112" w:customStyle="1">
    <w:name w:val="Название объекта11"/>
    <w:link w:val="16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i/>
      <w:color w:val="000000"/>
      <w:kern w:val="0"/>
      <w:sz w:val="24"/>
      <w:szCs w:val="20"/>
      <w:lang w:val="ru-RU" w:eastAsia="zh-CN" w:bidi="hi-IN"/>
    </w:rPr>
  </w:style>
  <w:style w:type="paragraph" w:styleId="122" w:customStyle="1">
    <w:name w:val="Содержимое врезки1"/>
    <w:basedOn w:val="Normal"/>
    <w:link w:val="Style17"/>
    <w:qFormat/>
    <w:pPr/>
    <w:rPr/>
  </w:style>
  <w:style w:type="paragraph" w:styleId="Contents42" w:customStyle="1">
    <w:name w:val="Contents 42"/>
    <w:link w:val="Contents4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Contents92" w:customStyle="1">
    <w:name w:val="Contents 92"/>
    <w:link w:val="Contents9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Endnote1" w:customStyle="1">
    <w:name w:val="Endnote1"/>
    <w:link w:val="End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NSimSun" w:cs="Arial"/>
      <w:color w:val="000000"/>
      <w:kern w:val="0"/>
      <w:sz w:val="22"/>
      <w:szCs w:val="20"/>
      <w:lang w:val="ru-RU" w:eastAsia="zh-CN" w:bidi="hi-IN"/>
    </w:rPr>
  </w:style>
  <w:style w:type="paragraph" w:styleId="1113" w:customStyle="1">
    <w:name w:val="Заголовок 111"/>
    <w:link w:val="1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b/>
      <w:color w:val="000000"/>
      <w:kern w:val="0"/>
      <w:sz w:val="32"/>
      <w:szCs w:val="20"/>
      <w:lang w:val="ru-RU" w:eastAsia="zh-CN" w:bidi="hi-IN"/>
    </w:rPr>
  </w:style>
  <w:style w:type="paragraph" w:styleId="1114" w:customStyle="1">
    <w:name w:val="Заголовок11"/>
    <w:link w:val="17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b/>
      <w:caps/>
      <w:color w:val="000000"/>
      <w:kern w:val="0"/>
      <w:sz w:val="40"/>
      <w:szCs w:val="20"/>
      <w:lang w:val="ru-RU" w:eastAsia="zh-CN" w:bidi="hi-IN"/>
    </w:rPr>
  </w:style>
  <w:style w:type="paragraph" w:styleId="Contents22" w:customStyle="1">
    <w:name w:val="Contents 22"/>
    <w:link w:val="Contents2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2112" w:customStyle="1">
    <w:name w:val="Заголовок 211"/>
    <w:link w:val="2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b/>
      <w:color w:val="000000"/>
      <w:kern w:val="0"/>
      <w:sz w:val="28"/>
      <w:szCs w:val="20"/>
      <w:lang w:val="ru-RU" w:eastAsia="zh-CN" w:bidi="hi-IN"/>
    </w:rPr>
  </w:style>
  <w:style w:type="paragraph" w:styleId="1115" w:customStyle="1">
    <w:name w:val="Нижний колонтитул11"/>
    <w:link w:val="18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8"/>
      <w:szCs w:val="20"/>
      <w:lang w:val="ru-RU" w:eastAsia="zh-CN" w:bidi="hi-IN"/>
    </w:rPr>
  </w:style>
  <w:style w:type="paragraph" w:styleId="Internetlink1" w:customStyle="1">
    <w:name w:val="Internet link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/>
      <w:color w:val="0000FF"/>
      <w:kern w:val="0"/>
      <w:sz w:val="22"/>
      <w:szCs w:val="20"/>
      <w:u w:val="single"/>
      <w:lang w:val="ru-RU" w:eastAsia="zh-CN" w:bidi="hi-IN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NSimSun" w:cs="Arial"/>
      <w:color w:val="000000"/>
      <w:kern w:val="0"/>
      <w:sz w:val="22"/>
      <w:szCs w:val="20"/>
      <w:lang w:val="ru-RU" w:eastAsia="zh-CN" w:bidi="hi-IN"/>
    </w:rPr>
  </w:style>
  <w:style w:type="paragraph" w:styleId="Contents52" w:customStyle="1">
    <w:name w:val="Contents 52"/>
    <w:link w:val="Contents5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NSimSun" w:cs="Arial"/>
      <w:b/>
      <w:color w:val="000000"/>
      <w:kern w:val="0"/>
      <w:sz w:val="28"/>
      <w:szCs w:val="20"/>
      <w:lang w:val="ru-RU" w:eastAsia="zh-CN" w:bidi="hi-IN"/>
    </w:rPr>
  </w:style>
  <w:style w:type="paragraph" w:styleId="Internetlink2" w:customStyle="1">
    <w:name w:val="Internet link2"/>
    <w:basedOn w:val="119"/>
    <w:link w:val="Internetlink"/>
    <w:qFormat/>
    <w:pPr/>
    <w:rPr>
      <w:color w:themeColor="hyperlink" w:val="0563C1"/>
      <w:u w:val="single"/>
    </w:rPr>
  </w:style>
  <w:style w:type="paragraph" w:styleId="511" w:customStyle="1">
    <w:name w:val="Заголовок 511"/>
    <w:link w:val="5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b/>
      <w:color w:val="000000"/>
      <w:kern w:val="0"/>
      <w:sz w:val="22"/>
      <w:szCs w:val="20"/>
      <w:lang w:val="ru-RU" w:eastAsia="zh-CN" w:bidi="hi-IN"/>
    </w:rPr>
  </w:style>
  <w:style w:type="paragraph" w:styleId="1116" w:customStyle="1">
    <w:name w:val="Знак примечания11"/>
    <w:basedOn w:val="119"/>
    <w:link w:val="19"/>
    <w:qFormat/>
    <w:pPr/>
    <w:rPr>
      <w:sz w:val="16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link w:val="Style6"/>
    <w:uiPriority w:val="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i/>
      <w:color w:val="000000"/>
      <w:kern w:val="0"/>
      <w:sz w:val="24"/>
      <w:szCs w:val="20"/>
      <w:lang w:val="ru-RU" w:eastAsia="zh-CN" w:bidi="hi-IN"/>
    </w:rPr>
  </w:style>
  <w:style w:type="paragraph" w:styleId="PlainText1" w:customStyle="1">
    <w:name w:val="Plain Text1"/>
    <w:basedOn w:val="Normal"/>
    <w:link w:val="110"/>
    <w:qFormat/>
    <w:pPr>
      <w:spacing w:lineRule="auto" w:line="240" w:before="0" w:after="0"/>
    </w:pPr>
    <w:rPr>
      <w:rFonts w:ascii="Calibri" w:hAnsi="Calibri"/>
    </w:rPr>
  </w:style>
  <w:style w:type="paragraph" w:styleId="1117" w:customStyle="1">
    <w:name w:val="Обычный11"/>
    <w:link w:val="11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AnnotationText">
    <w:name w:val="Annotation Text"/>
    <w:basedOn w:val="Normal"/>
    <w:pPr>
      <w:spacing w:lineRule="auto" w:line="240"/>
    </w:pPr>
    <w:rPr>
      <w:sz w:val="20"/>
    </w:rPr>
  </w:style>
  <w:style w:type="paragraph" w:styleId="1118" w:customStyle="1">
    <w:name w:val="Гиперссылка11"/>
    <w:basedOn w:val="119"/>
    <w:link w:val="113"/>
    <w:qFormat/>
    <w:pPr/>
    <w:rPr>
      <w:color w:themeColor="hyperlink" w:val="0563C1"/>
      <w:u w:val="single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Contents12" w:customStyle="1">
    <w:name w:val="Contents 12"/>
    <w:link w:val="Contents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b/>
      <w:color w:val="000000"/>
      <w:kern w:val="0"/>
      <w:sz w:val="28"/>
      <w:szCs w:val="20"/>
      <w:lang w:val="ru-RU" w:eastAsia="zh-CN" w:bidi="hi-IN"/>
    </w:rPr>
  </w:style>
  <w:style w:type="paragraph" w:styleId="DefaultParagraphFont1" w:customStyle="1">
    <w:name w:val="Default Paragraph Font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Contents62" w:customStyle="1">
    <w:name w:val="Contents 62"/>
    <w:link w:val="Contents6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1119" w:customStyle="1">
    <w:name w:val="Подзаголовок11"/>
    <w:link w:val="114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i/>
      <w:color w:val="000000"/>
      <w:kern w:val="0"/>
      <w:sz w:val="24"/>
      <w:szCs w:val="20"/>
      <w:lang w:val="ru-RU" w:eastAsia="zh-CN" w:bidi="hi-IN"/>
    </w:rPr>
  </w:style>
  <w:style w:type="paragraph" w:styleId="311" w:customStyle="1">
    <w:name w:val="Заголовок 311"/>
    <w:link w:val="3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b/>
      <w:color w:val="000000"/>
      <w:kern w:val="0"/>
      <w:sz w:val="26"/>
      <w:szCs w:val="20"/>
      <w:lang w:val="ru-RU" w:eastAsia="zh-CN" w:bidi="hi-IN"/>
    </w:rPr>
  </w:style>
  <w:style w:type="paragraph" w:styleId="annotationsubject1" w:customStyle="1">
    <w:name w:val="annotation subject1"/>
    <w:basedOn w:val="AnnotationText"/>
    <w:next w:val="AnnotationText"/>
    <w:link w:val="115"/>
    <w:qFormat/>
    <w:pPr/>
    <w:rPr>
      <w:b/>
    </w:rPr>
  </w:style>
  <w:style w:type="paragraph" w:styleId="23" w:customStyle="1">
    <w:name w:val="Содержимое врезки2"/>
    <w:basedOn w:val="Normal"/>
    <w:qFormat/>
    <w:pPr/>
    <w:rPr/>
  </w:style>
  <w:style w:type="paragraph" w:styleId="32" w:customStyle="1">
    <w:name w:val="Содержимое врезки3"/>
    <w:basedOn w:val="Normal"/>
    <w:qFormat/>
    <w:pPr/>
    <w:rPr/>
  </w:style>
  <w:style w:type="paragraph" w:styleId="ListParagraph">
    <w:name w:val="List Paragraph"/>
    <w:basedOn w:val="Normal"/>
    <w:uiPriority w:val="34"/>
    <w:qFormat/>
    <w:rsid w:val="00aa17d3"/>
    <w:pPr>
      <w:spacing w:before="0" w:after="160"/>
      <w:ind w:left="720"/>
      <w:contextualSpacing/>
    </w:pPr>
    <w:rPr>
      <w:rFonts w:cs="Mangal"/>
    </w:rPr>
  </w:style>
  <w:style w:type="paragraph" w:styleId="42">
    <w:name w:val="Содержимое врезки4"/>
    <w:basedOn w:val="Normal"/>
    <w:qFormat/>
    <w:pPr/>
    <w:rPr/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CCCEA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ACCCEA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5AFDD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5AFDD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95AFDD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ADD394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DA9DB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8DA9DB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>
      <w:lang w:eastAsia="ru-RU" w:bidi="ar-SA"/>
      <w:sz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Pr>
      <w:lang w:eastAsia="ru-RU" w:bidi="ar-SA"/>
      <w:sz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lang w:eastAsia="ru-RU" w:bidi="ar-SA"/>
      <w:sz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lang w:eastAsia="ru-RU" w:bidi="ar-SA"/>
      <w:sz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lang w:eastAsia="ru-RU" w:bidi="ar-SA"/>
      <w:sz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lang w:eastAsia="ru-RU" w:bidi="ar-SA"/>
      <w:sz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lang w:eastAsia="ru-RU" w:bidi="ar-SA"/>
      <w:sz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lang w:eastAsia="ru-RU" w:bidi="ar-SA"/>
      <w:sz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Pr>
      <w:lang w:eastAsia="ru-RU" w:bidi="ar-SA"/>
      <w:sz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lang w:eastAsia="ru-RU" w:bidi="ar-SA"/>
      <w:sz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lang w:eastAsia="ru-RU" w:bidi="ar-SA"/>
      <w:sz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lang w:eastAsia="ru-RU" w:bidi="ar-SA"/>
      <w:sz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lang w:eastAsia="ru-RU" w:bidi="ar-SA"/>
      <w:sz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lang w:eastAsia="ru-RU" w:bidi="ar-SA"/>
      <w:sz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1f6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8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ff0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5F4D7-B26D-44A7-8224-2F8605CF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4750</TotalTime>
  <Application>LibreOffice/24.2.7.2$Windows_X86_64 LibreOffice_project/ee3885777aa7032db5a9b65deec9457448a91162</Application>
  <AppVersion>15.0000</AppVersion>
  <Pages>9</Pages>
  <Words>1996</Words>
  <Characters>14453</Characters>
  <CharactersWithSpaces>16443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2025-04-07T08:48:00Z</dcterms:created>
  <dc:creator>Маргарита Клокова</dc:creator>
  <dc:description/>
  <dc:language>ru-RU</dc:language>
  <cp:lastModifiedBy/>
  <dcterms:modified xsi:type="dcterms:W3CDTF">2025-06-17T11:19:15Z</dcterms:modified>
  <cp:revision>152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