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Положения о социальной карте жителя Камчатки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регионального социального проекта «Рыба Камчатская», утвержденного распоряжением Правительства Камчатского края от 13.09.2022 </w:t>
        <w:br/>
        <w:t>№ 539-РП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Положение о социальной карте жителя Камчатки.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6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6"/>
        <w:gridCol w:w="3546"/>
        <w:gridCol w:w="3138"/>
      </w:tblGrid>
      <w:tr>
        <w:trPr>
          <w:trHeight w:val="1020" w:hRule="atLeast"/>
        </w:trPr>
        <w:tc>
          <w:tcPr>
            <w:tcW w:w="35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Камчатского края</w:t>
            </w:r>
          </w:p>
        </w:tc>
        <w:tc>
          <w:tcPr>
            <w:tcW w:w="35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2" w:themeTint="99" w:val="8496B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36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0"/>
        <w:gridCol w:w="486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2" w:name="_Hlk198309551"/>
      <w:bookmarkStart w:id="3" w:name="_Hlk198309551"/>
      <w:bookmarkEnd w:id="3"/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социальной карте жителя Камчатки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  <w:bookmarkStart w:id="4" w:name="sub_18"/>
      <w:bookmarkStart w:id="5" w:name="sub_18"/>
      <w:bookmarkEnd w:id="5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4"/>
      <w:bookmarkStart w:id="7" w:name="sub_18_Копия_1"/>
      <w:bookmarkEnd w:id="7"/>
      <w:r>
        <w:rPr>
          <w:rFonts w:ascii="Times New Roman" w:hAnsi="Times New Roman"/>
          <w:color w:val="auto"/>
          <w:sz w:val="28"/>
          <w:szCs w:val="28"/>
        </w:rPr>
        <w:t xml:space="preserve">1. Настоящее Положение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о социальной карте жителя Камчатки (далее – Положение)</w:t>
      </w:r>
      <w:r>
        <w:rPr>
          <w:rFonts w:ascii="Times New Roman" w:hAnsi="Times New Roman"/>
          <w:color w:val="auto"/>
          <w:sz w:val="28"/>
          <w:szCs w:val="28"/>
        </w:rPr>
        <w:t xml:space="preserve"> устанавливает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условия выдачи и использования социальной карты жителя Камчатки, определяет перечень категорий граждан, которые могут быть держателями карты, а также условия и порядок предоставления товаров и услуг в рамках реализации регионального социального проекта «Рыба Камчатская».</w:t>
      </w:r>
      <w:bookmarkEnd w:id="6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Целями внедрения на территории Камчатского края социальной карты жителя Камчатки являются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обеспечение реализации регионального социального проекта «Рыба Камчатская» путем доступа отдельных категорий граждан, проживающих на территории Камчатского края, к качественным товарам повседневного спроса по доступным ценам, а также к отдельным видам услуг, удовлетворяющих определенные социальные потребности.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/>
        </w:rPr>
        <w:t xml:space="preserve">3. </w:t>
      </w:r>
      <w:bookmarkStart w:id="8" w:name="sub_9"/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В настоящем Положении используются следующие понятия: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b w:val="false"/>
          <w:bCs w:val="false"/>
          <w:highlight w:val="none"/>
          <w:shd w:fill="auto" w:val="clear"/>
        </w:rPr>
      </w:pPr>
      <w:bookmarkStart w:id="9" w:name="sub_5"/>
      <w:bookmarkEnd w:id="8"/>
      <w:bookmarkEnd w:id="9"/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1) социальная карта жителя Камчатки (далее – Карта) – нефинансовая бесконтактная пластиковая карта, содержащая зафиксированную на ней в визуальной (графической) форме информацию, обладающая уникальным номером (штрих-кодом), который используется для идентификации гражданина как участника регионального социального проекта «Рыба Камчатская»;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b w:val="false"/>
          <w:bCs w:val="false"/>
          <w:highlight w:val="none"/>
          <w:shd w:fill="auto" w:val="clear"/>
        </w:rPr>
      </w:pPr>
      <w:bookmarkStart w:id="10" w:name="sub_5_Копия_1"/>
      <w:bookmarkStart w:id="11" w:name="sub_6"/>
      <w:bookmarkEnd w:id="10"/>
      <w:bookmarkEnd w:id="11"/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2) участники – отдельные органы исполнительной власти Камчатского края, ответственные за </w:t>
      </w:r>
      <w:bookmarkStart w:id="12" w:name="_Hlk198314442"/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реализацию регионального социального проекта «Рыба Камчатская»</w:t>
      </w:r>
      <w:bookmarkEnd w:id="12"/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sub_7"/>
      <w:bookmarkStart w:id="14" w:name="sub_6_Копия_1"/>
      <w:bookmarkEnd w:id="14"/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держатель Карты </w:t>
      </w:r>
      <w:r>
        <w:rPr>
          <w:rFonts w:ascii="Times New Roman" w:hAnsi="Times New Roman"/>
          <w:color w:val="auto"/>
          <w:sz w:val="28"/>
          <w:szCs w:val="28"/>
        </w:rPr>
        <w:t xml:space="preserve">– гражданин Российской Федерации, </w:t>
      </w:r>
      <w:bookmarkEnd w:id="13"/>
      <w:r>
        <w:rPr>
          <w:rFonts w:ascii="Times New Roman" w:hAnsi="Times New Roman"/>
          <w:color w:val="auto"/>
          <w:sz w:val="28"/>
          <w:szCs w:val="28"/>
        </w:rPr>
        <w:t>относящийся к категории граждан, установленной пунктом 1 части 12 приложения к распоряжению Правительства Камчатского края от 13.09.2022 № 539-РП</w:t>
      </w:r>
      <w:bookmarkStart w:id="15" w:name="sub_8"/>
      <w:r>
        <w:rPr>
          <w:rFonts w:ascii="Times New Roman" w:hAnsi="Times New Roman"/>
          <w:color w:val="auto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партнеры</w:t>
      </w:r>
      <w:r>
        <w:rPr>
          <w:rFonts w:ascii="Times New Roman" w:hAnsi="Times New Roman"/>
          <w:color w:val="auto"/>
          <w:sz w:val="28"/>
          <w:szCs w:val="28"/>
        </w:rPr>
        <w:t xml:space="preserve"> – юридические лица и индивидуальные предприниматели, осуществляющие деятельность на территории Камчатского края, предоставляющие держателям Карты услуги и (или) осуществляющие им реализацию товаров в соответствии с условия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ми регионального социального проекта «Рыба Камчатская».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bookmarkEnd w:id="15"/>
      <w:r>
        <w:rPr>
          <w:rFonts w:ascii="Times New Roman" w:hAnsi="Times New Roman"/>
          <w:color w:val="000000"/>
          <w:sz w:val="28"/>
          <w:szCs w:val="28"/>
          <w:shd w:fill="auto" w:val="clear"/>
          <w:lang w:eastAsia="en-US"/>
        </w:rPr>
        <w:t xml:space="preserve">4. </w:t>
      </w:r>
      <w:bookmarkStart w:id="16" w:name="sub_12"/>
      <w:r>
        <w:rPr>
          <w:rFonts w:ascii="Times New Roman" w:hAnsi="Times New Roman"/>
          <w:color w:val="000000"/>
          <w:sz w:val="28"/>
          <w:szCs w:val="28"/>
          <w:shd w:fill="auto" w:val="clear"/>
          <w:lang w:eastAsia="en-US"/>
        </w:rPr>
        <w:t>Эмитентом Карты является Министерство социального благополучия и семейной политики Камчатского края, взявшее на себя обязательство по выпуску Карт и их выдачи держателям Карты.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5. Правила выдачи Карт утверждается приказом Министерства социального благополучия и семейной политики Камчатского края.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Карта обеспечивает получение держателями кар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т льготных условий при предоставлении услуг и (или) осуществлении им реализации товаров партнерами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End w:id="16"/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bookmarkStart w:id="17" w:name="sub_15"/>
      <w:r>
        <w:rPr>
          <w:rFonts w:ascii="Times New Roman" w:hAnsi="Times New Roman"/>
          <w:color w:val="auto"/>
          <w:sz w:val="28"/>
          <w:szCs w:val="28"/>
        </w:rPr>
        <w:t>На Карте размещаются следующие обязательные визуальные элементы: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sub_13"/>
      <w:bookmarkEnd w:id="17"/>
      <w:r>
        <w:rPr>
          <w:rFonts w:ascii="Times New Roman" w:hAnsi="Times New Roman"/>
          <w:color w:val="auto"/>
          <w:sz w:val="28"/>
          <w:szCs w:val="28"/>
        </w:rPr>
        <w:t>1) на лицевой стороне Карты размещается тематическое изображение (эскиз) и слова «Рыба Камчатская</w:t>
      </w:r>
      <w:bookmarkEnd w:id="18"/>
      <w:r>
        <w:rPr>
          <w:rFonts w:ascii="Times New Roman" w:hAnsi="Times New Roman"/>
          <w:color w:val="auto"/>
          <w:sz w:val="28"/>
          <w:szCs w:val="28"/>
        </w:rPr>
        <w:t>»;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оборотной стороне Карты размещается штрих-код, содержащий информацию о номере Карты.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 </w:t>
      </w:r>
      <w:bookmarkStart w:id="19" w:name="sub_16"/>
      <w:r>
        <w:rPr>
          <w:rFonts w:ascii="Times New Roman" w:hAnsi="Times New Roman"/>
          <w:color w:val="auto"/>
          <w:sz w:val="28"/>
          <w:szCs w:val="28"/>
        </w:rPr>
        <w:t>Срок действия карты не ограничен.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End w:id="19"/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bookmarkStart w:id="20" w:name="sub_17"/>
      <w:r>
        <w:rPr>
          <w:rFonts w:ascii="Times New Roman" w:hAnsi="Times New Roman"/>
          <w:color w:val="auto"/>
          <w:sz w:val="28"/>
          <w:szCs w:val="28"/>
        </w:rPr>
        <w:t>Информация о партнерах является общедоступной информацией</w:t>
        <w:br/>
        <w:t>и размещается (обновляется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) Участниками </w:t>
      </w:r>
      <w:r>
        <w:rPr>
          <w:rFonts w:ascii="Times New Roman" w:hAnsi="Times New Roman"/>
          <w:color w:val="auto"/>
          <w:sz w:val="28"/>
          <w:szCs w:val="28"/>
        </w:rPr>
        <w:t xml:space="preserve">на официальных сайтах исполнительных органов Камчатского края в сети «Интернет»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 расширении реализации регионального социального проекта «Рыба Камчатская».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20"/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Участников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10. </w:t>
      </w:r>
      <w:bookmarkStart w:id="21" w:name="sub_32"/>
      <w:r>
        <w:rPr>
          <w:rFonts w:ascii="Times New Roman" w:hAnsi="Times New Roman"/>
          <w:color w:val="auto"/>
          <w:sz w:val="28"/>
          <w:szCs w:val="28"/>
        </w:rPr>
        <w:t>Органы исполнительной власти Камчатского края ответственные</w:t>
        <w:br/>
        <w:t xml:space="preserve">за реализацию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регионального социального проекта «Рыба Камчатская»: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Министерство социального благополучия и семейной политики в части организации изготовления, выдачи и учета Карт отдельным социально незащищенным категориям граждан, имеющих право на получение Карт;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Министерство экономического развития Камчатского края в части обеспечения взаимодействия с Партнерами по определению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льготных условий при предоставлении услуг и (или) осуществлении им реализации товаров по Карте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</w:t>
        <w:tab/>
        <w:t>Министерство рыбного хозяйства Камчатского края обеспечивает предоставление доступа для держателей Карт к качественной рыбной продукции</w:t>
        <w:br/>
        <w:t>по доступным ценам рамках социального проекта «Рыба Камчатская»;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</w:t>
        <w:tab/>
        <w:t>Министерство сельского хозяйства, пищевой и перерабатывающей промышленности Камчатского края обеспечивает установление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льготной цены для держателей Карт на покупку социального хлеба;</w:t>
      </w:r>
      <w:bookmarkEnd w:id="21"/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5)</w:t>
        <w:tab/>
        <w:t>Министерство спорта Камчатского края обеспечивает скидки</w:t>
        <w:br/>
        <w:t>для держателей Карт на покупку абонементов в спортивные комплексы;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6)</w:t>
        <w:tab/>
        <w:t>Министерство культуры Камчатского края обеспечивает скидки</w:t>
        <w:br/>
        <w:t>для держателей Карт на покупку билетов в культурные учреждения края.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strike/>
          <w:color w:val="auto"/>
          <w:sz w:val="28"/>
          <w:szCs w:val="28"/>
          <w:highlight w:val="none"/>
          <w:shd w:fill="auto" w:val="clear"/>
          <w:lang w:bidi="ru-RU"/>
        </w:rPr>
      </w:pPr>
      <w:r>
        <w:rPr>
          <w:rFonts w:ascii="Times New Roman" w:hAnsi="Times New Roman"/>
          <w:strike/>
          <w:color w:val="000000"/>
          <w:sz w:val="28"/>
          <w:szCs w:val="28"/>
          <w:shd w:fill="auto" w:val="clear"/>
          <w:lang w:bidi="ru-RU"/>
        </w:rPr>
      </w:r>
      <w:bookmarkStart w:id="22" w:name="_Hlk198309551_Копия_1"/>
      <w:bookmarkStart w:id="23" w:name="_Hlk198309551_Копия_1"/>
      <w:bookmarkEnd w:id="23"/>
    </w:p>
    <w:p>
      <w:pPr>
        <w:pStyle w:val="Normal"/>
        <w:widowControl w:val="false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4. Порядок пользования Картой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color w:val="auto"/>
          <w:sz w:val="28"/>
          <w:szCs w:val="28"/>
          <w:highlight w:val="none"/>
          <w:shd w:fill="auto" w:val="clear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bidi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bidi="ru-RU"/>
        </w:rPr>
        <w:t>11. Карта находится у держателя Карты и принадлежит только ему.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bidi="ru-RU"/>
        </w:rPr>
        <w:t>12. Действие Карты распространяется на определенные виды товаров и (или) услуг, определенных участниками реализации регионального социального проекта «Рыба Камчатская».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bidi="ru-RU"/>
        </w:rPr>
        <w:t>13. Для приобретения товаров или услуг в рамках регионального социального проекта «Рыба Камчатская» по льготным ценам или с применением скидки, держатель Карты в момент покупки обязан предъявить Карту до проведения оплаты.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bidi="ru-RU"/>
        </w:rPr>
        <w:t>14. Условия и порядок реализации регионального социального проекта «Рыба Камчатская» могут изменяться Участниками в одностороннем порядке.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trike/>
          <w:sz w:val="2"/>
          <w:highlight w:val="none"/>
          <w:shd w:fill="auto" w:val="clear"/>
        </w:rPr>
      </w:pPr>
      <w:r>
        <w:rPr>
          <w:rFonts w:ascii="Times New Roman" w:hAnsi="Times New Roman"/>
          <w:strike/>
          <w:sz w:val="2"/>
          <w:shd w:fill="auto" w:val="clear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567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3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3"/>
    <w:qFormat/>
    <w:rPr/>
  </w:style>
  <w:style w:type="character" w:styleId="Style5" w:customStyle="1">
    <w:name w:val="Без интервала Знак"/>
    <w:link w:val="NoSpacing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</w:rPr>
  </w:style>
  <w:style w:type="character" w:styleId="Heading9Char" w:customStyle="1">
    <w:name w:val="Heading 9 Char"/>
    <w:basedOn w:val="24"/>
    <w:link w:val="Heading9Char1"/>
    <w:qFormat/>
    <w:rPr>
      <w:rFonts w:ascii="Arial" w:hAnsi="Arial"/>
      <w:i/>
      <w:sz w:val="21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11" w:customStyle="1">
    <w:name w:val="Знак концевой сноски1"/>
    <w:basedOn w:val="24"/>
    <w:link w:val="111"/>
    <w:qFormat/>
    <w:rPr>
      <w:vertAlign w:val="superscript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basedOn w:val="1"/>
    <w:link w:val="Endnote1"/>
    <w:qFormat/>
    <w:rPr>
      <w:sz w:val="20"/>
    </w:rPr>
  </w:style>
  <w:style w:type="character" w:styleId="FooterChar" w:customStyle="1">
    <w:name w:val="Footer Char"/>
    <w:basedOn w:val="24"/>
    <w:link w:val="FooterChar1"/>
    <w:qFormat/>
    <w:rPr/>
  </w:style>
  <w:style w:type="character" w:styleId="21" w:customStyle="1">
    <w:name w:val="Гиперссылка2"/>
    <w:link w:val="211"/>
    <w:qFormat/>
    <w:rPr>
      <w:color w:val="0000FF"/>
      <w:u w:val="single"/>
    </w:rPr>
  </w:style>
  <w:style w:type="character" w:styleId="22" w:customStyle="1">
    <w:name w:val="Знак концевой сноски2"/>
    <w:basedOn w:val="24"/>
    <w:link w:val="212"/>
    <w:qFormat/>
    <w:rPr>
      <w:vertAlign w:val="superscript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Heading5Char" w:customStyle="1">
    <w:name w:val="Heading 5 Char"/>
    <w:basedOn w:val="24"/>
    <w:link w:val="Heading5Char1"/>
    <w:qFormat/>
    <w:rPr>
      <w:rFonts w:ascii="Arial" w:hAnsi="Arial"/>
      <w:b/>
      <w:sz w:val="24"/>
    </w:rPr>
  </w:style>
  <w:style w:type="character" w:styleId="23" w:customStyle="1">
    <w:name w:val="Цитата 2 Знак"/>
    <w:basedOn w:val="1"/>
    <w:link w:val="Quote"/>
    <w:qFormat/>
    <w:rPr>
      <w:i/>
    </w:rPr>
  </w:style>
  <w:style w:type="character" w:styleId="24" w:customStyle="1">
    <w:name w:val="Основной шрифт абзаца2"/>
    <w:link w:val="213"/>
    <w:qFormat/>
    <w:rPr/>
  </w:style>
  <w:style w:type="character" w:styleId="Style6" w:customStyle="1">
    <w:name w:val="Заголовок оглавления Знак"/>
    <w:qFormat/>
    <w:rPr/>
  </w:style>
  <w:style w:type="character" w:styleId="Style7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TitleChar" w:customStyle="1">
    <w:name w:val="Title Char"/>
    <w:basedOn w:val="24"/>
    <w:link w:val="TitleChar1"/>
    <w:qFormat/>
    <w:rPr>
      <w:sz w:val="48"/>
    </w:rPr>
  </w:style>
  <w:style w:type="character" w:styleId="31" w:customStyle="1">
    <w:name w:val="Основной шрифт абзаца3"/>
    <w:link w:val="311"/>
    <w:qFormat/>
    <w:rPr/>
  </w:style>
  <w:style w:type="character" w:styleId="Heading6Char" w:customStyle="1">
    <w:name w:val="Heading 6 Char"/>
    <w:basedOn w:val="24"/>
    <w:link w:val="Heading6Char1"/>
    <w:qFormat/>
    <w:rPr>
      <w:rFonts w:ascii="Arial" w:hAnsi="Arial"/>
      <w:b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8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ubtitleChar" w:customStyle="1">
    <w:name w:val="Subtitle Char"/>
    <w:basedOn w:val="24"/>
    <w:link w:val="SubtitleChar1"/>
    <w:qFormat/>
    <w:rPr>
      <w:sz w:val="24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Style9" w:customStyle="1">
    <w:name w:val="Перечень рисунков Знак"/>
    <w:basedOn w:val="1"/>
    <w:qFormat/>
    <w:rPr/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2" w:customStyle="1">
    <w:name w:val="Знак сноски1"/>
    <w:basedOn w:val="24"/>
    <w:link w:val="114"/>
    <w:qFormat/>
    <w:rPr>
      <w:vertAlign w:val="superscript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14" w:customStyle="1">
    <w:name w:val="Основной шрифт абзаца1"/>
    <w:link w:val="112"/>
    <w:qFormat/>
    <w:rPr/>
  </w:style>
  <w:style w:type="character" w:styleId="HeaderChar" w:customStyle="1">
    <w:name w:val="Header Char"/>
    <w:basedOn w:val="24"/>
    <w:link w:val="HeaderChar1"/>
    <w:qFormat/>
    <w:rPr/>
  </w:style>
  <w:style w:type="character" w:styleId="Hyperlink">
    <w:name w:val="Hyperlink"/>
    <w:link w:val="115"/>
    <w:rPr>
      <w:color w:val="0000FF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Heading8Char" w:customStyle="1">
    <w:name w:val="Heading 8 Char"/>
    <w:basedOn w:val="24"/>
    <w:link w:val="Heading8Char1"/>
    <w:qFormat/>
    <w:rPr>
      <w:rFonts w:ascii="Arial" w:hAnsi="Arial"/>
      <w:i/>
    </w:rPr>
  </w:style>
  <w:style w:type="character" w:styleId="16" w:customStyle="1">
    <w:name w:val="Гиперссылка1"/>
    <w:link w:val="115"/>
    <w:qFormat/>
    <w:rPr>
      <w:color w:val="0000FF"/>
      <w:u w:val="single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Heading7Char" w:customStyle="1">
    <w:name w:val="Heading 7 Char"/>
    <w:basedOn w:val="24"/>
    <w:link w:val="Heading7Char1"/>
    <w:qFormat/>
    <w:rPr>
      <w:rFonts w:ascii="Arial" w:hAnsi="Arial"/>
      <w:b/>
      <w:i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Heading1Char" w:customStyle="1">
    <w:name w:val="Heading 1 Char"/>
    <w:basedOn w:val="24"/>
    <w:link w:val="Heading1Char1"/>
    <w:qFormat/>
    <w:rPr>
      <w:rFonts w:ascii="Arial" w:hAnsi="Arial"/>
      <w:sz w:val="40"/>
    </w:rPr>
  </w:style>
  <w:style w:type="character" w:styleId="Style10" w:customStyle="1">
    <w:name w:val="Верхний колонтитул Знак"/>
    <w:basedOn w:val="1"/>
    <w:qFormat/>
    <w:rPr/>
  </w:style>
  <w:style w:type="character" w:styleId="CaptionChar" w:customStyle="1">
    <w:name w:val="Caption Char"/>
    <w:basedOn w:val="Style12"/>
    <w:link w:val="CaptionChar1"/>
    <w:qFormat/>
    <w:rPr>
      <w:b/>
      <w:color w:themeColor="accent1" w:val="5B9BD5"/>
      <w:sz w:val="18"/>
    </w:rPr>
  </w:style>
  <w:style w:type="character" w:styleId="Style11" w:customStyle="1">
    <w:name w:val="Выделенная цитата Знак"/>
    <w:basedOn w:val="1"/>
    <w:link w:val="IntenseQuote"/>
    <w:qFormat/>
    <w:rPr>
      <w:i/>
    </w:rPr>
  </w:style>
  <w:style w:type="character" w:styleId="Heading4Char" w:customStyle="1">
    <w:name w:val="Heading 4 Char"/>
    <w:basedOn w:val="24"/>
    <w:link w:val="Heading4Char1"/>
    <w:qFormat/>
    <w:rPr>
      <w:rFonts w:ascii="Arial" w:hAnsi="Arial"/>
      <w:b/>
      <w:sz w:val="26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Heading3Char" w:customStyle="1">
    <w:name w:val="Heading 3 Char"/>
    <w:basedOn w:val="24"/>
    <w:link w:val="Heading3Char1"/>
    <w:qFormat/>
    <w:rPr>
      <w:rFonts w:ascii="Arial" w:hAnsi="Arial"/>
      <w:sz w:val="30"/>
    </w:rPr>
  </w:style>
  <w:style w:type="character" w:styleId="Style12" w:customStyle="1">
    <w:name w:val="Название объекта Знак"/>
    <w:basedOn w:val="1"/>
    <w:qFormat/>
    <w:rPr>
      <w:b/>
      <w:color w:themeColor="accent1" w:val="5B9BD5"/>
      <w:sz w:val="1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Heading2Char" w:customStyle="1">
    <w:name w:val="Heading 2 Char"/>
    <w:basedOn w:val="24"/>
    <w:link w:val="Heading2Char1"/>
    <w:qFormat/>
    <w:rPr>
      <w:rFonts w:ascii="Arial" w:hAnsi="Arial"/>
      <w:sz w:val="34"/>
    </w:rPr>
  </w:style>
  <w:style w:type="character" w:styleId="Style14" w:customStyle="1">
    <w:name w:val="Абзац списка Знак"/>
    <w:basedOn w:val="1"/>
    <w:link w:val="ListParagraph"/>
    <w:qFormat/>
    <w:rPr/>
  </w:style>
  <w:style w:type="character" w:styleId="Style15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25" w:customStyle="1">
    <w:name w:val="Заголовок 2 Знак"/>
    <w:qFormat/>
    <w:rPr>
      <w:rFonts w:ascii="XO Thames" w:hAnsi="XO Thames"/>
      <w:b/>
      <w:sz w:val="28"/>
    </w:rPr>
  </w:style>
  <w:style w:type="character" w:styleId="Style16" w:customStyle="1">
    <w:name w:val="Текст Знак"/>
    <w:basedOn w:val="1"/>
    <w:link w:val="PlainText"/>
    <w:qFormat/>
    <w:rPr>
      <w:rFonts w:ascii="Calibri" w:hAnsi="Calibri"/>
    </w:rPr>
  </w:style>
  <w:style w:type="character" w:styleId="61" w:customStyle="1">
    <w:name w:val="Заголовок 6 Знак"/>
    <w:basedOn w:val="1"/>
    <w:qFormat/>
    <w:rPr>
      <w:rFonts w:ascii="Arial" w:hAnsi="Arial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6dbe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e86dbe"/>
    <w:rPr>
      <w:sz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e86dbe"/>
    <w:rPr>
      <w:b/>
      <w:bCs/>
      <w:sz w:val="20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Style12"/>
    <w:qFormat/>
    <w:pPr>
      <w:spacing w:lineRule="auto" w:line="276"/>
    </w:pPr>
    <w:rPr>
      <w:b/>
      <w:color w:themeColor="accent1" w:val="5B9BD5"/>
      <w:sz w:val="18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213"/>
    <w:link w:val="Heading9Char"/>
    <w:qFormat/>
    <w:pPr/>
    <w:rPr>
      <w:rFonts w:ascii="Arial" w:hAnsi="Arial"/>
      <w:i/>
      <w:sz w:val="21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Знак концевой сноски11"/>
    <w:basedOn w:val="213"/>
    <w:link w:val="11"/>
    <w:qFormat/>
    <w:pPr/>
    <w:rPr>
      <w:vertAlign w:val="superscript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FooterChar1" w:customStyle="1">
    <w:name w:val="Footer Char1"/>
    <w:basedOn w:val="213"/>
    <w:link w:val="FooterChar"/>
    <w:qFormat/>
    <w:pPr/>
    <w:rPr/>
  </w:style>
  <w:style w:type="paragraph" w:styleId="211" w:customStyle="1">
    <w:name w:val="Гиперссылка21"/>
    <w:link w:val="2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212" w:customStyle="1">
    <w:name w:val="Знак концевой сноски21"/>
    <w:basedOn w:val="213"/>
    <w:link w:val="22"/>
    <w:qFormat/>
    <w:pPr/>
    <w:rPr>
      <w:vertAlign w:val="superscript"/>
    </w:rPr>
  </w:style>
  <w:style w:type="paragraph" w:styleId="Heading5Char1" w:customStyle="1">
    <w:name w:val="Heading 5 Char1"/>
    <w:basedOn w:val="213"/>
    <w:link w:val="Heading5Char"/>
    <w:qFormat/>
    <w:pPr/>
    <w:rPr>
      <w:rFonts w:ascii="Arial" w:hAnsi="Arial"/>
      <w:b/>
      <w:sz w:val="24"/>
    </w:rPr>
  </w:style>
  <w:style w:type="paragraph" w:styleId="112" w:customStyle="1">
    <w:name w:val="Основной шрифт абзаца1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3"/>
    <w:qFormat/>
    <w:pPr>
      <w:ind w:left="720" w:right="720"/>
    </w:pPr>
    <w:rPr>
      <w:i/>
    </w:rPr>
  </w:style>
  <w:style w:type="paragraph" w:styleId="213" w:customStyle="1">
    <w:name w:val="Основной шрифт абзаца21"/>
    <w:link w:val="2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IndexHeading">
    <w:name w:val="Index Heading"/>
    <w:basedOn w:val="Style19"/>
    <w:pPr/>
    <w:rPr/>
  </w:style>
  <w:style w:type="paragraph" w:styleId="TOCHeading">
    <w:name w:val="TOC Heading"/>
    <w:link w:val="Style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Footer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Char1" w:customStyle="1">
    <w:name w:val="Title Char1"/>
    <w:basedOn w:val="213"/>
    <w:link w:val="TitleChar"/>
    <w:qFormat/>
    <w:pPr/>
    <w:rPr>
      <w:sz w:val="48"/>
    </w:rPr>
  </w:style>
  <w:style w:type="paragraph" w:styleId="311" w:customStyle="1">
    <w:name w:val="Основной шрифт абзаца31"/>
    <w:link w:val="3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6Char1" w:customStyle="1">
    <w:name w:val="Heading 6 Char1"/>
    <w:basedOn w:val="213"/>
    <w:link w:val="Heading6Char"/>
    <w:qFormat/>
    <w:pPr/>
    <w:rPr>
      <w:rFonts w:ascii="Arial" w:hAnsi="Arial"/>
      <w:b/>
    </w:rPr>
  </w:style>
  <w:style w:type="paragraph" w:styleId="TOC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1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8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Char1" w:customStyle="1">
    <w:name w:val="Subtitle Char1"/>
    <w:basedOn w:val="213"/>
    <w:link w:val="SubtitleChar"/>
    <w:qFormat/>
    <w:pPr/>
    <w:rPr>
      <w:sz w:val="24"/>
    </w:rPr>
  </w:style>
  <w:style w:type="paragraph" w:styleId="TableofFigures">
    <w:name w:val="Table of Figures"/>
    <w:basedOn w:val="Normal"/>
    <w:next w:val="Normal"/>
    <w:link w:val="Style9"/>
    <w:pPr>
      <w:spacing w:before="0" w:after="0"/>
    </w:pPr>
    <w:rPr/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нак сноски11"/>
    <w:basedOn w:val="213"/>
    <w:link w:val="12"/>
    <w:qFormat/>
    <w:pPr/>
    <w:rPr>
      <w:vertAlign w:val="superscript"/>
    </w:rPr>
  </w:style>
  <w:style w:type="paragraph" w:styleId="HeaderChar1" w:customStyle="1">
    <w:name w:val="Header Char1"/>
    <w:basedOn w:val="213"/>
    <w:link w:val="HeaderChar"/>
    <w:qFormat/>
    <w:pPr/>
    <w:rPr/>
  </w:style>
  <w:style w:type="paragraph" w:styleId="115" w:customStyle="1">
    <w:name w:val="Гиперссылка11"/>
    <w:link w:val="1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8Char1" w:customStyle="1">
    <w:name w:val="Heading 8 Char1"/>
    <w:basedOn w:val="213"/>
    <w:link w:val="Heading8Char"/>
    <w:qFormat/>
    <w:pPr/>
    <w:rPr>
      <w:rFonts w:ascii="Arial" w:hAnsi="Arial"/>
      <w:i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7Char1" w:customStyle="1">
    <w:name w:val="Heading 7 Char1"/>
    <w:basedOn w:val="213"/>
    <w:link w:val="Heading7Char"/>
    <w:qFormat/>
    <w:pPr/>
    <w:rPr>
      <w:rFonts w:ascii="Arial" w:hAnsi="Arial"/>
      <w:b/>
      <w:i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1Char1" w:customStyle="1">
    <w:name w:val="Heading 1 Char1"/>
    <w:basedOn w:val="213"/>
    <w:link w:val="Heading1Char"/>
    <w:qFormat/>
    <w:pPr/>
    <w:rPr>
      <w:rFonts w:ascii="Arial" w:hAnsi="Arial"/>
      <w:sz w:val="40"/>
    </w:rPr>
  </w:style>
  <w:style w:type="paragraph" w:styleId="Header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Char1" w:customStyle="1">
    <w:name w:val="Caption Char1"/>
    <w:basedOn w:val="Caption"/>
    <w:link w:val="CaptionChar"/>
    <w:qFormat/>
    <w:pPr/>
    <w:rPr/>
  </w:style>
  <w:style w:type="paragraph" w:styleId="IntenseQuote">
    <w:name w:val="Intense Quote"/>
    <w:basedOn w:val="Normal"/>
    <w:next w:val="Normal"/>
    <w:link w:val="Style11"/>
    <w:qFormat/>
    <w:pPr>
      <w:ind w:left="720" w:right="720"/>
    </w:pPr>
    <w:rPr>
      <w:i/>
    </w:rPr>
  </w:style>
  <w:style w:type="paragraph" w:styleId="Heading4Char1" w:customStyle="1">
    <w:name w:val="Heading 4 Char1"/>
    <w:basedOn w:val="213"/>
    <w:link w:val="Heading4Char"/>
    <w:qFormat/>
    <w:pPr/>
    <w:rPr>
      <w:rFonts w:ascii="Arial" w:hAnsi="Arial"/>
      <w:b/>
      <w:sz w:val="26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Char1" w:customStyle="1">
    <w:name w:val="Heading 3 Char1"/>
    <w:basedOn w:val="213"/>
    <w:link w:val="Heading3Char"/>
    <w:qFormat/>
    <w:pPr/>
    <w:rPr>
      <w:rFonts w:ascii="Arial" w:hAnsi="Arial"/>
      <w:sz w:val="30"/>
    </w:rPr>
  </w:style>
  <w:style w:type="paragraph" w:styleId="Subtitle">
    <w:name w:val="Subtitle"/>
    <w:next w:val="Normal"/>
    <w:link w:val="Style13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Heading2Char1" w:customStyle="1">
    <w:name w:val="Heading 2 Char1"/>
    <w:basedOn w:val="213"/>
    <w:link w:val="Heading2Char"/>
    <w:qFormat/>
    <w:pPr/>
    <w:rPr>
      <w:rFonts w:ascii="Arial" w:hAnsi="Arial"/>
      <w:sz w:val="34"/>
    </w:rPr>
  </w:style>
  <w:style w:type="paragraph" w:styleId="ListParagraph">
    <w:name w:val="List Paragraph"/>
    <w:basedOn w:val="Normal"/>
    <w:link w:val="Style14"/>
    <w:qFormat/>
    <w:pPr>
      <w:spacing w:before="0" w:after="160"/>
      <w:ind w:left="720"/>
      <w:contextualSpacing/>
    </w:pPr>
    <w:rPr/>
  </w:style>
  <w:style w:type="paragraph" w:styleId="Title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PlainText">
    <w:name w:val="Plain Text"/>
    <w:basedOn w:val="Normal"/>
    <w:link w:val="Style16"/>
    <w:qFormat/>
    <w:pPr>
      <w:spacing w:lineRule="auto" w:line="240" w:before="0" w:after="0"/>
    </w:pPr>
    <w:rPr>
      <w:rFonts w:ascii="Calibri" w:hAnsi="Calibri"/>
    </w:rPr>
  </w:style>
  <w:style w:type="paragraph" w:styleId="AnnotationText">
    <w:name w:val="Annotation Text"/>
    <w:basedOn w:val="Normal"/>
    <w:link w:val="Style17"/>
    <w:uiPriority w:val="99"/>
    <w:semiHidden/>
    <w:unhideWhenUsed/>
    <w:rsid w:val="00e86dbe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e86dbe"/>
    <w:pPr/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</w:style>
  <w:style w:type="table" w:customStyle="1" w:styleId="BorderedLined-Accent3">
    <w:name w:val="Bordered &amp; Lined - Accent 3"/>
    <w:basedOn w:val="a1"/>
    <w:pPr>
      <w:spacing w:after="0" w:line="240" w:lineRule="auto"/>
    </w:pPr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ned-Accent">
    <w:name w:val="Lined - Accent"/>
    <w:basedOn w:val="a1"/>
    <w:pPr>
      <w:spacing w:after="0" w:line="240" w:lineRule="auto"/>
    </w:p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color="F4B184" w:themeColor="accent2" w:themeTint="97" w:sz="4" w:space="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53">
    <w:name w:val="Plain Table 5"/>
    <w:basedOn w:val="a1"/>
    <w:pPr>
      <w:spacing w:after="0" w:line="240" w:lineRule="auto"/>
    </w:p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2f">
    <w:name w:val="Plain Table 2"/>
    <w:basedOn w:val="a1"/>
    <w:pPr>
      <w:spacing w:after="0" w:line="240" w:lineRule="auto"/>
    </w:pPr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35">
    <w:name w:val="Plain Table 3"/>
    <w:basedOn w:val="a1"/>
    <w:pPr>
      <w:spacing w:after="0" w:line="240" w:lineRule="auto"/>
    </w:p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</w:style>
  <w:style w:type="table" w:styleId="-1">
    <w:name w:val="List Table 1 Light"/>
    <w:basedOn w:val="a1"/>
    <w:pPr>
      <w:spacing w:after="0" w:line="240" w:lineRule="auto"/>
    </w:p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1fa">
    <w:name w:val="Plain Table 1"/>
    <w:basedOn w:val="a1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color="FFD865" w:themeColor="accent4" w:themeTint="9a" w:sz="4" w:space="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customStyle="1" w:styleId="1fb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2f0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</w:style>
  <w:style w:type="table" w:customStyle="1" w:styleId="Lined-Accent5">
    <w:name w:val="Lined - Accent 5"/>
    <w:basedOn w:val="a1"/>
    <w:pPr>
      <w:spacing w:after="0" w:line="240" w:lineRule="auto"/>
    </w:pPr>
  </w:style>
  <w:style w:type="table" w:customStyle="1" w:styleId="ListTable1Light-Accent3">
    <w:name w:val="List Table 1 Light - Accent 3"/>
    <w:basedOn w:val="a1"/>
    <w:pPr>
      <w:spacing w:after="0" w:line="240" w:lineRule="auto"/>
    </w:p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color="5B9BD5" w:themeColor="accent1" w:sz="4" w:space="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43">
    <w:name w:val="Plain Table 4"/>
    <w:basedOn w:val="a1"/>
    <w:pPr>
      <w:spacing w:after="0" w:line="240" w:lineRule="auto"/>
    </w:p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color="C9C9C9" w:themeColor="accent3" w:themeTint="98" w:sz="4" w:space="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color="8DA9DB" w:themeColor="accent5" w:themeTint="9a" w:sz="4" w:space="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color="A9D08E" w:themeColor="accent6" w:themeTint="98" w:sz="4" w:space="0"/>
      </w:tblBorders>
    </w:tblPr>
  </w:style>
  <w:style w:type="table" w:customStyle="1" w:styleId="36">
    <w:name w:val="Сетка таблицы3"/>
    <w:basedOn w:val="a1"/>
    <w:rsid w:val="008e495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LibreOffice/24.2.7.2$Windows_X86_64 LibreOffice_project/ee3885777aa7032db5a9b65deec9457448a91162</Application>
  <AppVersion>15.0000</AppVersion>
  <Pages>3</Pages>
  <Words>658</Words>
  <Characters>4755</Characters>
  <CharactersWithSpaces>5369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2025-05-16T07:41:00Z</dcterms:created>
  <dc:creator>Кочнева С.В.</dc:creator>
  <dc:description/>
  <dc:language>ru-RU</dc:language>
  <cp:lastModifiedBy/>
  <dcterms:modified xsi:type="dcterms:W3CDTF">2025-05-27T14:05:42Z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