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01.10.2020 № 387-П «</w:t>
            </w:r>
            <w:r>
              <w:rPr>
                <w:rFonts w:ascii="Times New Roman" w:hAnsi="Times New Roman"/>
                <w:b w:val="1"/>
                <w:sz w:val="28"/>
              </w:rPr>
              <w:t>Об установлении расходных обязательств Камчатского края по предоставлению мер социальной поддержки по оплате за жилое помещение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(или)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</w:t>
            </w:r>
            <w:r>
              <w:rPr>
                <w:rFonts w:ascii="Times New Roman" w:hAnsi="Times New Roman"/>
                <w:b w:val="1"/>
                <w:sz w:val="28"/>
              </w:rPr>
              <w:t>ммунальные услуги гражданам, которым присвоен статус «дети войны», проживающим по месту жительства на территории Камчатского края»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01.10.2020 № 387-П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установлении расходных обязательств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по предоставлению мер социальной поддержки по оплате за жилое помещение и </w:t>
      </w:r>
      <w:r>
        <w:rPr>
          <w:rFonts w:ascii="Times New Roman" w:hAnsi="Times New Roman"/>
          <w:b w:val="0"/>
          <w:sz w:val="28"/>
        </w:rPr>
        <w:t>(или)</w:t>
      </w:r>
      <w:r>
        <w:rPr>
          <w:rFonts w:ascii="Times New Roman" w:hAnsi="Times New Roman"/>
          <w:b w:val="0"/>
          <w:sz w:val="28"/>
        </w:rPr>
        <w:t xml:space="preserve"> ко</w:t>
      </w:r>
      <w:r>
        <w:rPr>
          <w:rFonts w:ascii="Times New Roman" w:hAnsi="Times New Roman"/>
          <w:b w:val="0"/>
          <w:sz w:val="28"/>
        </w:rPr>
        <w:t xml:space="preserve">ммунальные услуги гражданам, которым присвоен статус «дети войны», проживающим по месту жительства на территории Камчатского края» следующие </w:t>
      </w:r>
      <w:r>
        <w:rPr>
          <w:rFonts w:ascii="Times New Roman" w:hAnsi="Times New Roman"/>
          <w:sz w:val="28"/>
        </w:rPr>
        <w:t>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установлении расходных обязательств Камчатского края </w:t>
      </w:r>
      <w:r>
        <w:br/>
      </w:r>
      <w:r>
        <w:rPr>
          <w:rFonts w:ascii="Times New Roman" w:hAnsi="Times New Roman"/>
          <w:b w:val="1"/>
          <w:sz w:val="28"/>
        </w:rPr>
        <w:t xml:space="preserve">по предоставлению мер социальной поддержки по оплате за жилое помещение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комм</w:t>
      </w:r>
      <w:r>
        <w:rPr>
          <w:rFonts w:ascii="Times New Roman" w:hAnsi="Times New Roman"/>
          <w:b w:val="1"/>
          <w:sz w:val="28"/>
        </w:rPr>
        <w:t xml:space="preserve">унальные услуги гражданам, которым присвоен статус </w:t>
      </w:r>
      <w:r>
        <w:rPr>
          <w:rFonts w:ascii="Times New Roman" w:hAnsi="Times New Roman"/>
          <w:b w:val="1"/>
          <w:sz w:val="28"/>
        </w:rPr>
        <w:t>«дети войны», проживающим по месту жительства на территории Камчатского края»</w:t>
      </w:r>
      <w:r>
        <w:rPr>
          <w:rFonts w:ascii="Times New Roman" w:hAnsi="Times New Roman"/>
          <w:b w:val="0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часть 2 изложить в следующей редакции: </w:t>
      </w: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«2. </w:t>
      </w:r>
      <w:r>
        <w:rPr>
          <w:rFonts w:ascii="Times New Roman" w:hAnsi="Times New Roman"/>
          <w:sz w:val="28"/>
        </w:rPr>
        <w:t>Меры социальной поддержки предоставляются гражданам в виде денежной компенсации расходов</w:t>
      </w:r>
      <w:r>
        <w:t xml:space="preserve"> </w:t>
      </w:r>
      <w:r>
        <w:rPr>
          <w:rFonts w:ascii="Times New Roman" w:hAnsi="Times New Roman"/>
          <w:sz w:val="28"/>
        </w:rPr>
        <w:t>по оплате за жилое помещение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коммунальные услуги в размере 100 процентов: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платы за наем и (или) платы за содерж</w:t>
      </w:r>
      <w:r>
        <w:rPr>
          <w:rFonts w:ascii="Times New Roman" w:hAnsi="Times New Roman"/>
          <w:b w:val="0"/>
          <w:color w:val="000000"/>
          <w:sz w:val="28"/>
        </w:rPr>
        <w:t xml:space="preserve">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определяемой исходя из общей площади жилого помещения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(в коммунальных квартирах – жилой площади), </w:t>
      </w:r>
      <w:r>
        <w:rPr>
          <w:rFonts w:ascii="Times New Roman" w:hAnsi="Times New Roman"/>
          <w:b w:val="0"/>
          <w:color w:val="000000"/>
          <w:sz w:val="28"/>
        </w:rPr>
        <w:t xml:space="preserve">занимаемой гражданином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(но не более регионального стандарта нормативной площади жилого помещения, используемой для расчета субсидий на оплату жилого помещения и коммунальных услуг (далее – региональный стандарт нормативной площади жилого помещения);</w:t>
      </w:r>
    </w:p>
    <w:p w14:paraId="1C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trike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взноса на капитальный ремонт общего имущества в многоквартирном доме, определяемого исходя из общей площади жилого помещения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(в коммунальных квартирах – жилой площади), </w:t>
      </w:r>
      <w:r>
        <w:rPr>
          <w:rFonts w:ascii="Times New Roman" w:hAnsi="Times New Roman"/>
          <w:b w:val="0"/>
          <w:color w:val="000000"/>
          <w:sz w:val="28"/>
        </w:rPr>
        <w:t>занимаемой гражданином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(но не более регионального стандарта нормативной площади жилого помещения), </w:t>
      </w:r>
      <w:r>
        <w:rPr>
          <w:rFonts w:ascii="Times New Roman" w:hAnsi="Times New Roman"/>
          <w:b w:val="0"/>
          <w:color w:val="000000"/>
          <w:sz w:val="28"/>
        </w:rPr>
        <w:t xml:space="preserve">и минимального размера взноса на капитальный ремонт общего имущества </w:t>
      </w:r>
      <w:r>
        <w:rPr>
          <w:rFonts w:ascii="Times New Roman" w:hAnsi="Times New Roman"/>
          <w:b w:val="0"/>
          <w:color w:val="000000"/>
          <w:sz w:val="28"/>
        </w:rPr>
        <w:t>в многоквартирном доме, установленного постановлением Правительства Камчатского края;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платы за холодную воду, горячую воду, электрическую энергию, потребляемые при содержании общего имущества в многоквартирном доме,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а также за отведение сточных вод в целях содержания общего имущества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в многоквартирном доме, определяемой исходя из общей площади жилого помещения (в коммунальных квартирах - жилой площади), </w:t>
      </w:r>
      <w:r>
        <w:rPr>
          <w:rFonts w:ascii="Times New Roman" w:hAnsi="Times New Roman"/>
          <w:b w:val="0"/>
          <w:color w:val="000000"/>
          <w:sz w:val="28"/>
        </w:rPr>
        <w:t xml:space="preserve">занимаемой гражданином </w:t>
      </w:r>
      <w:r>
        <w:rPr>
          <w:rFonts w:ascii="Times New Roman" w:hAnsi="Times New Roman"/>
          <w:b w:val="0"/>
          <w:color w:val="000000"/>
          <w:sz w:val="28"/>
        </w:rPr>
        <w:t xml:space="preserve">(но не более регионального стандарта нормативной площади жилого помещения), и нормативов потребления соответствующих видов коммунальных ресурсов в целях содержания общего имущества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в многоквартирном доме, утверждаемых в соответствии с Жилищным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кодексом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Российской Федерации;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платы за коммунальные услуги, определяемой исходя из объема потребляемых коммунальных услуг, определенного по показаниям приборов учета, в пределах нормативов потребления, утверждаемых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с Жилищным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кодексом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Российской Федерации, а при отсутствии приборов учета – исходя из нормативов потребления коммунальных услуг, утверждаемых в соответствии с Жилищным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кодексом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Российской Федерации, а также исходя из общей площади жилого помещения (в коммунальных квартирах – жилой площади), </w:t>
      </w:r>
      <w:r>
        <w:rPr>
          <w:rFonts w:ascii="Times New Roman" w:hAnsi="Times New Roman"/>
          <w:b w:val="0"/>
          <w:color w:val="000000"/>
          <w:sz w:val="28"/>
        </w:rPr>
        <w:t>занимаемой гражданином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(но не более регионального стандарта нормативной площади жилого помещения);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оплаты стоимости топлива, необходимого для отопления общей площади жилого помещения (в коммунальных квартирах – жилой площади), занимаемой гражданином (но не более регионального стандарта нормативной площади жилого помещения), приобретаемого в пределах норм, установленных для продажи населению, и транспортных услуг для доставки этого топлива – при проживании в домах, не имеющих центрального отопления</w:t>
      </w:r>
      <w:r>
        <w:rPr>
          <w:rFonts w:ascii="Times New Roman" w:hAnsi="Times New Roman"/>
          <w:sz w:val="28"/>
        </w:rPr>
        <w:t>.»;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в части 4 слова «пунктами 1 и 3 части 2» заменить словами «пунктами 1, 3, 4 и 5 части 2».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возникающие с 1 июля 2025 года.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1141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14:paraId="2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2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line="240" w:lineRule="auto"/>
              <w:ind w:firstLine="0" w:left="0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</w:t>
            </w:r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Ю.С. </w:t>
            </w:r>
            <w:r>
              <w:rPr>
                <w:rFonts w:ascii="Times New Roman" w:hAnsi="Times New Roman"/>
                <w:sz w:val="28"/>
              </w:rPr>
              <w:t>Морозова</w:t>
            </w:r>
          </w:p>
        </w:tc>
      </w:tr>
    </w:tbl>
    <w:p w14:paraId="32000000"/>
    <w:sectPr>
      <w:headerReference r:id="rId1" w:type="default"/>
      <w:footerReference r:id="rId2" w:type="default"/>
      <w:pgSz w:h="16848" w:orient="portrait" w:w="11908"/>
      <w:pgMar w:bottom="1134" w:footer="709" w:gutter="0" w:header="426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3_ch"/>
    <w:link w:val="Style_9"/>
    <w:rPr>
      <w:rFonts w:ascii="Times New Roman" w:hAnsi="Times New Roman"/>
      <w:sz w:val="24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бычный12"/>
    <w:link w:val="Style_21_ch"/>
  </w:style>
  <w:style w:styleId="Style_21_ch" w:type="character">
    <w:name w:val="Обычный12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9"/>
    <w:next w:val="Style_3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Plain Text"/>
    <w:basedOn w:val="Style_3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3_ch"/>
    <w:link w:val="Style_32"/>
    <w:rPr>
      <w:rFonts w:ascii="Calibri" w:hAnsi="Calibri"/>
    </w:rPr>
  </w:style>
  <w:style w:styleId="Style_33" w:type="paragraph">
    <w:name w:val="Гиперссылка1"/>
    <w:basedOn w:val="Style_4"/>
    <w:link w:val="Style_33_ch"/>
    <w:rPr>
      <w:color w:themeColor="hyperlink" w:val="0563C1"/>
      <w:u w:val="single"/>
    </w:rPr>
  </w:style>
  <w:style w:styleId="Style_33_ch" w:type="character">
    <w:name w:val="Гиперссылка1"/>
    <w:basedOn w:val="Style_4_ch"/>
    <w:link w:val="Style_33"/>
    <w:rPr>
      <w:color w:themeColor="hyperlink" w:val="0563C1"/>
      <w:u w:val="single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2025-05-07T01:44:21Z</dcterms:modified>
</cp:coreProperties>
</file>