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26.04.2019 № 191-П «О проведении регионального этапа Всероссийского конкурса «Лучшая муниципальная практика»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1. Внести в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п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остановление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Правительства Камчатского края от 26.04.2019 № 191-П «О проведении регионального этапа Всероссийского конкурса «Лучшая муниципальная практика»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1) пункты 2 и 3 части 4 изложить в следующей редакции: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«2)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повышение эффективности управления территорией муниципального образования;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3)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повышение узнаваемости муниципального образования («бренд территории»);»;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в части 6: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а) в пункте 2 слова «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Муниципальная экономическая политика и управление муниципальными финансами» заменить словами «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Повышение эффективности управления территорией муниципального образования»;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>б) подпункт «а» пункта 3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«а) «П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овышение узнаваемости муниципального образования («бренд территории»)»;».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482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9000000">
      <w:pPr>
        <w:spacing w:after="0" w:line="240" w:lineRule="auto"/>
        <w:ind/>
        <w:rPr>
          <w:rFonts w:ascii="Times New Roman" w:hAnsi="Times New Roman"/>
          <w:sz w:val="2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Plain Text"/>
    <w:basedOn w:val="Style_2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2_ch"/>
    <w:link w:val="Style_7"/>
    <w:rPr>
      <w:rFonts w:ascii="Calibri" w:hAnsi="Calibri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2025-06-03T02:18:20Z</dcterms:modified>
</cp:coreProperties>
</file>