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>
      <w:pPr>
        <w:spacing w:after="0" w:line="240" w:lineRule="auto"/>
        <w:rPr>
          <w:rFonts w:ascii="Times New Roman" w:hAnsi="Times New Roman"/>
          <w:b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установлении расходного обязательства Камчатского края по предоставлению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молодым семьям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дополнительной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социальной выплаты при рождении (усыновлении) одного ребенка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В</w:t>
      </w:r>
      <w:r>
        <w:rPr>
          <w:rFonts w:hint="default" w:ascii="Times New Roman" w:hAnsi="Times New Roman"/>
          <w:sz w:val="28"/>
          <w:lang w:val="ru-RU"/>
        </w:rPr>
        <w:t xml:space="preserve"> соответствии с подпунктом «а» пункта 10 Правил предоставления и распределения субсидий из федерального бюджета бюджетам субъектов Российской Федерации на софинасирование расходных обязательств субъектов Российской Федерации на предоставление социальных выплат молодым семьям на приобретение (строительство) жилья, являющихся приложением № 5 к 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 1710,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>
      <w:pPr>
        <w:widowControl w:val="0"/>
        <w:numPr>
          <w:ilvl w:val="0"/>
          <w:numId w:val="1"/>
        </w:numPr>
        <w:spacing w:after="0" w:line="240" w:lineRule="auto"/>
        <w:ind w:left="-49" w:firstLine="709"/>
        <w:jc w:val="both"/>
        <w:rPr>
          <w:rFonts w:hint="default" w:ascii="Times New Roman" w:hAnsi="Times New Roman"/>
          <w:b w:val="0"/>
          <w:bCs w:val="0"/>
          <w:color w:val="auto"/>
          <w:sz w:val="28"/>
          <w:lang w:val="ru-RU" w:eastAsia="zh-CN"/>
        </w:rPr>
      </w:pPr>
      <w:r>
        <w:rPr>
          <w:rFonts w:ascii="Times New Roman" w:hAnsi="Times New Roman"/>
          <w:b w:val="0"/>
          <w:bCs w:val="0"/>
          <w:color w:val="auto"/>
          <w:sz w:val="28"/>
        </w:rPr>
        <w:t xml:space="preserve">Установить расходное обязательство Камчатского края по предоставлению </w:t>
      </w:r>
      <w:r>
        <w:rPr>
          <w:rFonts w:hint="default" w:ascii="Times New Roman" w:hAnsi="Times New Roman"/>
          <w:b w:val="0"/>
          <w:bCs w:val="0"/>
          <w:color w:val="auto"/>
          <w:sz w:val="28"/>
          <w:lang w:val="ru-RU"/>
        </w:rPr>
        <w:t xml:space="preserve">молодым семьям </w:t>
      </w:r>
      <w:r>
        <w:rPr>
          <w:rFonts w:ascii="Times New Roman" w:hAnsi="Times New Roman"/>
          <w:b w:val="0"/>
          <w:bCs w:val="0"/>
          <w:color w:val="auto"/>
          <w:sz w:val="28"/>
          <w:lang w:eastAsia="zh-CN"/>
        </w:rPr>
        <w:t>–</w:t>
      </w:r>
      <w:r>
        <w:rPr>
          <w:rFonts w:hint="default" w:ascii="Times New Roman" w:hAnsi="Times New Roman"/>
          <w:b w:val="0"/>
          <w:bCs w:val="0"/>
          <w:color w:val="auto"/>
          <w:sz w:val="28"/>
          <w:lang w:val="ru-RU" w:eastAsia="zh-CN"/>
        </w:rPr>
        <w:t xml:space="preserve"> получателям социальной выплаты на приобретение (строительство) жилья </w:t>
      </w:r>
      <w:r>
        <w:rPr>
          <w:rFonts w:ascii="Times New Roman" w:hAnsi="Times New Roman"/>
          <w:b w:val="0"/>
          <w:bCs w:val="0"/>
          <w:color w:val="auto"/>
          <w:sz w:val="28"/>
          <w:lang w:val="ru-RU"/>
        </w:rPr>
        <w:t>дополнительной</w:t>
      </w:r>
      <w:r>
        <w:rPr>
          <w:rFonts w:hint="default" w:ascii="Times New Roman" w:hAnsi="Times New Roman"/>
          <w:b w:val="0"/>
          <w:bCs w:val="0"/>
          <w:color w:val="auto"/>
          <w:sz w:val="28"/>
          <w:lang w:val="ru-RU"/>
        </w:rPr>
        <w:t xml:space="preserve"> социальной выплаты при рож</w:t>
      </w:r>
      <w:r>
        <w:rPr>
          <w:rFonts w:hint="default" w:ascii="Times New Roman" w:hAnsi="Times New Roman"/>
          <w:b w:val="0"/>
          <w:bCs w:val="0"/>
          <w:color w:val="auto"/>
          <w:sz w:val="28"/>
          <w:lang w:val="ru-RU" w:eastAsia="zh-CN"/>
        </w:rPr>
        <w:t>дении (усыновлении) одного ребенка.</w:t>
      </w:r>
    </w:p>
    <w:p>
      <w:pPr>
        <w:widowControl w:val="0"/>
        <w:numPr>
          <w:ilvl w:val="0"/>
          <w:numId w:val="1"/>
        </w:numPr>
        <w:spacing w:after="0" w:line="240" w:lineRule="auto"/>
        <w:ind w:left="-49" w:firstLine="709"/>
        <w:jc w:val="both"/>
        <w:rPr>
          <w:rFonts w:ascii="Times New Roman" w:hAnsi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lang w:val="ru-RU" w:eastAsia="zh-CN"/>
        </w:rPr>
        <w:t xml:space="preserve">Дополнительная социальная выплата предоставляется молодым семьям, реализовавшим право на получение социальной выплаты на приобретение жилого помещения или создание объекта индивидуального жилищного строительства (далее </w:t>
      </w:r>
      <w:r>
        <w:rPr>
          <w:rFonts w:ascii="Times New Roman" w:hAnsi="Times New Roman"/>
          <w:b w:val="0"/>
          <w:bCs w:val="0"/>
          <w:color w:val="auto"/>
          <w:sz w:val="28"/>
          <w:lang w:eastAsia="zh-CN"/>
        </w:rPr>
        <w:t>–</w:t>
      </w:r>
      <w:r>
        <w:rPr>
          <w:rFonts w:hint="default" w:ascii="Times New Roman" w:hAnsi="Times New Roman"/>
          <w:b w:val="0"/>
          <w:bCs w:val="0"/>
          <w:color w:val="auto"/>
          <w:sz w:val="28"/>
          <w:lang w:val="ru-RU" w:eastAsia="zh-CN"/>
        </w:rPr>
        <w:t xml:space="preserve"> социальная выплата), при рождении (усыновлении) одного ребенка в период со дня включения молодой семьи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до дня выдачи органом местного самоуправления муниципального образования в Камчатском крае молодой семье свидетельства о праве на получение социальной выплаты.</w:t>
      </w:r>
    </w:p>
    <w:p>
      <w:pPr>
        <w:widowControl w:val="0"/>
        <w:numPr>
          <w:ilvl w:val="0"/>
          <w:numId w:val="1"/>
        </w:numPr>
        <w:spacing w:after="0" w:line="240" w:lineRule="auto"/>
        <w:ind w:left="-49"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Размер дополнительной социальной выплаты, предоставляемой молодой семье, составляет пять процентов расчетной (средней) стоимости жилья, указанной в </w:t>
      </w:r>
      <w:r>
        <w:rPr>
          <w:rFonts w:hint="default" w:ascii="Times New Roman" w:hAnsi="Times New Roman" w:cs="Times New Roman"/>
          <w:sz w:val="28"/>
          <w:szCs w:val="28"/>
        </w:rPr>
        <w:t>утвержденн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sz w:val="28"/>
          <w:szCs w:val="28"/>
        </w:rPr>
        <w:t xml:space="preserve"> спис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ке</w:t>
      </w:r>
      <w:r>
        <w:rPr>
          <w:rFonts w:hint="default" w:ascii="Times New Roman" w:hAnsi="Times New Roman" w:cs="Times New Roman"/>
          <w:sz w:val="28"/>
          <w:szCs w:val="28"/>
        </w:rPr>
        <w:t xml:space="preserve"> молодых семей </w:t>
      </w:r>
      <w:r>
        <w:rPr>
          <w:rFonts w:ascii="Times New Roman" w:hAnsi="Times New Roman"/>
          <w:b w:val="0"/>
          <w:bCs w:val="0"/>
          <w:color w:val="auto"/>
          <w:sz w:val="28"/>
          <w:lang w:eastAsia="zh-CN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претендентов на получение социальных выплат на приобретение жилого помещения или создание объекта индивидуального жилищного строительства в соответствующем году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widowControl w:val="0"/>
        <w:numPr>
          <w:ilvl w:val="0"/>
          <w:numId w:val="1"/>
        </w:numPr>
        <w:spacing w:after="0" w:line="240" w:lineRule="auto"/>
        <w:ind w:left="-49" w:firstLine="709"/>
        <w:jc w:val="both"/>
        <w:rPr>
          <w:rFonts w:ascii="Times New Roman" w:hAnsi="Times New Roman"/>
          <w:b w:val="0"/>
          <w:bCs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sz w:val="28"/>
        </w:rPr>
        <w:t xml:space="preserve">Порядок предоставления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молодым семьям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дополнительной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социальной выплаты при рождении (усыновлении) одного ребенка </w:t>
      </w:r>
      <w:r>
        <w:rPr>
          <w:rFonts w:ascii="Times New Roman" w:hAnsi="Times New Roman"/>
          <w:b w:val="0"/>
          <w:bCs w:val="0"/>
          <w:color w:val="auto"/>
          <w:sz w:val="28"/>
        </w:rPr>
        <w:t>устанавливается нормативным правовым актом Министерства строительства и жилищной политики Камчатского кр</w:t>
      </w:r>
      <w:bookmarkStart w:id="2" w:name="_GoBack"/>
      <w:bookmarkEnd w:id="2"/>
      <w:r>
        <w:rPr>
          <w:rFonts w:ascii="Times New Roman" w:hAnsi="Times New Roman"/>
          <w:b w:val="0"/>
          <w:bCs w:val="0"/>
          <w:color w:val="auto"/>
          <w:sz w:val="28"/>
        </w:rPr>
        <w:t>ая.</w:t>
      </w:r>
    </w:p>
    <w:p>
      <w:pPr>
        <w:widowControl w:val="0"/>
        <w:numPr>
          <w:ilvl w:val="0"/>
          <w:numId w:val="1"/>
        </w:numPr>
        <w:spacing w:after="0" w:line="240" w:lineRule="auto"/>
        <w:ind w:left="-49" w:firstLine="709"/>
        <w:jc w:val="both"/>
        <w:rPr>
          <w:rFonts w:ascii="Times New Roman" w:hAnsi="Times New Roman"/>
          <w:b w:val="0"/>
          <w:bCs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sz w:val="28"/>
        </w:rPr>
        <w:t xml:space="preserve">Финансирование расходов, связанных с реализацией </w:t>
      </w:r>
      <w:r>
        <w:rPr>
          <w:rFonts w:ascii="Times New Roman" w:hAnsi="Times New Roman"/>
          <w:b w:val="0"/>
          <w:bCs w:val="0"/>
          <w:color w:val="auto"/>
          <w:sz w:val="28"/>
          <w:lang w:val="ru-RU"/>
        </w:rPr>
        <w:t>настоящего</w:t>
      </w:r>
      <w:r>
        <w:rPr>
          <w:rFonts w:hint="default" w:ascii="Times New Roman" w:hAnsi="Times New Roman"/>
          <w:b w:val="0"/>
          <w:bCs w:val="0"/>
          <w:color w:val="auto"/>
          <w:sz w:val="28"/>
          <w:lang w:val="ru-RU"/>
        </w:rPr>
        <w:t xml:space="preserve"> постановления</w:t>
      </w:r>
      <w:r>
        <w:rPr>
          <w:rFonts w:ascii="Times New Roman" w:hAnsi="Times New Roman"/>
          <w:b w:val="0"/>
          <w:bCs w:val="0"/>
          <w:color w:val="auto"/>
          <w:sz w:val="28"/>
        </w:rPr>
        <w:t xml:space="preserve">, осуществляется за счет краевого бюджета в пределах лимитов бюджетных обязательств, доведенных до </w:t>
      </w:r>
      <w:r>
        <w:rPr>
          <w:rFonts w:ascii="Times New Roman" w:hAnsi="Times New Roman"/>
          <w:b w:val="0"/>
          <w:bCs w:val="0"/>
          <w:color w:val="auto"/>
          <w:sz w:val="28"/>
          <w:lang w:val="ru-RU"/>
        </w:rPr>
        <w:t>Министерства</w:t>
      </w:r>
      <w:r>
        <w:rPr>
          <w:rFonts w:hint="default" w:ascii="Times New Roman" w:hAnsi="Times New Roman"/>
          <w:b w:val="0"/>
          <w:bCs w:val="0"/>
          <w:color w:val="auto"/>
          <w:sz w:val="28"/>
          <w:lang w:val="ru-RU"/>
        </w:rPr>
        <w:t xml:space="preserve"> строительства и жилищной политики Камчатского края </w:t>
      </w:r>
      <w:r>
        <w:rPr>
          <w:rFonts w:ascii="Times New Roman" w:hAnsi="Times New Roman"/>
          <w:b w:val="0"/>
          <w:bCs w:val="0"/>
          <w:color w:val="auto"/>
          <w:sz w:val="28"/>
        </w:rPr>
        <w:t xml:space="preserve">как получателя средств краевого бюджета, в целях реализации мер, направленных на </w:t>
      </w:r>
      <w:r>
        <w:rPr>
          <w:rFonts w:hint="default" w:ascii="Times New Roman" w:hAnsi="Times New Roman"/>
          <w:b w:val="0"/>
          <w:bCs w:val="0"/>
          <w:color w:val="auto"/>
          <w:sz w:val="28"/>
          <w:lang w:val="ru-RU"/>
        </w:rPr>
        <w:t>п</w:t>
      </w:r>
      <w:r>
        <w:rPr>
          <w:rFonts w:ascii="Times New Roman" w:hAnsi="Times New Roman"/>
          <w:b w:val="0"/>
          <w:bCs w:val="0"/>
          <w:color w:val="auto"/>
          <w:sz w:val="28"/>
        </w:rPr>
        <w:t>овышени</w:t>
      </w:r>
      <w:r>
        <w:rPr>
          <w:rFonts w:ascii="Times New Roman" w:hAnsi="Times New Roman"/>
          <w:b w:val="0"/>
          <w:bCs w:val="0"/>
          <w:color w:val="auto"/>
          <w:sz w:val="28"/>
          <w:lang w:val="ru-RU"/>
        </w:rPr>
        <w:t>е</w:t>
      </w:r>
      <w:r>
        <w:rPr>
          <w:rFonts w:ascii="Times New Roman" w:hAnsi="Times New Roman"/>
          <w:b w:val="0"/>
          <w:bCs w:val="0"/>
          <w:color w:val="auto"/>
          <w:sz w:val="28"/>
        </w:rPr>
        <w:t xml:space="preserve"> доступности жилья </w:t>
      </w:r>
      <w:r>
        <w:rPr>
          <w:rFonts w:ascii="Times New Roman" w:hAnsi="Times New Roman"/>
          <w:b w:val="0"/>
          <w:bCs w:val="0"/>
          <w:color w:val="auto"/>
          <w:sz w:val="28"/>
          <w:lang w:val="ru-RU"/>
        </w:rPr>
        <w:t>и</w:t>
      </w:r>
      <w:r>
        <w:rPr>
          <w:rFonts w:ascii="Times New Roman" w:hAnsi="Times New Roman"/>
          <w:b w:val="0"/>
          <w:bCs w:val="0"/>
          <w:color w:val="auto"/>
          <w:sz w:val="28"/>
        </w:rPr>
        <w:t xml:space="preserve"> стимулирования индивидуального жилищного строительства</w:t>
      </w:r>
      <w:r>
        <w:rPr>
          <w:rFonts w:hint="default" w:ascii="Times New Roman" w:hAnsi="Times New Roman"/>
          <w:b w:val="0"/>
          <w:bCs w:val="0"/>
          <w:color w:val="auto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8"/>
          <w:lang w:val="ru-RU"/>
        </w:rPr>
        <w:t>в</w:t>
      </w:r>
      <w:r>
        <w:rPr>
          <w:rFonts w:hint="default" w:ascii="Times New Roman" w:hAnsi="Times New Roman"/>
          <w:b w:val="0"/>
          <w:bCs w:val="0"/>
          <w:color w:val="auto"/>
          <w:sz w:val="28"/>
          <w:lang w:val="ru-RU"/>
        </w:rPr>
        <w:t xml:space="preserve"> Камчатском крае</w:t>
      </w:r>
      <w:r>
        <w:rPr>
          <w:rFonts w:ascii="Times New Roman" w:hAnsi="Times New Roman"/>
          <w:b w:val="0"/>
          <w:bCs w:val="0"/>
          <w:color w:val="auto"/>
          <w:sz w:val="28"/>
        </w:rPr>
        <w:t>, государственной программы Камчатского края «Обеспечение доступным и комфортным жильем жителей Камчатского края», утвержденной постановлением Правительства Камчатского края от 21.02.2024 № 55-П.</w:t>
      </w:r>
    </w:p>
    <w:p>
      <w:pPr>
        <w:widowControl w:val="0"/>
        <w:numPr>
          <w:ilvl w:val="0"/>
          <w:numId w:val="1"/>
        </w:numPr>
        <w:spacing w:after="0" w:line="240" w:lineRule="auto"/>
        <w:ind w:left="-49" w:firstLine="709"/>
        <w:jc w:val="both"/>
        <w:rPr>
          <w:rFonts w:ascii="Times New Roman" w:hAnsi="Times New Roman"/>
          <w:b w:val="0"/>
          <w:bCs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sz w:val="28"/>
        </w:rPr>
        <w:t>Министерству финансов Камчатского края учесть настоящее постановление при формировании и исполнении краевого бюджета.</w:t>
      </w:r>
    </w:p>
    <w:p>
      <w:pPr>
        <w:widowControl w:val="0"/>
        <w:numPr>
          <w:ilvl w:val="0"/>
          <w:numId w:val="1"/>
        </w:numPr>
        <w:spacing w:after="0" w:line="240" w:lineRule="auto"/>
        <w:ind w:left="-49" w:firstLine="709"/>
        <w:jc w:val="both"/>
        <w:rPr>
          <w:rFonts w:ascii="Times New Roman" w:hAnsi="Times New Roman"/>
          <w:b w:val="0"/>
          <w:bCs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b w:val="0"/>
          <w:bCs w:val="0"/>
          <w:color w:val="auto"/>
          <w:sz w:val="28"/>
          <w:lang w:val="ru-RU"/>
        </w:rPr>
        <w:t>с</w:t>
      </w:r>
      <w:r>
        <w:rPr>
          <w:rFonts w:hint="default" w:ascii="Times New Roman" w:hAnsi="Times New Roman"/>
          <w:b w:val="0"/>
          <w:bCs w:val="0"/>
          <w:color w:val="auto"/>
          <w:sz w:val="28"/>
          <w:lang w:val="ru-RU"/>
        </w:rPr>
        <w:t xml:space="preserve"> 1 января 2026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12"/>
        <w:tblW w:w="9673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578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Председатель </w:t>
            </w:r>
          </w:p>
          <w:p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Правительства </w:t>
            </w:r>
          </w:p>
          <w:p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right"/>
              <w:rPr>
                <w:rFonts w:hint="default" w:ascii="Times New Roman" w:hAnsi="Times New Roman"/>
                <w:color w:val="000000" w:themeColor="text1"/>
                <w:sz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Ю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.С. Морозова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</w:rPr>
      </w:pPr>
    </w:p>
    <w:sectPr>
      <w:headerReference r:id="rId5" w:type="default"/>
      <w:pgSz w:w="11906" w:h="16838" w:orient="landscape"/>
      <w:pgMar w:top="1134" w:right="851" w:bottom="1134" w:left="1418" w:header="489" w:footer="709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Segoe UI">
    <w:altName w:val="Corbel"/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>1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1F24DF"/>
    <w:multiLevelType w:val="multilevel"/>
    <w:tmpl w:val="F71F24DF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-49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DEF67"/>
    <w:rsid w:val="4EFB8FA0"/>
    <w:rsid w:val="5ADBDA65"/>
    <w:rsid w:val="67BF0E50"/>
    <w:rsid w:val="789F03F1"/>
    <w:rsid w:val="7EFBB18C"/>
    <w:rsid w:val="7F932534"/>
    <w:rsid w:val="7FCB56A1"/>
    <w:rsid w:val="7FD667D1"/>
    <w:rsid w:val="BA8B6B2A"/>
    <w:rsid w:val="BFFD8157"/>
    <w:rsid w:val="C5FFB477"/>
    <w:rsid w:val="CFF783C2"/>
    <w:rsid w:val="DE9FED17"/>
    <w:rsid w:val="EDF71410"/>
    <w:rsid w:val="EEDE60E0"/>
    <w:rsid w:val="F7D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64" w:lineRule="auto"/>
    </w:pPr>
    <w:rPr>
      <w:rFonts w:hint="default"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198"/>
    <w:qFormat/>
    <w:uiPriority w:val="9"/>
    <w:pPr>
      <w:spacing w:before="120" w:after="120" w:line="264" w:lineRule="auto"/>
      <w:jc w:val="both"/>
      <w:outlineLvl w:val="0"/>
    </w:pPr>
    <w:rPr>
      <w:rFonts w:hint="default"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212"/>
    <w:qFormat/>
    <w:uiPriority w:val="9"/>
    <w:pPr>
      <w:spacing w:before="120" w:after="120" w:line="264" w:lineRule="auto"/>
      <w:jc w:val="both"/>
      <w:outlineLvl w:val="1"/>
    </w:pPr>
    <w:rPr>
      <w:rFonts w:hint="default"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194"/>
    <w:qFormat/>
    <w:uiPriority w:val="9"/>
    <w:pPr>
      <w:spacing w:before="120" w:after="120" w:line="264" w:lineRule="auto"/>
      <w:jc w:val="both"/>
      <w:outlineLvl w:val="2"/>
    </w:pPr>
    <w:rPr>
      <w:rFonts w:hint="default"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211"/>
    <w:qFormat/>
    <w:uiPriority w:val="9"/>
    <w:pPr>
      <w:spacing w:before="120" w:after="120" w:line="264" w:lineRule="auto"/>
      <w:jc w:val="both"/>
      <w:outlineLvl w:val="3"/>
    </w:pPr>
    <w:rPr>
      <w:rFonts w:hint="default"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197"/>
    <w:qFormat/>
    <w:uiPriority w:val="9"/>
    <w:pPr>
      <w:spacing w:before="120" w:after="120" w:line="264" w:lineRule="auto"/>
      <w:jc w:val="both"/>
      <w:outlineLvl w:val="4"/>
    </w:pPr>
    <w:rPr>
      <w:rFonts w:hint="default"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7">
    <w:name w:val="heading 6"/>
    <w:basedOn w:val="1"/>
    <w:next w:val="1"/>
    <w:link w:val="45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8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link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Гиперссылка1"/>
    <w:basedOn w:val="17"/>
    <w:link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Основной шрифт абзаца1"/>
    <w:qFormat/>
    <w:uiPriority w:val="0"/>
    <w:pPr>
      <w:spacing w:after="160" w:line="264" w:lineRule="auto"/>
    </w:pPr>
    <w:rPr>
      <w:rFonts w:hint="default"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8">
    <w:name w:val="Balloon Text"/>
    <w:basedOn w:val="1"/>
    <w:link w:val="210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9">
    <w:name w:val="Plain Text"/>
    <w:basedOn w:val="1"/>
    <w:link w:val="195"/>
    <w:qFormat/>
    <w:uiPriority w:val="0"/>
    <w:pPr>
      <w:spacing w:after="0" w:line="240" w:lineRule="auto"/>
    </w:pPr>
    <w:rPr>
      <w:rFonts w:ascii="Calibri" w:hAnsi="Calibri"/>
    </w:rPr>
  </w:style>
  <w:style w:type="paragraph" w:styleId="20">
    <w:name w:val="endnote text"/>
    <w:basedOn w:val="1"/>
    <w:link w:val="186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1">
    <w:name w:val="caption"/>
    <w:basedOn w:val="1"/>
    <w:next w:val="1"/>
    <w:link w:val="59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2">
    <w:name w:val="footnote text"/>
    <w:basedOn w:val="1"/>
    <w:link w:val="185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8"/>
    <w:next w:val="1"/>
    <w:link w:val="205"/>
    <w:qFormat/>
    <w:uiPriority w:val="39"/>
    <w:pPr>
      <w:spacing w:after="160" w:line="264" w:lineRule="auto"/>
      <w:ind w:left="1400"/>
    </w:pPr>
    <w:rPr>
      <w:rFonts w:hint="default"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header"/>
    <w:basedOn w:val="1"/>
    <w:link w:val="191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toc 9"/>
    <w:next w:val="1"/>
    <w:link w:val="204"/>
    <w:qFormat/>
    <w:uiPriority w:val="39"/>
    <w:pPr>
      <w:spacing w:after="160" w:line="264" w:lineRule="auto"/>
      <w:ind w:left="1600"/>
    </w:pPr>
    <w:rPr>
      <w:rFonts w:hint="default"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6">
    <w:name w:val="toc 7"/>
    <w:next w:val="1"/>
    <w:link w:val="193"/>
    <w:qFormat/>
    <w:uiPriority w:val="39"/>
    <w:pPr>
      <w:spacing w:after="160" w:line="264" w:lineRule="auto"/>
      <w:ind w:left="1200"/>
    </w:pPr>
    <w:rPr>
      <w:rFonts w:hint="default"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7">
    <w:name w:val="toc 1"/>
    <w:next w:val="1"/>
    <w:link w:val="201"/>
    <w:qFormat/>
    <w:uiPriority w:val="39"/>
    <w:pPr>
      <w:spacing w:after="160" w:line="264" w:lineRule="auto"/>
    </w:pPr>
    <w:rPr>
      <w:rFonts w:hint="default"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8">
    <w:name w:val="toc 6"/>
    <w:next w:val="1"/>
    <w:link w:val="192"/>
    <w:qFormat/>
    <w:uiPriority w:val="39"/>
    <w:pPr>
      <w:spacing w:after="160" w:line="264" w:lineRule="auto"/>
      <w:ind w:left="1000"/>
    </w:pPr>
    <w:rPr>
      <w:rFonts w:hint="default"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9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30">
    <w:name w:val="toc 3"/>
    <w:next w:val="1"/>
    <w:link w:val="196"/>
    <w:qFormat/>
    <w:uiPriority w:val="39"/>
    <w:pPr>
      <w:spacing w:after="160" w:line="264" w:lineRule="auto"/>
      <w:ind w:left="400"/>
    </w:pPr>
    <w:rPr>
      <w:rFonts w:hint="default"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1">
    <w:name w:val="toc 2"/>
    <w:next w:val="1"/>
    <w:link w:val="189"/>
    <w:qFormat/>
    <w:uiPriority w:val="39"/>
    <w:pPr>
      <w:spacing w:after="160" w:line="264" w:lineRule="auto"/>
      <w:ind w:left="200"/>
    </w:pPr>
    <w:rPr>
      <w:rFonts w:hint="default"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2">
    <w:name w:val="toc 4"/>
    <w:next w:val="1"/>
    <w:link w:val="190"/>
    <w:qFormat/>
    <w:uiPriority w:val="39"/>
    <w:pPr>
      <w:spacing w:after="160" w:line="264" w:lineRule="auto"/>
      <w:ind w:left="600"/>
    </w:pPr>
    <w:rPr>
      <w:rFonts w:hint="default"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3">
    <w:name w:val="toc 5"/>
    <w:next w:val="1"/>
    <w:link w:val="206"/>
    <w:qFormat/>
    <w:uiPriority w:val="39"/>
    <w:pPr>
      <w:spacing w:after="160" w:line="264" w:lineRule="auto"/>
      <w:ind w:left="800"/>
    </w:pPr>
    <w:rPr>
      <w:rFonts w:hint="default"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4">
    <w:name w:val="Title"/>
    <w:next w:val="1"/>
    <w:link w:val="209"/>
    <w:qFormat/>
    <w:uiPriority w:val="10"/>
    <w:pPr>
      <w:spacing w:before="567" w:after="567" w:line="264" w:lineRule="auto"/>
      <w:jc w:val="center"/>
    </w:pPr>
    <w:rPr>
      <w:rFonts w:hint="default"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5">
    <w:name w:val="footer"/>
    <w:basedOn w:val="1"/>
    <w:link w:val="208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3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37">
    <w:name w:val="Subtitle"/>
    <w:next w:val="1"/>
    <w:link w:val="207"/>
    <w:qFormat/>
    <w:uiPriority w:val="11"/>
    <w:pPr>
      <w:spacing w:after="160" w:line="264" w:lineRule="auto"/>
      <w:jc w:val="both"/>
    </w:pPr>
    <w:rPr>
      <w:rFonts w:hint="default" w:ascii="XO Thames" w:hAnsi="XO Thames" w:eastAsia="Times New Roman" w:cs="Times New Roman"/>
      <w:i/>
      <w:color w:val="000000"/>
      <w:sz w:val="24"/>
      <w:lang w:val="ru-RU" w:eastAsia="ru-RU" w:bidi="ar-SA"/>
    </w:rPr>
  </w:style>
  <w:style w:type="paragraph" w:styleId="38">
    <w:name w:val="HTML Preformatted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table" w:styleId="39">
    <w:name w:val="Table Grid"/>
    <w:basedOn w:val="12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40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1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2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3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4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5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6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7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8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9">
    <w:name w:val="List Paragraph"/>
    <w:basedOn w:val="1"/>
    <w:qFormat/>
    <w:uiPriority w:val="34"/>
    <w:pPr>
      <w:ind w:left="720"/>
      <w:contextualSpacing/>
    </w:pPr>
  </w:style>
  <w:style w:type="paragraph" w:styleId="50">
    <w:name w:val="No Spacing"/>
    <w:qFormat/>
    <w:uiPriority w:val="1"/>
    <w:pPr>
      <w:spacing w:before="0" w:after="0" w:line="240" w:lineRule="auto"/>
    </w:pPr>
    <w:rPr>
      <w:rFonts w:hint="default" w:eastAsia="Times New Roman" w:cs="Times New Roman" w:asciiTheme="minorHAnsi" w:hAnsiTheme="minorHAnsi"/>
    </w:rPr>
  </w:style>
  <w:style w:type="character" w:customStyle="1" w:styleId="51">
    <w:name w:val="Title Char"/>
    <w:basedOn w:val="11"/>
    <w:qFormat/>
    <w:uiPriority w:val="10"/>
    <w:rPr>
      <w:sz w:val="48"/>
      <w:szCs w:val="48"/>
    </w:rPr>
  </w:style>
  <w:style w:type="character" w:customStyle="1" w:styleId="52">
    <w:name w:val="Subtitle Char"/>
    <w:basedOn w:val="11"/>
    <w:qFormat/>
    <w:uiPriority w:val="11"/>
    <w:rPr>
      <w:sz w:val="24"/>
      <w:szCs w:val="24"/>
    </w:rPr>
  </w:style>
  <w:style w:type="paragraph" w:styleId="53">
    <w:name w:val="Quote"/>
    <w:basedOn w:val="1"/>
    <w:next w:val="1"/>
    <w:link w:val="54"/>
    <w:qFormat/>
    <w:uiPriority w:val="29"/>
    <w:pPr>
      <w:ind w:left="720" w:right="720"/>
    </w:pPr>
    <w:rPr>
      <w:i/>
    </w:rPr>
  </w:style>
  <w:style w:type="character" w:customStyle="1" w:styleId="54">
    <w:name w:val="Quote Char"/>
    <w:link w:val="53"/>
    <w:qFormat/>
    <w:uiPriority w:val="29"/>
    <w:rPr>
      <w:i/>
    </w:rPr>
  </w:style>
  <w:style w:type="paragraph" w:styleId="55">
    <w:name w:val="Intense Quote"/>
    <w:basedOn w:val="1"/>
    <w:next w:val="1"/>
    <w:link w:val="5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6">
    <w:name w:val="Intense Quote Char"/>
    <w:link w:val="55"/>
    <w:qFormat/>
    <w:uiPriority w:val="30"/>
    <w:rPr>
      <w:i/>
    </w:rPr>
  </w:style>
  <w:style w:type="character" w:customStyle="1" w:styleId="57">
    <w:name w:val="Header Char"/>
    <w:basedOn w:val="11"/>
    <w:qFormat/>
    <w:uiPriority w:val="99"/>
  </w:style>
  <w:style w:type="character" w:customStyle="1" w:styleId="58">
    <w:name w:val="Footer Char"/>
    <w:basedOn w:val="11"/>
    <w:qFormat/>
    <w:uiPriority w:val="99"/>
  </w:style>
  <w:style w:type="character" w:customStyle="1" w:styleId="59">
    <w:name w:val="Caption Char"/>
    <w:basedOn w:val="11"/>
    <w:link w:val="21"/>
    <w:qFormat/>
    <w:uiPriority w:val="35"/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table" w:customStyle="1" w:styleId="60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2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3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4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5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1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2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3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8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9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2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3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4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6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7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8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2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3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4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5">
    <w:name w:val="Footnote Text Char"/>
    <w:link w:val="22"/>
    <w:qFormat/>
    <w:uiPriority w:val="99"/>
    <w:rPr>
      <w:sz w:val="18"/>
    </w:rPr>
  </w:style>
  <w:style w:type="character" w:customStyle="1" w:styleId="186">
    <w:name w:val="Endnote Text Char"/>
    <w:link w:val="20"/>
    <w:qFormat/>
    <w:uiPriority w:val="99"/>
    <w:rPr>
      <w:sz w:val="20"/>
    </w:rPr>
  </w:style>
  <w:style w:type="paragraph" w:customStyle="1" w:styleId="187">
    <w:name w:val="TOC Heading"/>
    <w:unhideWhenUsed/>
    <w:qFormat/>
    <w:uiPriority w:val="39"/>
    <w:rPr>
      <w:rFonts w:hint="default" w:eastAsia="Times New Roman" w:cs="Times New Roman" w:asciiTheme="minorHAnsi" w:hAnsiTheme="minorHAnsi"/>
    </w:rPr>
  </w:style>
  <w:style w:type="character" w:customStyle="1" w:styleId="188">
    <w:name w:val="Обычный1"/>
    <w:qFormat/>
    <w:uiPriority w:val="0"/>
  </w:style>
  <w:style w:type="character" w:customStyle="1" w:styleId="189">
    <w:name w:val="Оглавление 2 Знак"/>
    <w:link w:val="31"/>
    <w:qFormat/>
    <w:uiPriority w:val="0"/>
    <w:rPr>
      <w:rFonts w:ascii="XO Thames" w:hAnsi="XO Thames"/>
      <w:sz w:val="28"/>
    </w:rPr>
  </w:style>
  <w:style w:type="character" w:customStyle="1" w:styleId="190">
    <w:name w:val="Оглавление 4 Знак"/>
    <w:link w:val="32"/>
    <w:qFormat/>
    <w:uiPriority w:val="0"/>
    <w:rPr>
      <w:rFonts w:ascii="XO Thames" w:hAnsi="XO Thames"/>
      <w:sz w:val="28"/>
    </w:rPr>
  </w:style>
  <w:style w:type="character" w:customStyle="1" w:styleId="191">
    <w:name w:val="Верхний колонтитул Знак"/>
    <w:basedOn w:val="188"/>
    <w:link w:val="24"/>
    <w:qFormat/>
    <w:uiPriority w:val="99"/>
  </w:style>
  <w:style w:type="character" w:customStyle="1" w:styleId="192">
    <w:name w:val="Оглавление 6 Знак"/>
    <w:link w:val="28"/>
    <w:qFormat/>
    <w:uiPriority w:val="0"/>
    <w:rPr>
      <w:rFonts w:ascii="XO Thames" w:hAnsi="XO Thames"/>
      <w:sz w:val="28"/>
    </w:rPr>
  </w:style>
  <w:style w:type="character" w:customStyle="1" w:styleId="193">
    <w:name w:val="Оглавление 7 Знак"/>
    <w:link w:val="26"/>
    <w:qFormat/>
    <w:uiPriority w:val="0"/>
    <w:rPr>
      <w:rFonts w:ascii="XO Thames" w:hAnsi="XO Thames"/>
      <w:sz w:val="28"/>
    </w:rPr>
  </w:style>
  <w:style w:type="character" w:customStyle="1" w:styleId="194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195">
    <w:name w:val="Текст Знак"/>
    <w:basedOn w:val="188"/>
    <w:link w:val="19"/>
    <w:qFormat/>
    <w:uiPriority w:val="0"/>
    <w:rPr>
      <w:rFonts w:ascii="Calibri" w:hAnsi="Calibri"/>
    </w:rPr>
  </w:style>
  <w:style w:type="character" w:customStyle="1" w:styleId="196">
    <w:name w:val="Оглавление 3 Знак"/>
    <w:link w:val="30"/>
    <w:qFormat/>
    <w:uiPriority w:val="0"/>
    <w:rPr>
      <w:rFonts w:ascii="XO Thames" w:hAnsi="XO Thames"/>
      <w:sz w:val="28"/>
    </w:rPr>
  </w:style>
  <w:style w:type="character" w:customStyle="1" w:styleId="197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198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199">
    <w:name w:val="Footnote"/>
    <w:link w:val="200"/>
    <w:qFormat/>
    <w:uiPriority w:val="0"/>
    <w:pPr>
      <w:spacing w:after="160" w:line="264" w:lineRule="auto"/>
      <w:ind w:firstLine="851"/>
      <w:jc w:val="both"/>
    </w:pPr>
    <w:rPr>
      <w:rFonts w:hint="default"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200">
    <w:name w:val="Footnote1"/>
    <w:link w:val="199"/>
    <w:qFormat/>
    <w:uiPriority w:val="0"/>
    <w:rPr>
      <w:rFonts w:ascii="XO Thames" w:hAnsi="XO Thames"/>
      <w:sz w:val="22"/>
    </w:rPr>
  </w:style>
  <w:style w:type="character" w:customStyle="1" w:styleId="201">
    <w:name w:val="Оглавление 1 Знак"/>
    <w:link w:val="27"/>
    <w:qFormat/>
    <w:uiPriority w:val="0"/>
    <w:rPr>
      <w:rFonts w:ascii="XO Thames" w:hAnsi="XO Thames"/>
      <w:b/>
      <w:sz w:val="28"/>
    </w:rPr>
  </w:style>
  <w:style w:type="paragraph" w:customStyle="1" w:styleId="202">
    <w:name w:val="Header and Footer"/>
    <w:link w:val="203"/>
    <w:qFormat/>
    <w:uiPriority w:val="0"/>
    <w:pPr>
      <w:spacing w:after="160" w:line="240" w:lineRule="auto"/>
      <w:jc w:val="both"/>
    </w:pPr>
    <w:rPr>
      <w:rFonts w:hint="default"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203">
    <w:name w:val="Header and Footer1"/>
    <w:link w:val="202"/>
    <w:qFormat/>
    <w:uiPriority w:val="0"/>
    <w:rPr>
      <w:rFonts w:ascii="XO Thames" w:hAnsi="XO Thames"/>
      <w:sz w:val="20"/>
    </w:rPr>
  </w:style>
  <w:style w:type="character" w:customStyle="1" w:styleId="204">
    <w:name w:val="Оглавление 9 Знак"/>
    <w:link w:val="25"/>
    <w:qFormat/>
    <w:uiPriority w:val="0"/>
    <w:rPr>
      <w:rFonts w:ascii="XO Thames" w:hAnsi="XO Thames"/>
      <w:sz w:val="28"/>
    </w:rPr>
  </w:style>
  <w:style w:type="character" w:customStyle="1" w:styleId="205">
    <w:name w:val="Оглавление 8 Знак"/>
    <w:link w:val="23"/>
    <w:qFormat/>
    <w:uiPriority w:val="0"/>
    <w:rPr>
      <w:rFonts w:ascii="XO Thames" w:hAnsi="XO Thames"/>
      <w:sz w:val="28"/>
    </w:rPr>
  </w:style>
  <w:style w:type="character" w:customStyle="1" w:styleId="206">
    <w:name w:val="Оглавление 5 Знак"/>
    <w:link w:val="33"/>
    <w:qFormat/>
    <w:uiPriority w:val="0"/>
    <w:rPr>
      <w:rFonts w:ascii="XO Thames" w:hAnsi="XO Thames"/>
      <w:sz w:val="28"/>
    </w:rPr>
  </w:style>
  <w:style w:type="character" w:customStyle="1" w:styleId="207">
    <w:name w:val="Подзаголовок Знак"/>
    <w:link w:val="37"/>
    <w:qFormat/>
    <w:uiPriority w:val="0"/>
    <w:rPr>
      <w:rFonts w:ascii="XO Thames" w:hAnsi="XO Thames"/>
      <w:i/>
      <w:sz w:val="24"/>
    </w:rPr>
  </w:style>
  <w:style w:type="character" w:customStyle="1" w:styleId="208">
    <w:name w:val="Нижний колонтитул Знак"/>
    <w:basedOn w:val="188"/>
    <w:link w:val="35"/>
    <w:qFormat/>
    <w:uiPriority w:val="0"/>
    <w:rPr>
      <w:rFonts w:ascii="Times New Roman" w:hAnsi="Times New Roman"/>
      <w:sz w:val="28"/>
    </w:rPr>
  </w:style>
  <w:style w:type="character" w:customStyle="1" w:styleId="209">
    <w:name w:val="Название Знак"/>
    <w:link w:val="34"/>
    <w:qFormat/>
    <w:uiPriority w:val="0"/>
    <w:rPr>
      <w:rFonts w:ascii="XO Thames" w:hAnsi="XO Thames"/>
      <w:b/>
      <w:caps/>
      <w:sz w:val="40"/>
    </w:rPr>
  </w:style>
  <w:style w:type="character" w:customStyle="1" w:styleId="210">
    <w:name w:val="Текст выноски Знак"/>
    <w:basedOn w:val="188"/>
    <w:link w:val="18"/>
    <w:qFormat/>
    <w:uiPriority w:val="0"/>
    <w:rPr>
      <w:rFonts w:ascii="Segoe UI" w:hAnsi="Segoe UI"/>
      <w:sz w:val="18"/>
    </w:rPr>
  </w:style>
  <w:style w:type="character" w:customStyle="1" w:styleId="211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212">
    <w:name w:val="Заголовок 2 Знак"/>
    <w:link w:val="3"/>
    <w:qFormat/>
    <w:uiPriority w:val="0"/>
    <w:rPr>
      <w:rFonts w:ascii="XO Thames" w:hAnsi="XO Thames"/>
      <w:b/>
      <w:sz w:val="28"/>
    </w:rPr>
  </w:style>
  <w:style w:type="table" w:customStyle="1" w:styleId="213">
    <w:name w:val="Сетка таблицы1"/>
    <w:basedOn w:val="12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214">
    <w:name w:val="Сетка таблицы2"/>
    <w:basedOn w:val="12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TotalTime>4</TotalTime>
  <ScaleCrop>false</ScaleCrop>
  <LinksUpToDate>false</LinksUpToDate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2025-02-01T01:52:00Z</dcterms:created>
  <dc:creator>Лосев Дмитрий Игоревич</dc:creator>
  <cp:lastModifiedBy>merkulovaay</cp:lastModifiedBy>
  <dcterms:modified xsi:type="dcterms:W3CDTF">2025-07-25T11:11:02Z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  <property fmtid="{D5CDD505-2E9C-101B-9397-08002B2CF9AE}" pid="3" name="ICV">
    <vt:lpwstr>F27F9130EA6C48D085CA38012B2C329C_13</vt:lpwstr>
  </property>
</Properties>
</file>