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/>
          <w:sz w:val="32"/>
        </w:rPr>
      </w:pP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keepNext w:val="0"/>
        <w:keepLines w:val="0"/>
        <w:widowControl w:val="0"/>
        <w:spacing w:before="0" w:after="0" w:line="240" w:lineRule="auto"/>
        <w:rPr>
          <w:rFonts w:ascii="Times New Roman" w:hAnsi="Times New Roman"/>
          <w:b/>
          <w:sz w:val="32"/>
        </w:rPr>
      </w:pP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keepNext w:val="0"/>
        <w:keepLines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установлении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расходного обязательства Камчатского края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компенсации части стоимости домокомплекта гражданам, являющимся участниками специальной военной операции, </w:t>
      </w: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 членам их семей в Камчатском крае</w:t>
      </w:r>
    </w:p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 соответствии со статьями 8 и 85 Бюджетного кодекса Российской Федерации, </w:t>
      </w:r>
      <w:r>
        <w:rPr>
          <w:rFonts w:ascii="Times New Roman" w:hAnsi="Times New Roman"/>
          <w:sz w:val="28"/>
          <w:lang w:val="ru-RU"/>
        </w:rPr>
        <w:t xml:space="preserve">пунктами 2 и 4 статьи 2 Жилищного кодекса Российской Федерации,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 xml:space="preserve"> статьи 33, частью 2 статьи 48 Федерального закона от 21.12.2021 </w:t>
      </w:r>
      <w:r>
        <w:rPr>
          <w:rFonts w:ascii="Times New Roman" w:hAnsi="Times New Roman"/>
          <w:sz w:val="28"/>
          <w:lang w:val="ru-RU"/>
        </w:rPr>
        <w:t>№</w:t>
      </w:r>
      <w:r>
        <w:rPr>
          <w:rFonts w:ascii="Times New Roman" w:hAnsi="Times New Roman"/>
          <w:sz w:val="28"/>
        </w:rPr>
        <w:t xml:space="preserve"> 414-ФЗ </w:t>
      </w:r>
      <w:r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</w:rPr>
        <w:t xml:space="preserve">, на основании </w:t>
      </w:r>
      <w:r>
        <w:rPr>
          <w:rFonts w:ascii="Times New Roman" w:hAnsi="Times New Roman"/>
          <w:sz w:val="28"/>
          <w:lang w:val="en-US" w:eastAsia="zh-CN"/>
        </w:rPr>
        <w:t>Переч</w:t>
      </w:r>
      <w:r>
        <w:rPr>
          <w:rFonts w:ascii="Times New Roman" w:hAnsi="Times New Roman"/>
          <w:sz w:val="28"/>
          <w:lang w:val="ru-RU" w:eastAsia="zh-CN"/>
        </w:rPr>
        <w:t>ня</w:t>
      </w:r>
      <w:r>
        <w:rPr>
          <w:rFonts w:ascii="Times New Roman" w:hAnsi="Times New Roman"/>
          <w:sz w:val="28"/>
          <w:lang w:val="en-US" w:eastAsia="zh-CN"/>
        </w:rPr>
        <w:t xml:space="preserve"> поручений Губернатора Камчатского края по итогам послания Губернатора Камчатского края к исполнительным органам Камчатского края 18.12.2024</w:t>
      </w:r>
      <w:r>
        <w:rPr>
          <w:rFonts w:ascii="Times New Roman" w:hAnsi="Times New Roman"/>
          <w:sz w:val="28"/>
        </w:rPr>
        <w:t xml:space="preserve">, в целях </w:t>
      </w:r>
      <w:r>
        <w:rPr>
          <w:rFonts w:ascii="Times New Roman" w:hAnsi="Times New Roman"/>
          <w:sz w:val="28"/>
          <w:lang w:val="ru-RU"/>
        </w:rPr>
        <w:t>стимулирования индивидуального жилищного строительства в Камчатском крае</w:t>
      </w:r>
    </w:p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keepNext w:val="0"/>
        <w:keepLines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keepNext w:val="0"/>
        <w:keepLines w:val="0"/>
        <w:widowControl w:val="0"/>
        <w:spacing w:before="0" w:after="0" w:line="240" w:lineRule="auto"/>
        <w:ind w:left="709" w:firstLine="0"/>
        <w:jc w:val="both"/>
        <w:rPr>
          <w:rFonts w:ascii="Times New Roman" w:hAnsi="Times New Roman"/>
          <w:sz w:val="28"/>
          <w:lang w:val="ru-RU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Установить расходное обязательство Камчатского края по предоставлению компенсации части стоимости домокомплекта гражданам, являющимся участниками специальной военной операции, и членам их семей в Камчатском крае.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Право на получение компенсации части стоимости домокомплекта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предоставляется гражданам, являющимся участниками специальной военной операции, гражданам, члены семьи которых являются участниками специальной военной операции, приобретшим в собственность земельный участок в соответствии с Законом Камчатского края от 02.10.2023 № 251 «О предоставлении земельных участков в собственность отдельных категорий граждан, принимающих (принимавших) участие в специальной военной операции, и членов их семей в Камчатском крае» (далее </w:t>
      </w:r>
      <w:r>
        <w:rPr>
          <w:rFonts w:ascii="Times New Roman" w:hAnsi="Times New Roman"/>
          <w:sz w:val="28"/>
          <w:lang w:val="en-US" w:eastAsia="zh-CN"/>
        </w:rPr>
        <w:t>–</w:t>
      </w:r>
      <w:r>
        <w:rPr>
          <w:rFonts w:ascii="Times New Roman" w:hAnsi="Times New Roman"/>
          <w:sz w:val="28"/>
          <w:lang w:val="ru-RU"/>
        </w:rPr>
        <w:t xml:space="preserve"> граждане).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 xml:space="preserve">Размер компенсации </w:t>
      </w:r>
      <w:r>
        <w:rPr>
          <w:rFonts w:ascii="Times New Roman" w:hAnsi="Times New Roman"/>
          <w:sz w:val="28"/>
          <w:lang w:val="ru-RU"/>
        </w:rPr>
        <w:t>части стоимости домокомплекта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>составляет один</w:t>
      </w:r>
      <w:r>
        <w:rPr>
          <w:rFonts w:hint="default" w:ascii="Times New Roman" w:hAnsi="Times New Roman"/>
          <w:sz w:val="28"/>
          <w:lang w:val="ru-RU" w:eastAsia="zh-CN"/>
        </w:rPr>
        <w:t xml:space="preserve"> миллион</w:t>
      </w:r>
      <w:r>
        <w:rPr>
          <w:rFonts w:ascii="Times New Roman" w:hAnsi="Times New Roman"/>
          <w:sz w:val="28"/>
          <w:lang w:val="ru-RU" w:eastAsia="zh-CN"/>
        </w:rPr>
        <w:t xml:space="preserve"> рублей</w:t>
      </w:r>
      <w:r>
        <w:rPr>
          <w:rFonts w:hint="default" w:ascii="Times New Roman" w:hAnsi="Times New Roman"/>
          <w:sz w:val="28"/>
          <w:lang w:val="ru-RU" w:eastAsia="zh-CN"/>
        </w:rPr>
        <w:t xml:space="preserve"> (за исключением </w:t>
      </w:r>
      <w:r>
        <w:rPr>
          <w:rFonts w:ascii="Times New Roman" w:hAnsi="Times New Roman"/>
          <w:sz w:val="28"/>
          <w:lang w:val="ru-RU" w:eastAsia="zh-CN"/>
        </w:rPr>
        <w:t>случая</w:t>
      </w:r>
      <w:r>
        <w:rPr>
          <w:rFonts w:hint="default" w:ascii="Times New Roman" w:hAnsi="Times New Roman"/>
          <w:sz w:val="28"/>
          <w:lang w:val="ru-RU" w:eastAsia="zh-CN"/>
        </w:rPr>
        <w:t xml:space="preserve">, когда </w:t>
      </w:r>
      <w:r>
        <w:rPr>
          <w:rFonts w:ascii="Times New Roman" w:hAnsi="Times New Roman"/>
          <w:sz w:val="28"/>
          <w:lang w:val="ru-RU" w:eastAsia="zh-CN"/>
        </w:rPr>
        <w:t>стоимость приобретенного гражданином домокомплекта меньше одного</w:t>
      </w:r>
      <w:r>
        <w:rPr>
          <w:rFonts w:hint="default" w:ascii="Times New Roman" w:hAnsi="Times New Roman"/>
          <w:sz w:val="28"/>
          <w:lang w:val="ru-RU" w:eastAsia="zh-CN"/>
        </w:rPr>
        <w:t xml:space="preserve"> миллиона рублей и </w:t>
      </w:r>
      <w:r>
        <w:rPr>
          <w:rFonts w:ascii="Times New Roman" w:hAnsi="Times New Roman"/>
          <w:sz w:val="28"/>
          <w:lang w:val="ru-RU" w:eastAsia="zh-CN"/>
        </w:rPr>
        <w:t>компенсация</w:t>
      </w:r>
      <w:r>
        <w:rPr>
          <w:rFonts w:hint="default" w:ascii="Times New Roman" w:hAnsi="Times New Roman"/>
          <w:sz w:val="28"/>
          <w:lang w:val="ru-RU" w:eastAsia="zh-CN"/>
        </w:rPr>
        <w:t xml:space="preserve"> его</w:t>
      </w:r>
      <w:r>
        <w:rPr>
          <w:rFonts w:ascii="Times New Roman" w:hAnsi="Times New Roman"/>
          <w:sz w:val="28"/>
          <w:lang w:val="ru-RU" w:eastAsia="zh-CN"/>
        </w:rPr>
        <w:t xml:space="preserve"> стоимости производится в размере фактически понесенных гражданином расходов на его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>приобретение</w:t>
      </w:r>
      <w:r>
        <w:rPr>
          <w:rFonts w:hint="default" w:ascii="Times New Roman" w:hAnsi="Times New Roman"/>
          <w:sz w:val="28"/>
          <w:lang w:val="ru-RU" w:eastAsia="zh-CN"/>
        </w:rPr>
        <w:t>)</w:t>
      </w:r>
      <w:r>
        <w:rPr>
          <w:rFonts w:ascii="Times New Roman" w:hAnsi="Times New Roman"/>
          <w:sz w:val="28"/>
          <w:lang w:val="ru-RU" w:eastAsia="zh-CN"/>
        </w:rPr>
        <w:t xml:space="preserve">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>Право гражданина на компенсацию удостоверяется сертификатом, форма которого определяется Министерством</w:t>
      </w:r>
      <w:r>
        <w:rPr>
          <w:rFonts w:hint="default" w:ascii="Times New Roman" w:hAnsi="Times New Roman"/>
          <w:sz w:val="28"/>
          <w:lang w:val="ru-RU" w:eastAsia="zh-CN"/>
        </w:rPr>
        <w:t xml:space="preserve"> строительства и жилищной политики Камчатского края</w:t>
      </w:r>
      <w:r>
        <w:rPr>
          <w:rFonts w:ascii="Times New Roman" w:hAnsi="Times New Roman"/>
          <w:sz w:val="28"/>
          <w:lang w:val="ru-RU" w:eastAsia="zh-CN"/>
        </w:rPr>
        <w:t xml:space="preserve">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Порядок предоставления компенсации части стоимости домокомплекта гражданам, являющимся участниками специальной военной операции, и членам их семей в Камчатском крае</w:t>
      </w:r>
      <w:r>
        <w:rPr>
          <w:rFonts w:hint="default" w:ascii="Times New Roman" w:hAnsi="Times New Roman"/>
          <w:sz w:val="28"/>
          <w:lang w:val="ru-RU"/>
        </w:rPr>
        <w:t xml:space="preserve"> определяется нормативным правовым актом Министерства строительства и жилищной политики Камчатского края</w:t>
      </w:r>
      <w:r>
        <w:rPr>
          <w:rFonts w:ascii="Times New Roman" w:hAnsi="Times New Roman"/>
          <w:sz w:val="28"/>
          <w:lang w:val="ru-RU"/>
        </w:rPr>
        <w:t>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Установить, что Министерство строительства и жилищной политики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на соответствующий финансовый год и на плановый период доведены лимиты бюджетных обязательств на реализацию расходного обязательства, указанного в части 1 настоящего постановления.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Министерству финансов Камчатского края учесть настоящее постановление при формировании</w:t>
      </w:r>
      <w:r>
        <w:rPr>
          <w:rFonts w:hint="default" w:ascii="Times New Roman" w:hAnsi="Times New Roman"/>
          <w:sz w:val="28"/>
          <w:lang w:val="ru-RU"/>
        </w:rPr>
        <w:t xml:space="preserve"> и </w:t>
      </w:r>
      <w:r>
        <w:rPr>
          <w:rFonts w:ascii="Times New Roman" w:hAnsi="Times New Roman"/>
          <w:sz w:val="28"/>
          <w:lang w:val="ru-RU"/>
        </w:rPr>
        <w:t xml:space="preserve">исполнении краевого бюджета.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возникающие с 1 января 2026 года. </w:t>
      </w:r>
    </w:p>
    <w:p>
      <w:pPr>
        <w:keepNext w:val="0"/>
        <w:keepLines w:val="0"/>
        <w:widowControl w:val="0"/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</w:p>
    <w:p>
      <w:pPr>
        <w:keepNext w:val="0"/>
        <w:keepLines w:val="0"/>
        <w:widowControl w:val="0"/>
        <w:spacing w:before="0"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12"/>
        <w:tblW w:w="9729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dark1"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  <w:szCs w:val="20"/>
              </w:rPr>
              <w:t>Председател</w:t>
            </w:r>
            <w:r>
              <w:rPr>
                <w:rFonts w:ascii="Times New Roman" w:hAnsi="Times New Roman"/>
                <w:color w:val="000000" w:themeColor="dark1"/>
                <w:sz w:val="28"/>
                <w:szCs w:val="20"/>
                <w:lang w:val="ru-RU"/>
              </w:rPr>
              <w:t>ь</w:t>
            </w:r>
          </w:p>
          <w:p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dark1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  <w:szCs w:val="20"/>
              </w:rPr>
              <w:t xml:space="preserve">Правительства </w:t>
            </w:r>
          </w:p>
          <w:p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  <w:szCs w:val="20"/>
              </w:rPr>
              <w:t>Камчатского края</w:t>
            </w:r>
          </w:p>
          <w:p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dark1"/>
                <w:sz w:val="24"/>
              </w:rPr>
            </w:pPr>
          </w:p>
        </w:tc>
        <w:tc>
          <w:tcPr>
            <w:tcW w:w="3544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ind w:left="3" w:hanging="3"/>
              <w:jc w:val="left"/>
              <w:rPr>
                <w:rFonts w:ascii="Times New Roman" w:hAnsi="Times New Roman"/>
                <w:color w:val="000000" w:themeColor="dark1"/>
                <w:sz w:val="24"/>
              </w:rPr>
            </w:pPr>
          </w:p>
          <w:p>
            <w:pPr>
              <w:keepNext w:val="0"/>
              <w:keepLines w:val="0"/>
              <w:widowControl w:val="0"/>
              <w:spacing w:before="0" w:after="0" w:line="240" w:lineRule="auto"/>
              <w:ind w:left="3" w:hanging="3"/>
              <w:jc w:val="left"/>
              <w:rPr>
                <w:rFonts w:ascii="Times New Roman" w:hAnsi="Times New Roman"/>
                <w:color w:val="000000" w:themeColor="dark1"/>
                <w:sz w:val="24"/>
              </w:rPr>
            </w:pPr>
          </w:p>
          <w:p>
            <w:pPr>
              <w:keepNext w:val="0"/>
              <w:keepLines w:val="0"/>
              <w:widowControl w:val="0"/>
              <w:spacing w:before="0" w:after="0" w:line="240" w:lineRule="auto"/>
              <w:ind w:left="-1130"/>
              <w:jc w:val="left"/>
              <w:rPr>
                <w:rFonts w:ascii="Times New Roman" w:hAnsi="Times New Roman"/>
                <w:color w:val="000000" w:themeColor="dark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light1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607" w:type="dxa"/>
            <w:noWrap w:val="0"/>
          </w:tcPr>
          <w:p>
            <w:pPr>
              <w:keepNext w:val="0"/>
              <w:keepLines w:val="0"/>
              <w:widowControl w:val="0"/>
              <w:spacing w:before="0" w:after="0" w:line="240" w:lineRule="auto"/>
              <w:jc w:val="right"/>
              <w:rPr>
                <w:rFonts w:ascii="Times New Roman" w:hAnsi="Times New Roman"/>
                <w:color w:val="000000" w:themeColor="dark1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pacing w:before="0" w:after="0" w:line="240" w:lineRule="auto"/>
              <w:jc w:val="right"/>
              <w:rPr>
                <w:rFonts w:ascii="Times New Roman" w:hAnsi="Times New Roman"/>
                <w:color w:val="000000" w:themeColor="dark1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pacing w:before="0" w:after="0" w:line="240" w:lineRule="auto"/>
              <w:jc w:val="right"/>
              <w:rPr>
                <w:rFonts w:ascii="Times New Roman" w:hAnsi="Times New Roman"/>
                <w:color w:val="000000" w:themeColor="dark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  <w:szCs w:val="28"/>
                <w:lang w:val="ru-RU"/>
              </w:rPr>
              <w:t>Ю.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 w:themeColor="dark1"/>
                <w:sz w:val="28"/>
                <w:szCs w:val="28"/>
                <w:lang w:val="ru-RU"/>
              </w:rPr>
              <w:t>С. Морозова</w:t>
            </w:r>
          </w:p>
        </w:tc>
      </w:tr>
    </w:tbl>
    <w:p>
      <w:pPr>
        <w:keepNext w:val="0"/>
        <w:keepLines w:val="0"/>
        <w:widowControl w:val="0"/>
        <w:spacing w:before="0" w:after="0" w:line="240" w:lineRule="auto"/>
        <w:rPr>
          <w:rFonts w:ascii="Times New Roman" w:hAnsi="Times New Roman"/>
          <w:sz w:val="28"/>
          <w:lang w:val="ru-RU"/>
        </w:rPr>
      </w:pPr>
    </w:p>
    <w:sectPr>
      <w:headerReference r:id="rId5" w:type="default"/>
      <w:pgSz w:w="11906" w:h="16838" w:orient="landscape"/>
      <w:pgMar w:top="1134" w:right="851" w:bottom="1134" w:left="1418" w:header="440" w:footer="0" w:gutter="0"/>
      <w:cols w:space="1701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Segoe UI">
    <w:altName w:val="Corbel"/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EC70A"/>
    <w:multiLevelType w:val="multilevel"/>
    <w:tmpl w:val="5CFEC70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67F98"/>
    <w:rsid w:val="3DB552DD"/>
    <w:rsid w:val="4DFD35C6"/>
    <w:rsid w:val="4FAA893E"/>
    <w:rsid w:val="5DFF6443"/>
    <w:rsid w:val="6DEF70EF"/>
    <w:rsid w:val="75E3A881"/>
    <w:rsid w:val="7C6DB438"/>
    <w:rsid w:val="7FDFAED5"/>
    <w:rsid w:val="AB9B46CC"/>
    <w:rsid w:val="BE7F7117"/>
    <w:rsid w:val="BF775971"/>
    <w:rsid w:val="C5BC1439"/>
    <w:rsid w:val="FE37AE6A"/>
    <w:rsid w:val="FFBD9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160" w:line="264" w:lineRule="auto"/>
      <w:jc w:val="left"/>
    </w:pPr>
    <w:rPr>
      <w:rFonts w:hint="default"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2">
    <w:name w:val="heading 1"/>
    <w:next w:val="1"/>
    <w:qFormat/>
    <w:uiPriority w:val="0"/>
    <w:pPr>
      <w:widowControl/>
      <w:numPr>
        <w:ilvl w:val="0"/>
        <w:numId w:val="0"/>
      </w:numPr>
      <w:spacing w:before="120" w:after="120" w:line="264" w:lineRule="auto"/>
      <w:jc w:val="both"/>
      <w:outlineLvl w:val="0"/>
    </w:pPr>
    <w:rPr>
      <w:rFonts w:hint="default"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3">
    <w:name w:val="heading 2"/>
    <w:next w:val="1"/>
    <w:qFormat/>
    <w:uiPriority w:val="0"/>
    <w:pPr>
      <w:widowControl/>
      <w:numPr>
        <w:ilvl w:val="0"/>
        <w:numId w:val="0"/>
      </w:numPr>
      <w:spacing w:before="120" w:after="120" w:line="264" w:lineRule="auto"/>
      <w:jc w:val="both"/>
      <w:outlineLvl w:val="1"/>
    </w:pPr>
    <w:rPr>
      <w:rFonts w:hint="default"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4">
    <w:name w:val="heading 3"/>
    <w:next w:val="1"/>
    <w:qFormat/>
    <w:uiPriority w:val="0"/>
    <w:pPr>
      <w:widowControl/>
      <w:numPr>
        <w:ilvl w:val="0"/>
        <w:numId w:val="0"/>
      </w:numPr>
      <w:spacing w:before="120" w:after="120" w:line="264" w:lineRule="auto"/>
      <w:jc w:val="both"/>
      <w:outlineLvl w:val="2"/>
    </w:pPr>
    <w:rPr>
      <w:rFonts w:hint="default"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5">
    <w:name w:val="heading 4"/>
    <w:next w:val="1"/>
    <w:qFormat/>
    <w:uiPriority w:val="0"/>
    <w:pPr>
      <w:widowControl/>
      <w:numPr>
        <w:ilvl w:val="0"/>
        <w:numId w:val="0"/>
      </w:numPr>
      <w:spacing w:before="120" w:after="120" w:line="264" w:lineRule="auto"/>
      <w:jc w:val="both"/>
      <w:outlineLvl w:val="3"/>
    </w:pPr>
    <w:rPr>
      <w:rFonts w:hint="default"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">
    <w:name w:val="heading 5"/>
    <w:next w:val="1"/>
    <w:qFormat/>
    <w:uiPriority w:val="0"/>
    <w:pPr>
      <w:widowControl/>
      <w:numPr>
        <w:ilvl w:val="0"/>
        <w:numId w:val="0"/>
      </w:numPr>
      <w:spacing w:before="120" w:after="120" w:line="264" w:lineRule="auto"/>
      <w:jc w:val="both"/>
      <w:outlineLvl w:val="4"/>
    </w:pPr>
    <w:rPr>
      <w:rFonts w:hint="default"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563C1" w:themeColor="hyperlink"/>
      <w:u w:val="single"/>
    </w:rPr>
  </w:style>
  <w:style w:type="paragraph" w:styleId="16">
    <w:name w:val="Balloon Text"/>
    <w:basedOn w:val="1"/>
    <w:link w:val="209"/>
    <w:qFormat/>
    <w:uiPriority w:val="0"/>
    <w:pPr>
      <w:spacing w:before="0" w:after="0" w:line="240" w:lineRule="auto"/>
    </w:pPr>
    <w:rPr>
      <w:rFonts w:ascii="Segoe UI" w:hAnsi="Segoe UI"/>
      <w:sz w:val="18"/>
    </w:rPr>
  </w:style>
  <w:style w:type="paragraph" w:styleId="17">
    <w:name w:val="Plain Text"/>
    <w:basedOn w:val="1"/>
    <w:link w:val="194"/>
    <w:qFormat/>
    <w:uiPriority w:val="0"/>
    <w:pPr>
      <w:spacing w:before="0" w:after="0" w:line="240" w:lineRule="auto"/>
    </w:pPr>
    <w:rPr>
      <w:rFonts w:ascii="Calibri" w:hAnsi="Calibri"/>
    </w:rPr>
  </w:style>
  <w:style w:type="paragraph" w:styleId="18">
    <w:name w:val="endnote text"/>
    <w:basedOn w:val="1"/>
    <w:link w:val="185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0">
    <w:name w:val="footnote text"/>
    <w:basedOn w:val="1"/>
    <w:link w:val="18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next w:val="1"/>
    <w:link w:val="204"/>
    <w:qFormat/>
    <w:uiPriority w:val="0"/>
    <w:pPr>
      <w:widowControl/>
      <w:spacing w:before="0" w:after="160" w:line="264" w:lineRule="auto"/>
      <w:ind w:left="14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2">
    <w:name w:val="header"/>
    <w:basedOn w:val="1"/>
    <w:link w:val="190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23">
    <w:name w:val="toc 9"/>
    <w:next w:val="1"/>
    <w:link w:val="203"/>
    <w:qFormat/>
    <w:uiPriority w:val="0"/>
    <w:pPr>
      <w:widowControl/>
      <w:spacing w:before="0" w:after="160" w:line="264" w:lineRule="auto"/>
      <w:ind w:left="16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4">
    <w:name w:val="toc 7"/>
    <w:next w:val="1"/>
    <w:link w:val="192"/>
    <w:qFormat/>
    <w:uiPriority w:val="0"/>
    <w:pPr>
      <w:widowControl/>
      <w:spacing w:before="0" w:after="160" w:line="264" w:lineRule="auto"/>
      <w:ind w:left="12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5">
    <w:name w:val="Body Text"/>
    <w:basedOn w:val="1"/>
    <w:qFormat/>
    <w:uiPriority w:val="0"/>
    <w:pPr>
      <w:spacing w:before="0" w:after="140" w:line="276" w:lineRule="auto"/>
    </w:pPr>
  </w:style>
  <w:style w:type="paragraph" w:styleId="26">
    <w:name w:val="toc 1"/>
    <w:next w:val="1"/>
    <w:link w:val="200"/>
    <w:qFormat/>
    <w:uiPriority w:val="0"/>
    <w:pPr>
      <w:widowControl/>
      <w:spacing w:before="0" w:after="160" w:line="264" w:lineRule="auto"/>
      <w:jc w:val="left"/>
    </w:pPr>
    <w:rPr>
      <w:rFonts w:hint="default"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27">
    <w:name w:val="toc 6"/>
    <w:next w:val="1"/>
    <w:link w:val="191"/>
    <w:qFormat/>
    <w:uiPriority w:val="0"/>
    <w:pPr>
      <w:widowControl/>
      <w:spacing w:before="0" w:after="160" w:line="264" w:lineRule="auto"/>
      <w:ind w:left="10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next w:val="1"/>
    <w:link w:val="195"/>
    <w:qFormat/>
    <w:uiPriority w:val="0"/>
    <w:pPr>
      <w:widowControl/>
      <w:spacing w:before="0" w:after="160" w:line="264" w:lineRule="auto"/>
      <w:ind w:left="4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30">
    <w:name w:val="toc 2"/>
    <w:next w:val="1"/>
    <w:link w:val="188"/>
    <w:qFormat/>
    <w:uiPriority w:val="0"/>
    <w:pPr>
      <w:widowControl/>
      <w:spacing w:before="0" w:after="160" w:line="264" w:lineRule="auto"/>
      <w:ind w:left="2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31">
    <w:name w:val="toc 4"/>
    <w:next w:val="1"/>
    <w:link w:val="189"/>
    <w:qFormat/>
    <w:uiPriority w:val="0"/>
    <w:pPr>
      <w:widowControl/>
      <w:spacing w:before="0" w:after="160" w:line="264" w:lineRule="auto"/>
      <w:ind w:left="6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32">
    <w:name w:val="toc 5"/>
    <w:next w:val="1"/>
    <w:link w:val="205"/>
    <w:qFormat/>
    <w:uiPriority w:val="0"/>
    <w:pPr>
      <w:widowControl/>
      <w:spacing w:before="0" w:after="160" w:line="264" w:lineRule="auto"/>
      <w:ind w:left="800"/>
      <w:jc w:val="left"/>
    </w:pPr>
    <w:rPr>
      <w:rFonts w:hint="default"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33">
    <w:name w:val="Title"/>
    <w:next w:val="1"/>
    <w:link w:val="208"/>
    <w:qFormat/>
    <w:uiPriority w:val="0"/>
    <w:pPr>
      <w:widowControl/>
      <w:spacing w:before="567" w:after="567" w:line="264" w:lineRule="auto"/>
      <w:jc w:val="center"/>
    </w:pPr>
    <w:rPr>
      <w:rFonts w:hint="default"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34">
    <w:name w:val="footer"/>
    <w:basedOn w:val="1"/>
    <w:link w:val="207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35">
    <w:name w:val="List"/>
    <w:basedOn w:val="25"/>
    <w:qFormat/>
    <w:uiPriority w:val="0"/>
    <w:rPr>
      <w:rFonts w:cs="Lohit Devanagari"/>
    </w:rPr>
  </w:style>
  <w:style w:type="paragraph" w:styleId="36">
    <w:name w:val="Normal (Web)"/>
    <w:qFormat/>
    <w:uiPriority w:val="0"/>
    <w:pPr>
      <w:widowControl/>
      <w:spacing w:before="280" w:after="280"/>
      <w:ind w:left="0" w:right="0"/>
      <w:jc w:val="left"/>
    </w:pPr>
    <w:rPr>
      <w:rFonts w:hint="default" w:ascii="Times New Roman" w:hAnsi="Times New Roman" w:eastAsia="SimSun" w:cs="Times New Roman"/>
      <w:color w:val="auto"/>
      <w:sz w:val="24"/>
      <w:szCs w:val="24"/>
      <w:lang w:val="en-US" w:eastAsia="zh-CN" w:bidi="ar-SA"/>
    </w:rPr>
  </w:style>
  <w:style w:type="paragraph" w:styleId="37">
    <w:name w:val="Subtitle"/>
    <w:next w:val="1"/>
    <w:link w:val="206"/>
    <w:qFormat/>
    <w:uiPriority w:val="0"/>
    <w:pPr>
      <w:widowControl/>
      <w:spacing w:before="0" w:after="160" w:line="264" w:lineRule="auto"/>
      <w:jc w:val="both"/>
    </w:pPr>
    <w:rPr>
      <w:rFonts w:hint="default"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table" w:styleId="3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paragraph" w:styleId="49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  <w:lang w:val="ru-RU" w:eastAsia="zh-CN" w:bidi="hi-IN"/>
    </w:rPr>
  </w:style>
  <w:style w:type="character" w:customStyle="1" w:styleId="50">
    <w:name w:val="Title Char"/>
    <w:basedOn w:val="11"/>
    <w:qFormat/>
    <w:uiPriority w:val="10"/>
    <w:rPr>
      <w:sz w:val="48"/>
      <w:szCs w:val="48"/>
    </w:rPr>
  </w:style>
  <w:style w:type="character" w:customStyle="1" w:styleId="51">
    <w:name w:val="Subtitle Char"/>
    <w:basedOn w:val="11"/>
    <w:qFormat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Quote Char"/>
    <w:link w:val="52"/>
    <w:qFormat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5">
    <w:name w:val="Intense Quote Char"/>
    <w:link w:val="54"/>
    <w:qFormat/>
    <w:uiPriority w:val="30"/>
    <w:rPr>
      <w:i/>
    </w:rPr>
  </w:style>
  <w:style w:type="character" w:customStyle="1" w:styleId="56">
    <w:name w:val="Header Char"/>
    <w:basedOn w:val="11"/>
    <w:qFormat/>
    <w:uiPriority w:val="99"/>
  </w:style>
  <w:style w:type="character" w:customStyle="1" w:styleId="57">
    <w:name w:val="Footer Char"/>
    <w:basedOn w:val="11"/>
    <w:qFormat/>
    <w:uiPriority w:val="99"/>
  </w:style>
  <w:style w:type="character" w:customStyle="1" w:styleId="58">
    <w:name w:val="Caption Char"/>
    <w:qFormat/>
    <w:uiPriority w:val="99"/>
  </w:style>
  <w:style w:type="table" w:customStyle="1" w:styleId="59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1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3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6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1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6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1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6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1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3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4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5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6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1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3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5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6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1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5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6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1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5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6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1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6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1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5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6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1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3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4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5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6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1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6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1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3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4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5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6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3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1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3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6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4">
    <w:name w:val="Footnote Text Char"/>
    <w:link w:val="20"/>
    <w:qFormat/>
    <w:uiPriority w:val="99"/>
    <w:rPr>
      <w:sz w:val="18"/>
    </w:rPr>
  </w:style>
  <w:style w:type="character" w:customStyle="1" w:styleId="185">
    <w:name w:val="Endnote Text Char"/>
    <w:link w:val="18"/>
    <w:qFormat/>
    <w:uiPriority w:val="99"/>
    <w:rPr>
      <w:sz w:val="20"/>
    </w:rPr>
  </w:style>
  <w:style w:type="paragraph" w:customStyle="1" w:styleId="186">
    <w:name w:val="TOC Heading"/>
    <w:unhideWhenUsed/>
    <w:qFormat/>
    <w:uiPriority w:val="39"/>
    <w:rPr>
      <w:rFonts w:hint="default" w:ascii="Times New Roman" w:hAnsi="Times New Roman" w:eastAsia="SimSun" w:cs="Times New Roman"/>
      <w:lang w:val="ru-RU" w:eastAsia="zh-CN" w:bidi="hi-IN"/>
    </w:rPr>
  </w:style>
  <w:style w:type="character" w:customStyle="1" w:styleId="187">
    <w:name w:val="Обычный1"/>
    <w:qFormat/>
    <w:uiPriority w:val="0"/>
  </w:style>
  <w:style w:type="character" w:customStyle="1" w:styleId="188">
    <w:name w:val="Оглавление 2 Знак"/>
    <w:link w:val="30"/>
    <w:qFormat/>
    <w:uiPriority w:val="0"/>
    <w:rPr>
      <w:rFonts w:ascii="XO Thames" w:hAnsi="XO Thames"/>
      <w:sz w:val="28"/>
    </w:rPr>
  </w:style>
  <w:style w:type="character" w:customStyle="1" w:styleId="189">
    <w:name w:val="Оглавление 4 Знак"/>
    <w:link w:val="31"/>
    <w:qFormat/>
    <w:uiPriority w:val="0"/>
    <w:rPr>
      <w:rFonts w:ascii="XO Thames" w:hAnsi="XO Thames"/>
      <w:sz w:val="28"/>
    </w:rPr>
  </w:style>
  <w:style w:type="character" w:customStyle="1" w:styleId="190">
    <w:name w:val="Верхний колонтитул Знак"/>
    <w:basedOn w:val="187"/>
    <w:link w:val="22"/>
    <w:qFormat/>
    <w:uiPriority w:val="0"/>
  </w:style>
  <w:style w:type="character" w:customStyle="1" w:styleId="191">
    <w:name w:val="Оглавление 6 Знак"/>
    <w:link w:val="27"/>
    <w:qFormat/>
    <w:uiPriority w:val="0"/>
    <w:rPr>
      <w:rFonts w:ascii="XO Thames" w:hAnsi="XO Thames"/>
      <w:sz w:val="28"/>
    </w:rPr>
  </w:style>
  <w:style w:type="character" w:customStyle="1" w:styleId="192">
    <w:name w:val="Оглавление 7 Знак"/>
    <w:link w:val="24"/>
    <w:qFormat/>
    <w:uiPriority w:val="0"/>
    <w:rPr>
      <w:rFonts w:ascii="XO Thames" w:hAnsi="XO Thames"/>
      <w:sz w:val="28"/>
    </w:rPr>
  </w:style>
  <w:style w:type="character" w:customStyle="1" w:styleId="193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194">
    <w:name w:val="Текст Знак"/>
    <w:basedOn w:val="187"/>
    <w:link w:val="17"/>
    <w:qFormat/>
    <w:uiPriority w:val="0"/>
    <w:rPr>
      <w:rFonts w:ascii="Calibri" w:hAnsi="Calibri"/>
    </w:rPr>
  </w:style>
  <w:style w:type="character" w:customStyle="1" w:styleId="195">
    <w:name w:val="Оглавление 3 Знак"/>
    <w:link w:val="29"/>
    <w:qFormat/>
    <w:uiPriority w:val="0"/>
    <w:rPr>
      <w:rFonts w:ascii="XO Thames" w:hAnsi="XO Thames"/>
      <w:sz w:val="28"/>
    </w:rPr>
  </w:style>
  <w:style w:type="character" w:customStyle="1" w:styleId="196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197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198">
    <w:name w:val="Footnote1"/>
    <w:link w:val="199"/>
    <w:qFormat/>
    <w:uiPriority w:val="0"/>
    <w:rPr>
      <w:rFonts w:ascii="XO Thames" w:hAnsi="XO Thames"/>
      <w:sz w:val="22"/>
    </w:rPr>
  </w:style>
  <w:style w:type="paragraph" w:customStyle="1" w:styleId="199">
    <w:name w:val="Footnote"/>
    <w:link w:val="198"/>
    <w:qFormat/>
    <w:uiPriority w:val="0"/>
    <w:pPr>
      <w:widowControl/>
      <w:spacing w:before="0" w:after="160" w:line="264" w:lineRule="auto"/>
      <w:ind w:firstLine="851"/>
      <w:jc w:val="both"/>
    </w:pPr>
    <w:rPr>
      <w:rFonts w:hint="default"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character" w:customStyle="1" w:styleId="200">
    <w:name w:val="Оглавление 1 Знак"/>
    <w:link w:val="26"/>
    <w:qFormat/>
    <w:uiPriority w:val="0"/>
    <w:rPr>
      <w:rFonts w:ascii="XO Thames" w:hAnsi="XO Thames"/>
      <w:b/>
      <w:sz w:val="28"/>
    </w:rPr>
  </w:style>
  <w:style w:type="character" w:customStyle="1" w:styleId="201">
    <w:name w:val="Header and Footer1"/>
    <w:link w:val="202"/>
    <w:qFormat/>
    <w:uiPriority w:val="0"/>
    <w:rPr>
      <w:rFonts w:ascii="XO Thames" w:hAnsi="XO Thames"/>
      <w:sz w:val="20"/>
    </w:rPr>
  </w:style>
  <w:style w:type="paragraph" w:customStyle="1" w:styleId="202">
    <w:name w:val="Колонтитул"/>
    <w:link w:val="201"/>
    <w:qFormat/>
    <w:uiPriority w:val="0"/>
    <w:pPr>
      <w:widowControl/>
      <w:spacing w:before="0" w:after="160" w:line="240" w:lineRule="auto"/>
      <w:jc w:val="both"/>
    </w:pPr>
    <w:rPr>
      <w:rFonts w:hint="default"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character" w:customStyle="1" w:styleId="203">
    <w:name w:val="Оглавление 9 Знак"/>
    <w:link w:val="23"/>
    <w:qFormat/>
    <w:uiPriority w:val="0"/>
    <w:rPr>
      <w:rFonts w:ascii="XO Thames" w:hAnsi="XO Thames"/>
      <w:sz w:val="28"/>
    </w:rPr>
  </w:style>
  <w:style w:type="character" w:customStyle="1" w:styleId="204">
    <w:name w:val="Оглавление 8 Знак"/>
    <w:link w:val="21"/>
    <w:qFormat/>
    <w:uiPriority w:val="0"/>
    <w:rPr>
      <w:rFonts w:ascii="XO Thames" w:hAnsi="XO Thames"/>
      <w:sz w:val="28"/>
    </w:rPr>
  </w:style>
  <w:style w:type="character" w:customStyle="1" w:styleId="205">
    <w:name w:val="Оглавление 5 Знак"/>
    <w:link w:val="32"/>
    <w:qFormat/>
    <w:uiPriority w:val="0"/>
    <w:rPr>
      <w:rFonts w:ascii="XO Thames" w:hAnsi="XO Thames"/>
      <w:sz w:val="28"/>
    </w:rPr>
  </w:style>
  <w:style w:type="character" w:customStyle="1" w:styleId="206">
    <w:name w:val="Подзаголовок Знак"/>
    <w:link w:val="37"/>
    <w:qFormat/>
    <w:uiPriority w:val="0"/>
    <w:rPr>
      <w:rFonts w:ascii="XO Thames" w:hAnsi="XO Thames"/>
      <w:i/>
      <w:sz w:val="24"/>
    </w:rPr>
  </w:style>
  <w:style w:type="character" w:customStyle="1" w:styleId="207">
    <w:name w:val="Нижний колонтитул Знак"/>
    <w:basedOn w:val="187"/>
    <w:link w:val="34"/>
    <w:qFormat/>
    <w:uiPriority w:val="0"/>
    <w:rPr>
      <w:rFonts w:ascii="Times New Roman" w:hAnsi="Times New Roman"/>
      <w:sz w:val="28"/>
    </w:rPr>
  </w:style>
  <w:style w:type="character" w:customStyle="1" w:styleId="208">
    <w:name w:val="Заголовок Знак"/>
    <w:link w:val="33"/>
    <w:qFormat/>
    <w:uiPriority w:val="0"/>
    <w:rPr>
      <w:rFonts w:ascii="XO Thames" w:hAnsi="XO Thames"/>
      <w:b/>
      <w:caps/>
      <w:sz w:val="40"/>
    </w:rPr>
  </w:style>
  <w:style w:type="character" w:customStyle="1" w:styleId="209">
    <w:name w:val="Текст выноски Знак"/>
    <w:basedOn w:val="187"/>
    <w:link w:val="16"/>
    <w:qFormat/>
    <w:uiPriority w:val="0"/>
    <w:rPr>
      <w:rFonts w:ascii="Segoe UI" w:hAnsi="Segoe UI"/>
      <w:sz w:val="18"/>
    </w:rPr>
  </w:style>
  <w:style w:type="character" w:customStyle="1" w:styleId="210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211">
    <w:name w:val="Заголовок 2 Знак"/>
    <w:qFormat/>
    <w:uiPriority w:val="0"/>
    <w:rPr>
      <w:rFonts w:ascii="XO Thames" w:hAnsi="XO Thames"/>
      <w:b/>
      <w:sz w:val="28"/>
    </w:rPr>
  </w:style>
  <w:style w:type="paragraph" w:customStyle="1" w:styleId="212">
    <w:name w:val="Заголовок"/>
    <w:basedOn w:val="1"/>
    <w:next w:val="25"/>
    <w:qFormat/>
    <w:uiPriority w:val="0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customStyle="1" w:styleId="213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214">
    <w:name w:val="Гиперссылка1"/>
    <w:basedOn w:val="215"/>
    <w:qFormat/>
    <w:uiPriority w:val="0"/>
    <w:rPr>
      <w:color w:val="0563C1" w:themeColor="hyperlink"/>
      <w:u w:val="single"/>
    </w:rPr>
  </w:style>
  <w:style w:type="paragraph" w:customStyle="1" w:styleId="215">
    <w:name w:val="Основной шрифт абзаца1"/>
    <w:qFormat/>
    <w:uiPriority w:val="0"/>
    <w:pPr>
      <w:widowControl/>
      <w:spacing w:before="0" w:after="160" w:line="264" w:lineRule="auto"/>
      <w:jc w:val="left"/>
    </w:pPr>
    <w:rPr>
      <w:rFonts w:hint="default"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customStyle="1" w:styleId="216">
    <w:name w:val="Верхний колонтитул слева"/>
    <w:basedOn w:val="22"/>
    <w:qFormat/>
    <w:uiPriority w:val="0"/>
    <w:pPr>
      <w:suppressLineNumbers/>
      <w:tabs>
        <w:tab w:val="center" w:pos="4818"/>
        <w:tab w:val="right" w:pos="9637"/>
        <w:tab w:val="clear" w:pos="4677"/>
        <w:tab w:val="clear" w:pos="9355"/>
      </w:tabs>
    </w:pPr>
  </w:style>
  <w:style w:type="paragraph" w:customStyle="1" w:styleId="217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TotalTime>90</TotalTime>
  <ScaleCrop>false</ScaleCrop>
  <LinksUpToDate>false</LinksUpToDate>
  <Application>WPS Office_11.1.0.11711_F1E327BC-269C-435d-A152-05C5408002CA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2025-02-03T13:52:00Z</dcterms:created>
  <dc:creator>Лосев Дмитрий Игоревич</dc:creator>
  <cp:lastModifiedBy>merkulovaay</cp:lastModifiedBy>
  <dcterms:modified xsi:type="dcterms:W3CDTF">2025-05-22T15:47:02Z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