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0B2" w:rsidRDefault="006C12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400B2" w:rsidRDefault="006C1238" w:rsidP="00550D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постановления Правительства Камчатского края</w:t>
      </w:r>
    </w:p>
    <w:p w:rsidR="000400B2" w:rsidRPr="00550D06" w:rsidRDefault="006C1238" w:rsidP="00550D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5C32">
        <w:rPr>
          <w:rFonts w:ascii="Times New Roman" w:hAnsi="Times New Roman" w:cs="Times New Roman"/>
          <w:sz w:val="28"/>
          <w:szCs w:val="28"/>
        </w:rPr>
        <w:t>«</w:t>
      </w:r>
      <w:r w:rsidR="00550D06" w:rsidRPr="00550D0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Правительства Камчатского края </w:t>
      </w:r>
      <w:r w:rsidR="00550D06">
        <w:rPr>
          <w:rFonts w:ascii="Times New Roman" w:hAnsi="Times New Roman" w:cs="Times New Roman"/>
          <w:sz w:val="28"/>
          <w:szCs w:val="28"/>
        </w:rPr>
        <w:br/>
      </w:r>
      <w:r w:rsidR="00550D06" w:rsidRPr="00550D06">
        <w:rPr>
          <w:rFonts w:ascii="Times New Roman" w:hAnsi="Times New Roman" w:cs="Times New Roman"/>
          <w:sz w:val="28"/>
          <w:szCs w:val="28"/>
        </w:rPr>
        <w:t>от 14.04.2022 № 177-П «Об утверждении порядка деятельности комиссии по определению при подготовке проекта генерального плана поселения или городского округа границ населенных пунктов, образуемых из лесных поселков или военных городков, а также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пунктов, расположенных на территории Камчатского края»</w:t>
      </w:r>
    </w:p>
    <w:p w:rsidR="00335C32" w:rsidRPr="00335C32" w:rsidRDefault="00335C32" w:rsidP="00335C3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D06" w:rsidRPr="002C4067" w:rsidRDefault="006C1238" w:rsidP="00D32B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Настоящий проект постановления </w:t>
      </w:r>
      <w:r w:rsidR="00D32BFB">
        <w:rPr>
          <w:rFonts w:ascii="Times New Roman" w:eastAsia="Times New Roman" w:hAnsi="Times New Roman" w:cs="Times New Roman"/>
          <w:sz w:val="28"/>
          <w:szCs w:val="24"/>
        </w:rPr>
        <w:t xml:space="preserve">разработан в </w:t>
      </w:r>
      <w:r w:rsidR="00252D18" w:rsidRPr="00550D06">
        <w:rPr>
          <w:rFonts w:ascii="Times New Roman" w:eastAsia="Times New Roman" w:hAnsi="Times New Roman" w:cs="Times New Roman"/>
          <w:sz w:val="28"/>
          <w:szCs w:val="24"/>
        </w:rPr>
        <w:t>целях</w:t>
      </w:r>
      <w:r w:rsidR="00D32BFB" w:rsidRPr="00550D0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523A8D" w:rsidRPr="00550D06">
        <w:rPr>
          <w:rFonts w:ascii="Times New Roman" w:eastAsia="Times New Roman" w:hAnsi="Times New Roman" w:cs="Times New Roman"/>
          <w:sz w:val="28"/>
          <w:szCs w:val="24"/>
        </w:rPr>
        <w:t xml:space="preserve">удовлетворения протеста прокуратуры Камчатского края от 26.06.2024 </w:t>
      </w:r>
      <w:r w:rsidR="00FE7057" w:rsidRPr="00550D06">
        <w:rPr>
          <w:rFonts w:ascii="Times New Roman" w:eastAsia="Times New Roman" w:hAnsi="Times New Roman" w:cs="Times New Roman"/>
          <w:sz w:val="28"/>
          <w:szCs w:val="24"/>
        </w:rPr>
        <w:br/>
      </w:r>
      <w:r w:rsidR="00523A8D" w:rsidRPr="00550D06">
        <w:rPr>
          <w:rFonts w:ascii="Times New Roman" w:eastAsia="Times New Roman" w:hAnsi="Times New Roman" w:cs="Times New Roman"/>
          <w:sz w:val="28"/>
          <w:szCs w:val="24"/>
        </w:rPr>
        <w:t xml:space="preserve">№ 07-10-2024/Прт-33-24-20300001 </w:t>
      </w:r>
      <w:r w:rsidR="00550D06">
        <w:rPr>
          <w:rFonts w:ascii="Times New Roman" w:eastAsia="Times New Roman" w:hAnsi="Times New Roman" w:cs="Times New Roman"/>
          <w:sz w:val="28"/>
          <w:szCs w:val="24"/>
        </w:rPr>
        <w:t xml:space="preserve">на </w:t>
      </w:r>
      <w:r w:rsidR="00550D06" w:rsidRPr="00550D06">
        <w:rPr>
          <w:rFonts w:ascii="Times New Roman" w:eastAsia="Times New Roman" w:hAnsi="Times New Roman" w:cs="Times New Roman"/>
          <w:sz w:val="28"/>
          <w:szCs w:val="24"/>
        </w:rPr>
        <w:t>постановление Правительства Камчатского края от 14.04.2022 № 177-П «Об утверждении порядка деятельности комиссии по определению при подготовке проекта генерального плана поселения или городского округа границ населенных пунктов, образуемых из лесных поселков или военных городков, а также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пунктов, расположенных на территории Камчатского края»</w:t>
      </w:r>
      <w:r w:rsidR="00550D0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550D06" w:rsidRPr="002C4067">
        <w:rPr>
          <w:rFonts w:ascii="Times New Roman" w:eastAsia="Times New Roman" w:hAnsi="Times New Roman" w:cs="Times New Roman"/>
          <w:sz w:val="28"/>
          <w:szCs w:val="24"/>
        </w:rPr>
        <w:t xml:space="preserve">(далее – </w:t>
      </w:r>
      <w:r w:rsidR="00550D06" w:rsidRPr="002C4067">
        <w:rPr>
          <w:rFonts w:ascii="Times New Roman" w:eastAsia="Times New Roman" w:hAnsi="Times New Roman" w:cs="Times New Roman"/>
          <w:sz w:val="28"/>
          <w:szCs w:val="24"/>
        </w:rPr>
        <w:t xml:space="preserve">постановление </w:t>
      </w:r>
      <w:r w:rsidR="002C4067" w:rsidRPr="002C4067">
        <w:rPr>
          <w:rFonts w:ascii="Times New Roman" w:eastAsia="Times New Roman" w:hAnsi="Times New Roman" w:cs="Times New Roman"/>
          <w:sz w:val="28"/>
          <w:szCs w:val="24"/>
        </w:rPr>
        <w:br/>
      </w:r>
      <w:r w:rsidR="00550D06" w:rsidRPr="002C4067">
        <w:rPr>
          <w:rFonts w:ascii="Times New Roman" w:eastAsia="Times New Roman" w:hAnsi="Times New Roman" w:cs="Times New Roman"/>
          <w:sz w:val="28"/>
          <w:szCs w:val="24"/>
        </w:rPr>
        <w:t>№ 177-П</w:t>
      </w:r>
      <w:r w:rsidR="00550D06" w:rsidRPr="002C4067">
        <w:rPr>
          <w:rFonts w:ascii="Times New Roman" w:eastAsia="Times New Roman" w:hAnsi="Times New Roman" w:cs="Times New Roman"/>
          <w:sz w:val="28"/>
          <w:szCs w:val="24"/>
        </w:rPr>
        <w:t>)</w:t>
      </w:r>
      <w:r w:rsidR="00550D06" w:rsidRPr="002C4067">
        <w:rPr>
          <w:rFonts w:ascii="Times New Roman" w:eastAsia="Times New Roman" w:hAnsi="Times New Roman" w:cs="Times New Roman"/>
          <w:sz w:val="28"/>
          <w:szCs w:val="24"/>
        </w:rPr>
        <w:t xml:space="preserve">, в части </w:t>
      </w:r>
      <w:r w:rsidR="00550D06" w:rsidRPr="002C4067">
        <w:rPr>
          <w:rFonts w:ascii="Times New Roman" w:eastAsia="Times New Roman" w:hAnsi="Times New Roman" w:cs="Times New Roman"/>
          <w:sz w:val="28"/>
          <w:szCs w:val="24"/>
        </w:rPr>
        <w:t xml:space="preserve">несоответствия наименования комиссии, </w:t>
      </w:r>
      <w:r w:rsidR="002C4067" w:rsidRPr="002C4067">
        <w:rPr>
          <w:rFonts w:ascii="Times New Roman" w:eastAsia="Times New Roman" w:hAnsi="Times New Roman" w:cs="Times New Roman"/>
          <w:sz w:val="28"/>
          <w:szCs w:val="24"/>
        </w:rPr>
        <w:t xml:space="preserve">порядок </w:t>
      </w:r>
      <w:r w:rsidR="00550D06" w:rsidRPr="002C4067">
        <w:rPr>
          <w:rFonts w:ascii="Times New Roman" w:eastAsia="Times New Roman" w:hAnsi="Times New Roman" w:cs="Times New Roman"/>
          <w:sz w:val="28"/>
          <w:szCs w:val="24"/>
        </w:rPr>
        <w:t>деятельност</w:t>
      </w:r>
      <w:r w:rsidR="002C4067" w:rsidRPr="002C4067">
        <w:rPr>
          <w:rFonts w:ascii="Times New Roman" w:eastAsia="Times New Roman" w:hAnsi="Times New Roman" w:cs="Times New Roman"/>
          <w:sz w:val="28"/>
          <w:szCs w:val="24"/>
        </w:rPr>
        <w:t>и</w:t>
      </w:r>
      <w:r w:rsidR="00550D06" w:rsidRPr="002C4067">
        <w:rPr>
          <w:rFonts w:ascii="Times New Roman" w:eastAsia="Times New Roman" w:hAnsi="Times New Roman" w:cs="Times New Roman"/>
          <w:sz w:val="28"/>
          <w:szCs w:val="24"/>
        </w:rPr>
        <w:t xml:space="preserve"> которой регламентирован</w:t>
      </w:r>
      <w:r w:rsidR="00550D06" w:rsidRPr="002C406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2C4067" w:rsidRPr="002C4067">
        <w:rPr>
          <w:rFonts w:ascii="Times New Roman" w:eastAsia="Times New Roman" w:hAnsi="Times New Roman" w:cs="Times New Roman"/>
          <w:sz w:val="28"/>
          <w:szCs w:val="24"/>
        </w:rPr>
        <w:t>постановление</w:t>
      </w:r>
      <w:r w:rsidR="002C4067" w:rsidRPr="002C4067">
        <w:rPr>
          <w:rFonts w:ascii="Times New Roman" w:eastAsia="Times New Roman" w:hAnsi="Times New Roman" w:cs="Times New Roman"/>
          <w:sz w:val="28"/>
          <w:szCs w:val="24"/>
        </w:rPr>
        <w:t>м</w:t>
      </w:r>
      <w:r w:rsidR="002C4067" w:rsidRPr="002C4067">
        <w:rPr>
          <w:rFonts w:ascii="Times New Roman" w:eastAsia="Times New Roman" w:hAnsi="Times New Roman" w:cs="Times New Roman"/>
          <w:sz w:val="28"/>
          <w:szCs w:val="24"/>
        </w:rPr>
        <w:t xml:space="preserve"> № 177-П,</w:t>
      </w:r>
      <w:r w:rsidR="00550D06" w:rsidRPr="002C4067">
        <w:rPr>
          <w:rFonts w:ascii="Times New Roman" w:eastAsia="Times New Roman" w:hAnsi="Times New Roman" w:cs="Times New Roman"/>
          <w:sz w:val="28"/>
          <w:szCs w:val="24"/>
        </w:rPr>
        <w:t xml:space="preserve"> а также закрепленных для нее задач, положениям части 20 статьи 24 Градостроительного кодекса Российской Федерации (не учтен муниципальный округ).</w:t>
      </w:r>
    </w:p>
    <w:p w:rsidR="002C4067" w:rsidRPr="002C4067" w:rsidRDefault="00550D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C4067">
        <w:rPr>
          <w:rFonts w:ascii="Times New Roman" w:eastAsia="Times New Roman" w:hAnsi="Times New Roman" w:cs="Times New Roman"/>
          <w:sz w:val="28"/>
          <w:szCs w:val="24"/>
        </w:rPr>
        <w:t>В связи с этим</w:t>
      </w:r>
      <w:r w:rsidR="002C4067" w:rsidRPr="002C4067">
        <w:rPr>
          <w:rFonts w:ascii="Times New Roman" w:eastAsia="Times New Roman" w:hAnsi="Times New Roman" w:cs="Times New Roman"/>
          <w:sz w:val="28"/>
          <w:szCs w:val="24"/>
        </w:rPr>
        <w:t>,</w:t>
      </w:r>
      <w:r w:rsidRPr="002C4067">
        <w:rPr>
          <w:rFonts w:ascii="Times New Roman" w:eastAsia="Times New Roman" w:hAnsi="Times New Roman" w:cs="Times New Roman"/>
          <w:sz w:val="28"/>
          <w:szCs w:val="24"/>
        </w:rPr>
        <w:t xml:space="preserve"> п</w:t>
      </w:r>
      <w:r w:rsidR="00CC0B03" w:rsidRPr="002C4067">
        <w:rPr>
          <w:rFonts w:ascii="Times New Roman" w:eastAsia="Times New Roman" w:hAnsi="Times New Roman" w:cs="Times New Roman"/>
          <w:sz w:val="28"/>
          <w:szCs w:val="24"/>
        </w:rPr>
        <w:t>роектом постановления</w:t>
      </w:r>
      <w:r w:rsidR="00996F93" w:rsidRPr="002C406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2C4067" w:rsidRPr="002C4067">
        <w:rPr>
          <w:rFonts w:ascii="Times New Roman" w:eastAsia="Times New Roman" w:hAnsi="Times New Roman" w:cs="Times New Roman"/>
          <w:sz w:val="28"/>
          <w:szCs w:val="24"/>
        </w:rPr>
        <w:t xml:space="preserve">наименование и </w:t>
      </w:r>
      <w:r w:rsidRPr="002C4067">
        <w:rPr>
          <w:rFonts w:ascii="Times New Roman" w:eastAsia="Times New Roman" w:hAnsi="Times New Roman" w:cs="Times New Roman"/>
          <w:sz w:val="28"/>
          <w:szCs w:val="24"/>
        </w:rPr>
        <w:t xml:space="preserve">отдельные положения постановления № 117-П </w:t>
      </w:r>
      <w:r w:rsidR="002C4067" w:rsidRPr="002C4067">
        <w:rPr>
          <w:rFonts w:ascii="Times New Roman" w:eastAsia="Times New Roman" w:hAnsi="Times New Roman" w:cs="Times New Roman"/>
          <w:sz w:val="28"/>
          <w:szCs w:val="24"/>
        </w:rPr>
        <w:t>дополняются словами «муниципальный округ».</w:t>
      </w:r>
    </w:p>
    <w:p w:rsidR="006A0693" w:rsidRPr="002C4067" w:rsidRDefault="006A06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C4067">
        <w:rPr>
          <w:rFonts w:ascii="Times New Roman" w:eastAsia="Times New Roman" w:hAnsi="Times New Roman" w:cs="Times New Roman"/>
          <w:sz w:val="28"/>
          <w:szCs w:val="24"/>
        </w:rPr>
        <w:t>Для реализации настоящего проекта постановления</w:t>
      </w:r>
      <w:r w:rsidR="00361D5C" w:rsidRPr="002C4067">
        <w:rPr>
          <w:rFonts w:ascii="Times New Roman" w:eastAsia="Times New Roman" w:hAnsi="Times New Roman" w:cs="Times New Roman"/>
          <w:sz w:val="28"/>
          <w:szCs w:val="24"/>
        </w:rPr>
        <w:t xml:space="preserve"> не</w:t>
      </w:r>
      <w:r w:rsidRPr="002C4067">
        <w:rPr>
          <w:rFonts w:ascii="Times New Roman" w:eastAsia="Times New Roman" w:hAnsi="Times New Roman" w:cs="Times New Roman"/>
          <w:sz w:val="28"/>
          <w:szCs w:val="24"/>
        </w:rPr>
        <w:t xml:space="preserve"> потребуются дополнительные средства краевого бюджета</w:t>
      </w:r>
      <w:r w:rsidR="00361D5C" w:rsidRPr="002C4067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0400B2" w:rsidRPr="002C4067" w:rsidRDefault="006C1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C4067">
        <w:rPr>
          <w:rFonts w:ascii="Times New Roman" w:eastAsia="Times New Roman" w:hAnsi="Times New Roman" w:cs="Times New Roman"/>
          <w:sz w:val="28"/>
          <w:szCs w:val="24"/>
        </w:rPr>
        <w:t>Проект постановления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:rsidR="000400B2" w:rsidRDefault="006C1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C4067">
        <w:rPr>
          <w:rFonts w:ascii="Times New Roman" w:eastAsia="Times New Roman" w:hAnsi="Times New Roman" w:cs="Times New Roman"/>
          <w:sz w:val="28"/>
          <w:szCs w:val="24"/>
        </w:rPr>
        <w:t>В соответствии с Положени</w:t>
      </w:r>
      <w:r w:rsidR="00FD7F89">
        <w:rPr>
          <w:rFonts w:ascii="Times New Roman" w:eastAsia="Times New Roman" w:hAnsi="Times New Roman" w:cs="Times New Roman"/>
          <w:sz w:val="28"/>
          <w:szCs w:val="24"/>
        </w:rPr>
        <w:t>ем</w:t>
      </w:r>
      <w:bookmarkStart w:id="0" w:name="_GoBack"/>
      <w:bookmarkEnd w:id="0"/>
      <w:r w:rsidRPr="002C4067">
        <w:rPr>
          <w:rFonts w:ascii="Times New Roman" w:eastAsia="Times New Roman" w:hAnsi="Times New Roman" w:cs="Times New Roman"/>
          <w:sz w:val="28"/>
          <w:szCs w:val="24"/>
        </w:rPr>
        <w:t xml:space="preserve"> о порядке проведения антикоррупционной экспертизы изданных исполнительными органами Камчатского края нормативных правовых актов Камчатского края и их проектов, утвержденного постановлением Правительства Камчатского края от 21.07.2022 № 386-П, проект постановления размещен на Едином портале проведения независимой антикоррупционной экспертизы и общественного обсуждения </w:t>
      </w:r>
      <w:r w:rsidRPr="00FE45E7">
        <w:rPr>
          <w:rFonts w:ascii="Times New Roman" w:eastAsia="Times New Roman" w:hAnsi="Times New Roman" w:cs="Times New Roman"/>
          <w:sz w:val="28"/>
          <w:szCs w:val="24"/>
        </w:rPr>
        <w:t xml:space="preserve">проектов </w:t>
      </w:r>
      <w:r w:rsidRPr="00FE45E7">
        <w:rPr>
          <w:rFonts w:ascii="Times New Roman" w:eastAsia="Times New Roman" w:hAnsi="Times New Roman" w:cs="Times New Roman"/>
          <w:sz w:val="28"/>
          <w:szCs w:val="24"/>
        </w:rPr>
        <w:lastRenderedPageBreak/>
        <w:t>нормативных правовых актов Камчатского края в срок с</w:t>
      </w:r>
      <w:r w:rsidR="00E76B9F" w:rsidRPr="00FE45E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E45E7" w:rsidRPr="00FE45E7">
        <w:rPr>
          <w:rFonts w:ascii="Times New Roman" w:eastAsia="Times New Roman" w:hAnsi="Times New Roman" w:cs="Times New Roman"/>
          <w:sz w:val="28"/>
          <w:szCs w:val="24"/>
        </w:rPr>
        <w:t>12</w:t>
      </w:r>
      <w:r w:rsidRPr="00FE45E7">
        <w:rPr>
          <w:rFonts w:ascii="Times New Roman" w:eastAsia="Times New Roman" w:hAnsi="Times New Roman" w:cs="Times New Roman"/>
          <w:sz w:val="28"/>
          <w:szCs w:val="24"/>
        </w:rPr>
        <w:t>.</w:t>
      </w:r>
      <w:r w:rsidR="00FE45E7" w:rsidRPr="00FE45E7">
        <w:rPr>
          <w:rFonts w:ascii="Times New Roman" w:eastAsia="Times New Roman" w:hAnsi="Times New Roman" w:cs="Times New Roman"/>
          <w:sz w:val="28"/>
          <w:szCs w:val="24"/>
        </w:rPr>
        <w:t>12</w:t>
      </w:r>
      <w:r w:rsidRPr="00FE45E7">
        <w:rPr>
          <w:rFonts w:ascii="Times New Roman" w:eastAsia="Times New Roman" w:hAnsi="Times New Roman" w:cs="Times New Roman"/>
          <w:sz w:val="28"/>
          <w:szCs w:val="24"/>
        </w:rPr>
        <w:t>.202</w:t>
      </w:r>
      <w:r w:rsidR="00073A2D" w:rsidRPr="00FE45E7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FE45E7">
        <w:rPr>
          <w:rFonts w:ascii="Times New Roman" w:eastAsia="Times New Roman" w:hAnsi="Times New Roman" w:cs="Times New Roman"/>
          <w:sz w:val="28"/>
          <w:szCs w:val="24"/>
        </w:rPr>
        <w:t xml:space="preserve"> по </w:t>
      </w:r>
      <w:r w:rsidR="00073A2D" w:rsidRPr="00FE45E7">
        <w:rPr>
          <w:rFonts w:ascii="Times New Roman" w:eastAsia="Times New Roman" w:hAnsi="Times New Roman" w:cs="Times New Roman"/>
          <w:sz w:val="28"/>
          <w:szCs w:val="24"/>
        </w:rPr>
        <w:t>1</w:t>
      </w:r>
      <w:r w:rsidR="00FE45E7" w:rsidRPr="00FE45E7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FE45E7">
        <w:rPr>
          <w:rFonts w:ascii="Times New Roman" w:eastAsia="Times New Roman" w:hAnsi="Times New Roman" w:cs="Times New Roman"/>
          <w:sz w:val="28"/>
          <w:szCs w:val="24"/>
        </w:rPr>
        <w:t>.</w:t>
      </w:r>
      <w:r w:rsidR="00FE45E7" w:rsidRPr="00FE45E7">
        <w:rPr>
          <w:rFonts w:ascii="Times New Roman" w:eastAsia="Times New Roman" w:hAnsi="Times New Roman" w:cs="Times New Roman"/>
          <w:sz w:val="28"/>
          <w:szCs w:val="24"/>
        </w:rPr>
        <w:t>12</w:t>
      </w:r>
      <w:r w:rsidRPr="00FE45E7">
        <w:rPr>
          <w:rFonts w:ascii="Times New Roman" w:eastAsia="Times New Roman" w:hAnsi="Times New Roman" w:cs="Times New Roman"/>
          <w:sz w:val="28"/>
          <w:szCs w:val="24"/>
        </w:rPr>
        <w:t>.202</w:t>
      </w:r>
      <w:r w:rsidR="00073A2D" w:rsidRPr="00FE45E7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FE45E7">
        <w:rPr>
          <w:rFonts w:ascii="Times New Roman" w:eastAsia="Times New Roman" w:hAnsi="Times New Roman" w:cs="Times New Roman"/>
          <w:sz w:val="28"/>
          <w:szCs w:val="24"/>
        </w:rPr>
        <w:t>.</w:t>
      </w:r>
    </w:p>
    <w:sectPr w:rsidR="000400B2">
      <w:headerReference w:type="default" r:id="rId6"/>
      <w:headerReference w:type="first" r:id="rId7"/>
      <w:pgSz w:w="11906" w:h="16838"/>
      <w:pgMar w:top="1134" w:right="851" w:bottom="1134" w:left="1418" w:header="567" w:footer="0" w:gutter="0"/>
      <w:pgNumType w:start="1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505" w:rsidRDefault="00D60505">
      <w:pPr>
        <w:spacing w:after="0" w:line="240" w:lineRule="auto"/>
      </w:pPr>
      <w:r>
        <w:separator/>
      </w:r>
    </w:p>
  </w:endnote>
  <w:endnote w:type="continuationSeparator" w:id="0">
    <w:p w:rsidR="00D60505" w:rsidRDefault="00D60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505" w:rsidRDefault="00D60505">
      <w:pPr>
        <w:spacing w:after="0" w:line="240" w:lineRule="auto"/>
      </w:pPr>
      <w:r>
        <w:separator/>
      </w:r>
    </w:p>
  </w:footnote>
  <w:footnote w:type="continuationSeparator" w:id="0">
    <w:p w:rsidR="00D60505" w:rsidRDefault="00D60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396378"/>
      <w:docPartObj>
        <w:docPartGallery w:val="Page Numbers (Top of Page)"/>
        <w:docPartUnique/>
      </w:docPartObj>
    </w:sdtPr>
    <w:sdtEndPr/>
    <w:sdtContent>
      <w:p w:rsidR="000400B2" w:rsidRDefault="006C1238">
        <w:pPr>
          <w:pStyle w:val="af5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 w:rsidR="00FD7F89">
          <w:rPr>
            <w:rFonts w:ascii="Times New Roman" w:hAnsi="Times New Roman" w:cs="Times New Roman"/>
            <w:noProof/>
            <w:sz w:val="28"/>
          </w:rPr>
          <w:t>2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400B2" w:rsidRDefault="000400B2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0B2" w:rsidRDefault="000400B2">
    <w:pPr>
      <w:pStyle w:val="af5"/>
      <w:jc w:val="center"/>
      <w:rPr>
        <w:sz w:val="20"/>
      </w:rPr>
    </w:pPr>
  </w:p>
  <w:p w:rsidR="000400B2" w:rsidRDefault="000400B2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0B2"/>
    <w:rsid w:val="00001637"/>
    <w:rsid w:val="00003852"/>
    <w:rsid w:val="000400B2"/>
    <w:rsid w:val="00073A2D"/>
    <w:rsid w:val="00083277"/>
    <w:rsid w:val="000A7EF0"/>
    <w:rsid w:val="000B13BB"/>
    <w:rsid w:val="000C0494"/>
    <w:rsid w:val="00114864"/>
    <w:rsid w:val="0014320F"/>
    <w:rsid w:val="00147797"/>
    <w:rsid w:val="001759B5"/>
    <w:rsid w:val="0019680D"/>
    <w:rsid w:val="001C636D"/>
    <w:rsid w:val="001F76CE"/>
    <w:rsid w:val="00211D5D"/>
    <w:rsid w:val="00220DEA"/>
    <w:rsid w:val="002301E4"/>
    <w:rsid w:val="00252306"/>
    <w:rsid w:val="00252D18"/>
    <w:rsid w:val="00254BF8"/>
    <w:rsid w:val="00265010"/>
    <w:rsid w:val="002C4067"/>
    <w:rsid w:val="0031054A"/>
    <w:rsid w:val="00334416"/>
    <w:rsid w:val="00335C32"/>
    <w:rsid w:val="00361D5C"/>
    <w:rsid w:val="00384CAB"/>
    <w:rsid w:val="003B1350"/>
    <w:rsid w:val="00404988"/>
    <w:rsid w:val="00453568"/>
    <w:rsid w:val="00523A8D"/>
    <w:rsid w:val="00550D06"/>
    <w:rsid w:val="005938F5"/>
    <w:rsid w:val="005B4D80"/>
    <w:rsid w:val="006735C5"/>
    <w:rsid w:val="006A0693"/>
    <w:rsid w:val="006C1238"/>
    <w:rsid w:val="006D0765"/>
    <w:rsid w:val="00710F30"/>
    <w:rsid w:val="007306A1"/>
    <w:rsid w:val="00771BB4"/>
    <w:rsid w:val="007A41EC"/>
    <w:rsid w:val="007E3857"/>
    <w:rsid w:val="00804908"/>
    <w:rsid w:val="00904763"/>
    <w:rsid w:val="00923B59"/>
    <w:rsid w:val="00996F93"/>
    <w:rsid w:val="009B6D9B"/>
    <w:rsid w:val="009C1C40"/>
    <w:rsid w:val="009C2412"/>
    <w:rsid w:val="00AA5F5F"/>
    <w:rsid w:val="00B5732B"/>
    <w:rsid w:val="00C54C35"/>
    <w:rsid w:val="00CC0B03"/>
    <w:rsid w:val="00CC6EBC"/>
    <w:rsid w:val="00CE2EB8"/>
    <w:rsid w:val="00D012AB"/>
    <w:rsid w:val="00D32BFB"/>
    <w:rsid w:val="00D60505"/>
    <w:rsid w:val="00D85EFE"/>
    <w:rsid w:val="00DD7EB1"/>
    <w:rsid w:val="00DE554E"/>
    <w:rsid w:val="00E54415"/>
    <w:rsid w:val="00E76B9F"/>
    <w:rsid w:val="00E91E10"/>
    <w:rsid w:val="00F1305C"/>
    <w:rsid w:val="00F16CA0"/>
    <w:rsid w:val="00FB1F9B"/>
    <w:rsid w:val="00FC070D"/>
    <w:rsid w:val="00FD7F89"/>
    <w:rsid w:val="00FE2E51"/>
    <w:rsid w:val="00FE45E7"/>
    <w:rsid w:val="00F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07E55-324A-484E-AE80-1C6D5064A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a9">
    <w:name w:val="Текст сноски Знак"/>
    <w:link w:val="aa"/>
    <w:uiPriority w:val="99"/>
    <w:qFormat/>
    <w:rPr>
      <w:sz w:val="18"/>
    </w:rPr>
  </w:style>
  <w:style w:type="character" w:customStyle="1" w:styleId="ab">
    <w:name w:val="Символ сноски"/>
    <w:uiPriority w:val="99"/>
    <w:unhideWhenUsed/>
    <w:qFormat/>
    <w:rPr>
      <w:vertAlign w:val="superscript"/>
    </w:rPr>
  </w:style>
  <w:style w:type="character" w:styleId="ac">
    <w:name w:val="footnote reference"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Pr>
      <w:sz w:val="20"/>
    </w:rPr>
  </w:style>
  <w:style w:type="character" w:customStyle="1" w:styleId="af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character" w:styleId="af1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bx-messenger-ajax">
    <w:name w:val="bx-messenger-ajax"/>
    <w:basedOn w:val="a0"/>
    <w:qFormat/>
  </w:style>
  <w:style w:type="character" w:customStyle="1" w:styleId="af4">
    <w:name w:val="Верхний колонтитул Знак"/>
    <w:basedOn w:val="a0"/>
    <w:link w:val="af5"/>
    <w:uiPriority w:val="99"/>
    <w:qFormat/>
  </w:style>
  <w:style w:type="character" w:customStyle="1" w:styleId="af6">
    <w:name w:val="Нижний колонтитул Знак"/>
    <w:basedOn w:val="a0"/>
    <w:link w:val="af7"/>
    <w:uiPriority w:val="99"/>
    <w:qFormat/>
  </w:style>
  <w:style w:type="character" w:customStyle="1" w:styleId="11">
    <w:name w:val="Обычный1"/>
    <w:qFormat/>
    <w:rsid w:val="009A32B7"/>
    <w:rPr>
      <w:rFonts w:asciiTheme="minorHAnsi" w:hAnsiTheme="minorHAnsi"/>
      <w:color w:val="000000"/>
      <w:sz w:val="22"/>
    </w:rPr>
  </w:style>
  <w:style w:type="paragraph" w:styleId="a4">
    <w:name w:val="Title"/>
    <w:basedOn w:val="a"/>
    <w:next w:val="af8"/>
    <w:link w:val="a3"/>
    <w:uiPriority w:val="10"/>
    <w:qFormat/>
    <w:pPr>
      <w:spacing w:before="300"/>
      <w:contextualSpacing/>
    </w:pPr>
    <w:rPr>
      <w:sz w:val="48"/>
      <w:szCs w:val="48"/>
    </w:rPr>
  </w:style>
  <w:style w:type="paragraph" w:styleId="af8">
    <w:name w:val="Body Text"/>
    <w:basedOn w:val="a"/>
    <w:pPr>
      <w:spacing w:after="140"/>
    </w:pPr>
  </w:style>
  <w:style w:type="paragraph" w:styleId="af9">
    <w:name w:val="List"/>
    <w:basedOn w:val="af8"/>
    <w:rPr>
      <w:rFonts w:cs="Lohit Devanagari"/>
    </w:rPr>
  </w:style>
  <w:style w:type="paragraph" w:styleId="afa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afb">
    <w:name w:val="index heading"/>
    <w:basedOn w:val="a4"/>
  </w:style>
  <w:style w:type="paragraph" w:styleId="afc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a">
    <w:name w:val="footnote text"/>
    <w:basedOn w:val="a"/>
    <w:link w:val="a9"/>
    <w:uiPriority w:val="99"/>
    <w:semiHidden/>
    <w:unhideWhenUsed/>
    <w:pPr>
      <w:spacing w:after="40" w:line="240" w:lineRule="auto"/>
    </w:pPr>
    <w:rPr>
      <w:sz w:val="18"/>
    </w:rPr>
  </w:style>
  <w:style w:type="paragraph" w:styleId="ae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d">
    <w:name w:val="TOC Heading"/>
    <w:uiPriority w:val="39"/>
    <w:unhideWhenUsed/>
    <w:pPr>
      <w:spacing w:after="160" w:line="259" w:lineRule="auto"/>
    </w:pPr>
  </w:style>
  <w:style w:type="paragraph" w:styleId="afe">
    <w:name w:val="table of figures"/>
    <w:basedOn w:val="a"/>
    <w:next w:val="a"/>
    <w:uiPriority w:val="99"/>
    <w:unhideWhenUsed/>
    <w:qFormat/>
    <w:pPr>
      <w:spacing w:after="0"/>
    </w:p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styleId="af3">
    <w:name w:val="Balloon Text"/>
    <w:basedOn w:val="a"/>
    <w:link w:val="af2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qFormat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f0">
    <w:name w:val="Колонтитул"/>
    <w:basedOn w:val="a"/>
    <w:qFormat/>
  </w:style>
  <w:style w:type="paragraph" w:styleId="af5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f1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Мурзаева Ольга Олеговна</dc:creator>
  <dc:description/>
  <cp:lastModifiedBy>Штернер Елена Васильевна</cp:lastModifiedBy>
  <cp:revision>5</cp:revision>
  <dcterms:created xsi:type="dcterms:W3CDTF">2024-12-11T06:00:00Z</dcterms:created>
  <dcterms:modified xsi:type="dcterms:W3CDTF">2024-12-11T06:20:00Z</dcterms:modified>
  <dc:language>ru-RU</dc:language>
</cp:coreProperties>
</file>