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05000000">
      <w:pPr>
        <w:ind/>
        <w:jc w:val="center"/>
        <w:rPr>
          <w:rFonts w:ascii="Times New Roman" w:hAnsi="Times New Roman"/>
        </w:rPr>
      </w:pPr>
      <w:r>
        <w:rPr>
          <w:rStyle w:val="Style_2_ch"/>
          <w:rFonts w:ascii="Times New Roman" w:hAnsi="Times New Roman"/>
        </w:rPr>
        <w:t>к проекту постановления Правительства Камчатского края</w:t>
      </w:r>
    </w:p>
    <w:p w14:paraId="06000000">
      <w:pPr>
        <w:ind/>
        <w:jc w:val="center"/>
        <w:rPr>
          <w:rFonts w:ascii="Times New Roman" w:hAnsi="Times New Roman"/>
        </w:rPr>
      </w:pPr>
      <w:r>
        <w:rPr>
          <w:rStyle w:val="Style_2_ch"/>
          <w:rFonts w:ascii="Times New Roman" w:hAnsi="Times New Roman"/>
        </w:rPr>
        <w:t>«</w:t>
      </w:r>
      <w:r>
        <w:rPr>
          <w:rStyle w:val="Style_2_ch"/>
          <w:rFonts w:ascii="Times New Roman" w:hAnsi="Times New Roman"/>
        </w:rPr>
        <w:t xml:space="preserve">О внесении изменений в постановление Правительства Камчатского края от 04.05.2022 № 238-П «Об утверждении </w:t>
      </w:r>
      <w:r>
        <w:rPr>
          <w:rStyle w:val="Style_2_ch"/>
          <w:rFonts w:ascii="Times New Roman" w:hAnsi="Times New Roman"/>
        </w:rPr>
        <w:t>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</w:t>
      </w:r>
      <w:r>
        <w:rPr>
          <w:rStyle w:val="Style_2_ch"/>
          <w:rFonts w:ascii="Times New Roman" w:hAnsi="Times New Roman"/>
        </w:rPr>
        <w:t>»</w:t>
      </w:r>
    </w:p>
    <w:p w14:paraId="07000000">
      <w:pPr>
        <w:ind w:firstLine="709" w:left="0"/>
        <w:rPr>
          <w:rFonts w:ascii="Times New Roman" w:hAnsi="Times New Roman"/>
        </w:rPr>
      </w:pPr>
    </w:p>
    <w:p w14:paraId="08000000">
      <w:pPr>
        <w:ind w:firstLine="709" w:left="0"/>
        <w:rPr>
          <w:rFonts w:ascii="Times New Roman" w:hAnsi="Times New Roman"/>
        </w:rPr>
      </w:pPr>
      <w:r>
        <w:rPr>
          <w:rStyle w:val="Style_2_ch"/>
          <w:rFonts w:ascii="Times New Roman" w:hAnsi="Times New Roman"/>
        </w:rPr>
        <w:t>Представленный проект постановления Правительс</w:t>
      </w:r>
      <w:r>
        <w:rPr>
          <w:rStyle w:val="Style_2_ch"/>
          <w:rFonts w:ascii="Times New Roman" w:hAnsi="Times New Roman"/>
        </w:rPr>
        <w:t>тва Камчатского края «</w:t>
      </w:r>
      <w:r>
        <w:rPr>
          <w:rStyle w:val="Style_2_ch"/>
          <w:rFonts w:ascii="Times New Roman" w:hAnsi="Times New Roman"/>
        </w:rPr>
        <w:t xml:space="preserve">О внесении изменений в постановление Правительства Камчатского края от 04.05.2022 № 238-П «Об утверждении </w:t>
      </w:r>
      <w:r>
        <w:rPr>
          <w:rStyle w:val="Style_2_ch"/>
          <w:rFonts w:ascii="Times New Roman" w:hAnsi="Times New Roman"/>
        </w:rPr>
        <w:t>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</w:t>
      </w:r>
      <w:r>
        <w:rPr>
          <w:rStyle w:val="Style_2_ch"/>
          <w:rFonts w:ascii="Times New Roman" w:hAnsi="Times New Roman"/>
        </w:rPr>
        <w:t xml:space="preserve">» (далее – проект, Порядок) </w:t>
      </w:r>
      <w:r>
        <w:rPr>
          <w:rFonts w:ascii="Times New Roman" w:hAnsi="Times New Roman"/>
        </w:rPr>
        <w:t xml:space="preserve">разработан </w:t>
      </w:r>
      <w:r>
        <w:rPr>
          <w:rFonts w:ascii="Times New Roman" w:hAnsi="Times New Roman"/>
          <w:highlight w:val="white"/>
        </w:rPr>
        <w:t>в связи с вступлением в силу Общих требований к нормативным правовым актам, муниципальным правовым актам, регулирующим предоставлен</w:t>
      </w:r>
      <w:r>
        <w:rPr>
          <w:rFonts w:ascii="Times New Roman" w:hAnsi="Times New Roman"/>
          <w:highlight w:val="white"/>
        </w:rPr>
        <w:t>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</w:t>
      </w:r>
      <w:r>
        <w:rPr>
          <w:rFonts w:ascii="Times New Roman" w:hAnsi="Times New Roman"/>
          <w:highlight w:val="white"/>
        </w:rPr>
        <w:t xml:space="preserve">елей указанных субсидий, в том числе грантов, утвержденных постановлением Правительства Российской Федерации </w:t>
      </w:r>
      <w:r>
        <w:rPr>
          <w:rFonts w:ascii="Times New Roman" w:hAnsi="Times New Roman"/>
          <w:highlight w:val="white"/>
        </w:rPr>
        <w:t>от 25.10.2023 № 1782 (с учетом изменений, вн</w:t>
      </w:r>
      <w:r>
        <w:rPr>
          <w:rFonts w:ascii="Times New Roman" w:hAnsi="Times New Roman"/>
        </w:rPr>
        <w:t>есенных постановлением Правительства Российской Федерации от 16.11.2024 № 1573)</w:t>
      </w:r>
      <w:r>
        <w:rPr>
          <w:rFonts w:ascii="Times New Roman" w:hAnsi="Times New Roman"/>
          <w:highlight w:val="white"/>
        </w:rPr>
        <w:t xml:space="preserve"> в части перехода </w:t>
      </w:r>
      <w:r>
        <w:rPr>
          <w:rFonts w:ascii="Times New Roman" w:hAnsi="Times New Roman"/>
          <w:highlight w:val="white"/>
        </w:rPr>
        <w:t>с 01.0</w:t>
      </w:r>
      <w:r>
        <w:rPr>
          <w:rFonts w:ascii="Times New Roman" w:hAnsi="Times New Roman"/>
          <w:highlight w:val="white"/>
        </w:rPr>
        <w:t xml:space="preserve">1.2025 на предоставление мер финансовой государственной поддержки из краевого бюджета с использованием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</w:t>
      </w:r>
      <w:r>
        <w:rPr>
          <w:rFonts w:ascii="Times New Roman" w:hAnsi="Times New Roman"/>
          <w:highlight w:val="white"/>
        </w:rPr>
        <w:t>«Интернет» (далее – система «Электронный бюджет»)</w:t>
      </w:r>
      <w:r>
        <w:rPr>
          <w:rFonts w:ascii="Times New Roman" w:hAnsi="Times New Roman"/>
        </w:rPr>
        <w:t>.</w:t>
      </w:r>
    </w:p>
    <w:p w14:paraId="0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Так проектом предусмотрены следующие изменения:</w:t>
      </w:r>
    </w:p>
    <w:p w14:paraId="0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уточнение наименования Порядка;</w:t>
      </w:r>
    </w:p>
    <w:p w14:paraId="0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2) корректировка структуры Порядка, в частности очерёдности изложения в нем </w:t>
      </w:r>
      <w:r>
        <w:rPr>
          <w:rFonts w:ascii="Times New Roman" w:hAnsi="Times New Roman"/>
        </w:rPr>
        <w:t>норм с учетом перехода на проведение отбора в системе «Электронный бюджет»;</w:t>
      </w:r>
    </w:p>
    <w:p w14:paraId="0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корректировка механизма проведения отбора получателей субсидии</w:t>
      </w:r>
      <w:r>
        <w:rPr>
          <w:rFonts w:ascii="Times New Roman" w:hAnsi="Times New Roman"/>
        </w:rPr>
        <w:t>, предоставления отчето</w:t>
      </w:r>
      <w:r>
        <w:rPr>
          <w:rFonts w:ascii="Times New Roman" w:hAnsi="Times New Roman"/>
        </w:rPr>
        <w:t>в, а также порядка заключения соглашений (дополнительных соглашений) о предоставлении субсидии</w:t>
      </w:r>
      <w:r>
        <w:rPr>
          <w:rFonts w:ascii="Times New Roman" w:hAnsi="Times New Roman"/>
        </w:rPr>
        <w:t xml:space="preserve"> с использованием системы «Электронный бюджет»</w:t>
      </w:r>
      <w:r>
        <w:rPr>
          <w:rFonts w:ascii="Times New Roman" w:hAnsi="Times New Roman"/>
        </w:rPr>
        <w:t>;</w:t>
      </w:r>
    </w:p>
    <w:p w14:paraId="0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>уточнение требований к полу</w:t>
      </w:r>
      <w:r>
        <w:rPr>
          <w:rFonts w:ascii="Times New Roman" w:hAnsi="Times New Roman"/>
        </w:rPr>
        <w:t>чателям субсидии (участникам отбора);</w:t>
      </w:r>
    </w:p>
    <w:p w14:paraId="0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уточнение оснований для отказа в предоставлении субсидии, условий предоставления субсидии, включаемых в соглашение </w:t>
      </w:r>
      <w:r>
        <w:rPr>
          <w:rFonts w:ascii="Times New Roman" w:hAnsi="Times New Roman"/>
        </w:rPr>
        <w:t>о предоставлении субсидии</w:t>
      </w:r>
      <w:r>
        <w:rPr>
          <w:rFonts w:ascii="Times New Roman" w:hAnsi="Times New Roman"/>
        </w:rPr>
        <w:t xml:space="preserve">; </w:t>
      </w:r>
    </w:p>
    <w:p w14:paraId="0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 дополнение перечня направлений расходования средств субсидии, а также документов, которые должна содержать заявка;</w:t>
      </w:r>
    </w:p>
    <w:p w14:paraId="1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 уточнение условий принятия и н</w:t>
      </w:r>
      <w:r>
        <w:rPr>
          <w:rFonts w:ascii="Times New Roman" w:hAnsi="Times New Roman"/>
        </w:rPr>
        <w:t>епринятия отчетов, положения объявления о проведении отбора, порядка рассмотрения заявок, а также проверки участника отбора на соответствие требованиям;</w:t>
      </w:r>
    </w:p>
    <w:p w14:paraId="1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корректировка основания отмены проведения отбора и срока информирования участников отбора о</w:t>
      </w:r>
      <w:r>
        <w:rPr>
          <w:rFonts w:ascii="Times New Roman" w:hAnsi="Times New Roman"/>
        </w:rPr>
        <w:t xml:space="preserve"> его отмене; </w:t>
      </w:r>
    </w:p>
    <w:p w14:paraId="1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 уточнение критерия участников отбора;</w:t>
      </w:r>
    </w:p>
    <w:p w14:paraId="1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10) установление положения о возможности корректировки размера субсидии в протоколе подведения итогов отбора;</w:t>
      </w:r>
    </w:p>
    <w:p w14:paraId="1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>
        <w:rPr>
          <w:rFonts w:ascii="Times New Roman" w:hAnsi="Times New Roman"/>
        </w:rPr>
        <w:t>дополнение Порядка приложением 2 (</w:t>
      </w:r>
      <w:r>
        <w:rPr>
          <w:rFonts w:ascii="Times New Roman" w:hAnsi="Times New Roman"/>
          <w:b w:val="0"/>
          <w:sz w:val="28"/>
        </w:rPr>
        <w:t xml:space="preserve">сведения </w:t>
      </w:r>
      <w:r>
        <w:rPr>
          <w:rFonts w:ascii="Times New Roman" w:hAnsi="Times New Roman"/>
          <w:b w:val="0"/>
          <w:sz w:val="28"/>
        </w:rPr>
        <w:t xml:space="preserve">о планируемом объеме </w:t>
      </w:r>
      <w:r>
        <w:rPr>
          <w:rFonts w:ascii="Times New Roman" w:hAnsi="Times New Roman"/>
          <w:b w:val="0"/>
          <w:sz w:val="28"/>
        </w:rPr>
        <w:t>производства, реализации и (или) отгрузке на собственную переработку куриного яйца</w:t>
      </w:r>
      <w:r>
        <w:rPr>
          <w:rFonts w:ascii="Times New Roman" w:hAnsi="Times New Roman"/>
        </w:rPr>
        <w:t xml:space="preserve">). 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Отбор получателей в целях последующего предоставления субсидии в 2025 году не проводился. Прием заявок для участия в отборе будет объявлен после утверждения проекта постановления Правительства Камчатского края.</w:t>
      </w: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1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</w:t>
      </w:r>
      <w:r>
        <w:rPr>
          <w:rFonts w:ascii="Times New Roman" w:hAnsi="Times New Roman"/>
        </w:rPr>
        <w:t>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</w:t>
      </w:r>
      <w:r>
        <w:rPr>
          <w:rFonts w:ascii="Times New Roman" w:hAnsi="Times New Roman"/>
        </w:rPr>
        <w:t>тского края и Порядка проведения экспертизы нормативных правовых актов Камчатского края».</w:t>
      </w:r>
    </w:p>
    <w:p w14:paraId="1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 11.04.2025 был размещен на Едином портале прове</w:t>
      </w:r>
      <w:r>
        <w:rPr>
          <w:rStyle w:val="Style_3_ch"/>
          <w:rFonts w:ascii="Times New Roman" w:hAnsi="Times New Roman"/>
        </w:rPr>
        <w:t>дения независимой антикоррупционной экспертизы и общественного обсуждения проектов нормативных правовы</w:t>
      </w:r>
      <w:r>
        <w:rPr>
          <w:rStyle w:val="Style_3_ch"/>
          <w:rFonts w:ascii="Times New Roman" w:hAnsi="Times New Roman"/>
        </w:rPr>
        <w:t>х актов Камчатского края (https://npaproject.kamgov.ru). Д</w:t>
      </w:r>
      <w:r>
        <w:rPr>
          <w:rFonts w:ascii="Times New Roman" w:hAnsi="Times New Roman"/>
        </w:rPr>
        <w:t>ата окончания приема заключений по результатам независимой антикоррупционной экспертизы 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>18.04.2025.</w:t>
      </w:r>
    </w:p>
    <w:p w14:paraId="19000000"/>
    <w:sectPr>
      <w:headerReference r:id="rId1" w:type="default"/>
      <w:headerReference r:id="rId2" w:type="first"/>
      <w:pgSz w:h="16838" w:orient="portrait" w:w="11906"/>
      <w:pgMar w:bottom="1134" w:footer="720" w:gutter="0" w:header="720" w:left="1304" w:right="73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2" w:type="paragraph">
    <w:name w:val="Обычный1"/>
    <w:link w:val="Style_2_ch"/>
    <w:rPr>
      <w:rFonts w:ascii="XO Thames" w:hAnsi="XO Thames"/>
      <w:sz w:val="28"/>
    </w:rPr>
  </w:style>
  <w:style w:styleId="Style_2_ch" w:type="character">
    <w:name w:val="Обычный1"/>
    <w:link w:val="Style_2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sz w:val="22"/>
    </w:rPr>
  </w:style>
  <w:style w:styleId="Style_8_ch" w:type="character">
    <w:name w:val="Endnote"/>
    <w:link w:val="Style_8"/>
    <w:rPr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9_ch" w:type="character">
    <w:name w:val="heading 3"/>
    <w:link w:val="Style_9"/>
    <w:rPr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3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8"/>
    </w:rPr>
  </w:style>
  <w:style w:styleId="Style_18_ch" w:type="character">
    <w:name w:val="Header and Footer"/>
    <w:link w:val="Style_18"/>
    <w:rPr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3_ch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2025-04-18T04:47:27Z</dcterms:modified>
</cp:coreProperties>
</file>