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A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B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в постановление 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 xml:space="preserve">равительства Камчатского края </w:t>
      </w:r>
      <w:r>
        <w:rPr>
          <w:rFonts w:ascii="Times New Roman" w:hAnsi="Times New Roman"/>
          <w:b w:val="1"/>
          <w:sz w:val="28"/>
        </w:rPr>
        <w:t xml:space="preserve">от </w:t>
      </w:r>
      <w:r>
        <w:rPr>
          <w:rFonts w:ascii="Times New Roman" w:hAnsi="Times New Roman"/>
          <w:b w:val="1"/>
          <w:sz w:val="28"/>
        </w:rPr>
        <w:t>26</w:t>
      </w:r>
      <w:r>
        <w:rPr>
          <w:rFonts w:ascii="Times New Roman" w:hAnsi="Times New Roman"/>
          <w:b w:val="1"/>
          <w:sz w:val="28"/>
        </w:rPr>
        <w:t>.04.</w:t>
      </w:r>
      <w:r>
        <w:rPr>
          <w:rFonts w:ascii="Times New Roman" w:hAnsi="Times New Roman"/>
          <w:b w:val="1"/>
          <w:sz w:val="28"/>
        </w:rPr>
        <w:t>2022</w:t>
      </w:r>
      <w:r>
        <w:rPr>
          <w:rFonts w:ascii="Times New Roman" w:hAnsi="Times New Roman"/>
          <w:b w:val="1"/>
          <w:sz w:val="28"/>
        </w:rPr>
        <w:t xml:space="preserve"> № 215</w:t>
      </w:r>
      <w:r>
        <w:rPr>
          <w:rFonts w:ascii="Times New Roman" w:hAnsi="Times New Roman"/>
          <w:b w:val="1"/>
          <w:sz w:val="28"/>
        </w:rPr>
        <w:t>-П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>Об утверждении Порядка предоставления субсидии на возмещение затрат в связи с производством и реализацией коровьего молока и проведения отбора получателей субсидии</w:t>
      </w:r>
      <w:r>
        <w:rPr>
          <w:rFonts w:ascii="Times New Roman" w:hAnsi="Times New Roman"/>
          <w:b w:val="1"/>
          <w:sz w:val="28"/>
        </w:rPr>
        <w:t>»</w:t>
      </w:r>
    </w:p>
    <w:p w14:paraId="10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Внести в постановлени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Правительства Камчатского края от 26</w:t>
      </w:r>
      <w:r>
        <w:rPr>
          <w:rFonts w:ascii="Times New Roman" w:hAnsi="Times New Roman"/>
          <w:sz w:val="28"/>
        </w:rPr>
        <w:t>.04.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№ 215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 утверждении Порядка предоставления субсидии на возмещение затрат в связи с производством и реализацией коровьего молока и проведения отбора получателей субсидии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следующие изменения</w:t>
      </w:r>
      <w:r>
        <w:rPr>
          <w:rFonts w:ascii="Times New Roman" w:hAnsi="Times New Roman"/>
          <w:sz w:val="28"/>
        </w:rPr>
        <w:t>:</w:t>
      </w:r>
    </w:p>
    <w:p w14:paraId="15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 в наименовании слова «молока и» заменить словами «молока, и»;</w:t>
      </w:r>
    </w:p>
    <w:p w14:paraId="16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части 8: </w:t>
      </w:r>
    </w:p>
    <w:p w14:paraId="1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в подпункте «а» пункта 1 слова «</w:t>
      </w: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  <w:sz w:val="28"/>
        </w:rPr>
        <w:t>» заменить словами «</w:t>
      </w:r>
      <w:r>
        <w:rPr>
          <w:rFonts w:ascii="Times New Roman" w:hAnsi="Times New Roman"/>
          <w:sz w:val="28"/>
        </w:rPr>
        <w:t>коровьего молока в отчетном квартале</w:t>
      </w:r>
      <w:r>
        <w:rPr>
          <w:rFonts w:ascii="Times New Roman" w:hAnsi="Times New Roman"/>
          <w:sz w:val="28"/>
        </w:rPr>
        <w:t>»;</w:t>
      </w:r>
    </w:p>
    <w:p w14:paraId="1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в подпункте «б» пункта 1 слова «</w:t>
      </w: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  <w:sz w:val="28"/>
        </w:rPr>
        <w:t>» заменить словами «</w:t>
      </w:r>
      <w:r>
        <w:rPr>
          <w:rFonts w:ascii="Times New Roman" w:hAnsi="Times New Roman"/>
          <w:sz w:val="28"/>
        </w:rPr>
        <w:t>коровьего молока в отчетном квартале</w:t>
      </w:r>
      <w:r>
        <w:rPr>
          <w:rFonts w:ascii="Times New Roman" w:hAnsi="Times New Roman"/>
          <w:sz w:val="28"/>
        </w:rPr>
        <w:t>»;</w:t>
      </w:r>
    </w:p>
    <w:p w14:paraId="19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</w:t>
      </w:r>
      <w:r>
        <w:rPr>
          <w:rFonts w:ascii="Times New Roman" w:hAnsi="Times New Roman"/>
          <w:sz w:val="28"/>
        </w:rPr>
        <w:t>в подпункте «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» пункта 1 слова «</w:t>
      </w: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  <w:sz w:val="28"/>
        </w:rPr>
        <w:t>» заменить словами «</w:t>
      </w:r>
      <w:r>
        <w:rPr>
          <w:rFonts w:ascii="Times New Roman" w:hAnsi="Times New Roman"/>
          <w:sz w:val="28"/>
        </w:rPr>
        <w:t>коровьего молока в отчетном квартале</w:t>
      </w:r>
      <w:r>
        <w:rPr>
          <w:rFonts w:ascii="Times New Roman" w:hAnsi="Times New Roman"/>
          <w:sz w:val="28"/>
        </w:rPr>
        <w:t>»;</w:t>
      </w:r>
    </w:p>
    <w:p w14:paraId="1A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) в подпункте «а» пункта 2 слова «</w:t>
      </w: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  <w:sz w:val="28"/>
        </w:rPr>
        <w:t>» заменить словами «</w:t>
      </w:r>
      <w:r>
        <w:rPr>
          <w:rFonts w:ascii="Times New Roman" w:hAnsi="Times New Roman"/>
          <w:sz w:val="28"/>
        </w:rPr>
        <w:t>коровьего молока в отчетном квартале</w:t>
      </w:r>
      <w:r>
        <w:rPr>
          <w:rFonts w:ascii="Times New Roman" w:hAnsi="Times New Roman"/>
          <w:sz w:val="28"/>
        </w:rPr>
        <w:t>»;</w:t>
      </w:r>
    </w:p>
    <w:p w14:paraId="1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) в подпункте «б» пункта 2 слова «</w:t>
      </w: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  <w:sz w:val="28"/>
        </w:rPr>
        <w:t>» заменить словами «</w:t>
      </w:r>
      <w:r>
        <w:rPr>
          <w:rFonts w:ascii="Times New Roman" w:hAnsi="Times New Roman"/>
          <w:sz w:val="28"/>
        </w:rPr>
        <w:t>коровьего молока в отчетном квартале</w:t>
      </w:r>
      <w:r>
        <w:rPr>
          <w:rFonts w:ascii="Times New Roman" w:hAnsi="Times New Roman"/>
          <w:sz w:val="28"/>
        </w:rPr>
        <w:t>»;</w:t>
      </w:r>
    </w:p>
    <w:p w14:paraId="1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) в подпункте «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» пункта 2 слова «</w:t>
      </w: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  <w:sz w:val="28"/>
        </w:rPr>
        <w:t>» заменить словами «</w:t>
      </w:r>
      <w:r>
        <w:rPr>
          <w:rFonts w:ascii="Times New Roman" w:hAnsi="Times New Roman"/>
          <w:sz w:val="28"/>
        </w:rPr>
        <w:t>коровьего молока в отчетном квартале</w:t>
      </w:r>
      <w:r>
        <w:rPr>
          <w:rFonts w:ascii="Times New Roman" w:hAnsi="Times New Roman"/>
          <w:sz w:val="28"/>
        </w:rPr>
        <w:t>»;</w:t>
      </w:r>
    </w:p>
    <w:p w14:paraId="1D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) </w:t>
      </w: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части 39</w:t>
      </w:r>
      <w:r>
        <w:rPr>
          <w:rFonts w:ascii="Times New Roman" w:hAnsi="Times New Roman"/>
          <w:color w:val="000000"/>
          <w:sz w:val="28"/>
        </w:rPr>
        <w:t>:</w:t>
      </w:r>
    </w:p>
    <w:p w14:paraId="1E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а) </w:t>
      </w:r>
      <w:r>
        <w:rPr>
          <w:rFonts w:ascii="Times New Roman" w:hAnsi="Times New Roman"/>
          <w:color w:val="000000"/>
          <w:sz w:val="28"/>
        </w:rPr>
        <w:t>пункт 9 изложить в следующей редакции:</w:t>
      </w:r>
    </w:p>
    <w:p w14:paraId="1F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«9) </w:t>
      </w:r>
      <w:r>
        <w:rPr>
          <w:rFonts w:ascii="Times New Roman" w:hAnsi="Times New Roman"/>
          <w:color w:val="000000"/>
          <w:sz w:val="28"/>
        </w:rPr>
        <w:t xml:space="preserve">документы, подтверждающие реализацию получателем субсидии произведенного коровьего молока (накладные и (или) </w:t>
      </w:r>
      <w:r>
        <w:rPr>
          <w:rFonts w:ascii="Times New Roman" w:hAnsi="Times New Roman"/>
          <w:color w:val="000000"/>
          <w:sz w:val="28"/>
        </w:rPr>
        <w:t>приемные квитанции</w:t>
      </w:r>
      <w:r>
        <w:rPr>
          <w:rFonts w:ascii="Times New Roman" w:hAnsi="Times New Roman"/>
          <w:color w:val="000000"/>
          <w:sz w:val="28"/>
        </w:rPr>
        <w:t xml:space="preserve"> и (или) их реестры</w:t>
      </w:r>
      <w:r>
        <w:rPr>
          <w:rFonts w:ascii="Times New Roman" w:hAnsi="Times New Roman"/>
          <w:color w:val="000000"/>
          <w:sz w:val="28"/>
        </w:rPr>
        <w:t xml:space="preserve">, и (или) </w:t>
      </w:r>
      <w:r>
        <w:rPr>
          <w:rFonts w:ascii="Times New Roman" w:hAnsi="Times New Roman"/>
          <w:color w:val="000000"/>
          <w:sz w:val="28"/>
        </w:rPr>
        <w:t>счет-фактуры) в отчетном квартале</w:t>
      </w:r>
      <w:r>
        <w:rPr>
          <w:rFonts w:ascii="Times New Roman" w:hAnsi="Times New Roman"/>
          <w:color w:val="000000"/>
          <w:sz w:val="28"/>
        </w:rPr>
        <w:t>;»;</w:t>
      </w:r>
    </w:p>
    <w:p w14:paraId="20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б) </w:t>
      </w:r>
      <w:r>
        <w:rPr>
          <w:rFonts w:ascii="Times New Roman" w:hAnsi="Times New Roman"/>
          <w:color w:val="000000"/>
          <w:sz w:val="28"/>
        </w:rPr>
        <w:t>пункт</w:t>
      </w:r>
      <w:r>
        <w:rPr>
          <w:rFonts w:ascii="Times New Roman" w:hAnsi="Times New Roman"/>
          <w:color w:val="000000"/>
          <w:sz w:val="28"/>
        </w:rPr>
        <w:t xml:space="preserve"> 11</w:t>
      </w:r>
      <w:r>
        <w:rPr>
          <w:rFonts w:ascii="Times New Roman" w:hAnsi="Times New Roman"/>
          <w:color w:val="000000"/>
          <w:sz w:val="28"/>
        </w:rPr>
        <w:t xml:space="preserve"> изложить в следующей редакции: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«11) </w:t>
      </w:r>
      <w:r>
        <w:rPr>
          <w:rFonts w:ascii="Times New Roman" w:hAnsi="Times New Roman"/>
          <w:sz w:val="28"/>
        </w:rPr>
        <w:t xml:space="preserve">документы (договоры, счета,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"https://internet.garant.ru/document/redirect/70116264/1000" \o "https://internet.garant.ru/document/redirect/70116264/1000"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счет-фактуры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, акты выполненных работ платежные поручения), подтверждающие оплату стоимости потребленной электрической энергии, используемой при производстве коровьего молока, за отчетный квартал, не представленные ранее в Министерство в</w:t>
      </w:r>
      <w:r>
        <w:rPr>
          <w:rFonts w:ascii="Times New Roman" w:hAnsi="Times New Roman"/>
          <w:sz w:val="28"/>
        </w:rPr>
        <w:t xml:space="preserve"> рамках получения иных субсидий.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Установить, что представление отчетности, осуществление контроля (мониторинга) за соблюдением условий и порядка предоставления субсидии и применение ответственности за их нарушение в отношении субсидий, предоставленных в соответствии с Порядком предоставления сельскохозяйственным товаропроизводителям субсидии на финансовое обеспечение части затрат, связанных с проведением агротехнологических работ, повышением уровня экологической безопасности сельскохозяйственного производства, а также повышением плодородия и качества почв, занятых зерновыми, зернобобовыми, масличными (за исключением рапса и сои), кормовыми сельскохозяйственными культурами,</w:t>
      </w:r>
      <w:r>
        <w:rPr>
          <w:rFonts w:ascii="Times New Roman" w:hAnsi="Times New Roman"/>
          <w:sz w:val="28"/>
        </w:rPr>
        <w:t xml:space="preserve"> и проведения отбора получателей субсидии,</w:t>
      </w:r>
      <w:r>
        <w:rPr>
          <w:rFonts w:ascii="Times New Roman" w:hAnsi="Times New Roman"/>
          <w:sz w:val="28"/>
        </w:rPr>
        <w:t xml:space="preserve"> утвержденным постановлением Правительства Камчатского края от </w:t>
      </w: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>.04.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№ 215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силу настоящего постановления).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Настоящее постановление вступает в силу после дня его официального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611"/>
        <w:gridCol w:w="3577"/>
        <w:gridCol w:w="2432"/>
      </w:tblGrid>
      <w:tr>
        <w:trPr>
          <w:trHeight w:hRule="atLeast" w:val="859"/>
        </w:trPr>
        <w:tc>
          <w:tcPr>
            <w:tcW w:type="dxa" w:w="3611"/>
            <w:shd w:fill="auto" w:val="clear"/>
            <w:tcMar>
              <w:left w:type="dxa" w:w="0"/>
              <w:right w:type="dxa" w:w="0"/>
            </w:tcMar>
          </w:tcPr>
          <w:p w14:paraId="27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 исполняющий</w:t>
            </w:r>
          </w:p>
          <w:p w14:paraId="28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обязанности Председателя</w:t>
            </w:r>
            <w:r>
              <w:rPr>
                <w:rFonts w:ascii="Times New Roman" w:hAnsi="Times New Roman"/>
                <w:sz w:val="28"/>
              </w:rPr>
              <w:t xml:space="preserve"> Правительства </w:t>
            </w:r>
          </w:p>
          <w:p w14:paraId="29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 w14:paraId="2A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77"/>
            <w:shd w:fill="auto" w:val="clear"/>
            <w:tcMar>
              <w:left w:type="dxa" w:w="0"/>
              <w:right w:type="dxa" w:w="0"/>
            </w:tcMar>
          </w:tcPr>
          <w:p w14:paraId="2B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32"/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sz w:val="28"/>
              </w:rPr>
              <w:t>Ю.С.Морозова</w:t>
            </w:r>
          </w:p>
        </w:tc>
      </w:tr>
    </w:tbl>
    <w:p w14:paraId="31000000"/>
    <w:p w14:paraId="32000000"/>
    <w:p w14:paraId="33000000"/>
    <w:p w14:paraId="34000000"/>
    <w:p w14:paraId="35000000"/>
    <w:p w14:paraId="36000000"/>
    <w:p w14:paraId="37000000"/>
    <w:p w14:paraId="38000000">
      <w:pPr>
        <w:rPr>
          <w:rFonts w:ascii="Times New Roman" w:hAnsi="Times New Roman"/>
          <w:sz w:val="24"/>
        </w:rPr>
      </w:pPr>
    </w:p>
    <w:sectPr>
      <w:headerReference r:id="rId1" w:type="default"/>
      <w:pgSz w:h="16838" w:orient="portrait" w:w="11906"/>
      <w:pgMar w:bottom="794" w:footer="709" w:gutter="0" w:header="709" w:left="1418" w:right="851" w:top="79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Обычный1"/>
    <w:link w:val="Style_6_ch"/>
  </w:style>
  <w:style w:styleId="Style_6_ch" w:type="character">
    <w:name w:val="Обычный1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oter"/>
    <w:basedOn w:val="Style_3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9_ch" w:type="character">
    <w:name w:val="footer"/>
    <w:basedOn w:val="Style_3_ch"/>
    <w:link w:val="Style_9"/>
    <w:rPr>
      <w:rFonts w:ascii="Times New Roman" w:hAnsi="Times New Roman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Plain Text"/>
    <w:basedOn w:val="Style_3"/>
    <w:link w:val="Style_14_ch"/>
    <w:pPr>
      <w:spacing w:after="0" w:line="240" w:lineRule="auto"/>
      <w:ind/>
    </w:pPr>
    <w:rPr>
      <w:rFonts w:ascii="Calibri" w:hAnsi="Calibri"/>
    </w:rPr>
  </w:style>
  <w:style w:styleId="Style_14_ch" w:type="character">
    <w:name w:val="Plain Text"/>
    <w:basedOn w:val="Style_3_ch"/>
    <w:link w:val="Style_14"/>
    <w:rPr>
      <w:rFonts w:ascii="Calibri" w:hAnsi="Calibri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3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alloon Text"/>
    <w:basedOn w:val="Style_3"/>
    <w:link w:val="Style_23_ch"/>
    <w:pPr>
      <w:spacing w:after="0" w:line="240" w:lineRule="auto"/>
      <w:ind/>
    </w:pPr>
    <w:rPr>
      <w:rFonts w:ascii="Segoe UI" w:hAnsi="Segoe UI"/>
      <w:sz w:val="18"/>
    </w:rPr>
  </w:style>
  <w:style w:styleId="Style_23_ch" w:type="character">
    <w:name w:val="Balloon Text"/>
    <w:basedOn w:val="Style_3_ch"/>
    <w:link w:val="Style_23"/>
    <w:rPr>
      <w:rFonts w:ascii="Segoe UI" w:hAnsi="Segoe UI"/>
      <w:sz w:val="18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List Paragraph"/>
    <w:basedOn w:val="Style_3"/>
    <w:link w:val="Style_25_ch"/>
    <w:pPr>
      <w:ind w:firstLine="0" w:left="720"/>
      <w:contextualSpacing w:val="1"/>
    </w:pPr>
  </w:style>
  <w:style w:styleId="Style_25_ch" w:type="character">
    <w:name w:val="List Paragraph"/>
    <w:basedOn w:val="Style_3_ch"/>
    <w:link w:val="Style_25"/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3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Гиперссылка1"/>
    <w:basedOn w:val="Style_29"/>
    <w:link w:val="Style_31_ch"/>
    <w:rPr>
      <w:color w:themeColor="hyperlink" w:val="0563C1"/>
      <w:u w:val="single"/>
    </w:rPr>
  </w:style>
  <w:style w:styleId="Style_31_ch" w:type="character">
    <w:name w:val="Гиперссылка1"/>
    <w:basedOn w:val="Style_29_ch"/>
    <w:link w:val="Style_31"/>
    <w:rPr>
      <w:color w:themeColor="hyperlink" w:val="0563C1"/>
      <w:u w:val="single"/>
    </w:rPr>
  </w:style>
  <w:style w:styleId="Style_32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2025-03-07T01:00:24Z</dcterms:modified>
</cp:coreProperties>
</file>