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F8" w:rsidRDefault="00DB0CC9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CF8" w:rsidRDefault="00834CF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34CF8" w:rsidRDefault="00834CF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34CF8" w:rsidRDefault="00834CF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34CF8" w:rsidRDefault="00DB0C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34CF8" w:rsidRDefault="00834C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4CF8" w:rsidRDefault="00DB0C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34CF8" w:rsidRDefault="00DB0C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34CF8" w:rsidRDefault="00834CF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34CF8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34CF8" w:rsidRDefault="00DB0CC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834CF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34CF8" w:rsidRDefault="00DB0C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34CF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34CF8" w:rsidRDefault="00834C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34CF8" w:rsidRDefault="00834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4CF8" w:rsidRDefault="00DB0C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29.12.2023 № 715-П «</w:t>
      </w:r>
      <w:r>
        <w:rPr>
          <w:rStyle w:val="1"/>
          <w:rFonts w:ascii="Times New Roman" w:hAnsi="Times New Roman"/>
          <w:b/>
          <w:sz w:val="28"/>
        </w:rPr>
        <w:t xml:space="preserve">Об утверждении </w:t>
      </w:r>
      <w:r>
        <w:rPr>
          <w:rStyle w:val="1"/>
          <w:rFonts w:ascii="Times New Roman" w:hAnsi="Times New Roman"/>
          <w:b/>
          <w:sz w:val="28"/>
        </w:rPr>
        <w:t>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</w:t>
      </w:r>
      <w:r>
        <w:rPr>
          <w:rFonts w:ascii="Times New Roman" w:hAnsi="Times New Roman"/>
          <w:b/>
          <w:sz w:val="28"/>
        </w:rPr>
        <w:t>»</w:t>
      </w:r>
    </w:p>
    <w:p w:rsidR="00834CF8" w:rsidRDefault="00834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4CF8" w:rsidRDefault="00834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34CF8" w:rsidRDefault="00834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приложение к постановлению Правительства Кам</w:t>
      </w:r>
      <w:r>
        <w:rPr>
          <w:rFonts w:ascii="Times New Roman" w:hAnsi="Times New Roman"/>
          <w:sz w:val="28"/>
        </w:rPr>
        <w:t>чатского края</w:t>
      </w:r>
      <w:r>
        <w:rPr>
          <w:rStyle w:val="1"/>
          <w:rFonts w:ascii="Times New Roman" w:hAnsi="Times New Roman"/>
          <w:sz w:val="28"/>
        </w:rPr>
        <w:t xml:space="preserve"> от 29.12.2023 № 715-П «Об утверждении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 </w:t>
      </w:r>
      <w:r>
        <w:rPr>
          <w:rFonts w:ascii="Times New Roman" w:hAnsi="Times New Roman"/>
          <w:sz w:val="28"/>
        </w:rPr>
        <w:t>изменения согласно приложению к нас</w:t>
      </w:r>
      <w:r>
        <w:rPr>
          <w:rFonts w:ascii="Times New Roman" w:hAnsi="Times New Roman"/>
          <w:sz w:val="28"/>
        </w:rPr>
        <w:t>тоящему постановлению.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Настоящее постановление вступает в силу после дня его </w:t>
      </w:r>
      <w:hyperlink r:id="rId8" w:history="1">
        <w:r>
          <w:rPr>
            <w:rFonts w:ascii="Times New Roman" w:hAnsi="Times New Roman"/>
            <w:sz w:val="28"/>
          </w:rPr>
          <w:t>официального опубликования</w:t>
        </w:r>
      </w:hyperlink>
      <w:r>
        <w:rPr>
          <w:rFonts w:ascii="Times New Roman" w:hAnsi="Times New Roman"/>
          <w:sz w:val="28"/>
        </w:rPr>
        <w:t>.</w:t>
      </w:r>
    </w:p>
    <w:p w:rsidR="00834CF8" w:rsidRDefault="00834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4CF8" w:rsidRDefault="00834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4CF8" w:rsidRDefault="00834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834CF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34CF8" w:rsidRDefault="00DB0CC9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Камчатского </w:t>
            </w:r>
            <w:r>
              <w:rPr>
                <w:rFonts w:ascii="Times New Roman" w:hAnsi="Times New Roman"/>
                <w:sz w:val="28"/>
              </w:rPr>
              <w:t>края</w:t>
            </w:r>
          </w:p>
          <w:p w:rsidR="00834CF8" w:rsidRDefault="00834CF8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834CF8" w:rsidRDefault="00834CF8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34CF8" w:rsidRDefault="00834CF8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34CF8" w:rsidRDefault="00DB0CC9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834CF8" w:rsidRDefault="00834CF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834CF8" w:rsidRDefault="00834CF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834CF8" w:rsidRDefault="00834CF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34CF8" w:rsidRDefault="00DB0CC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834CF8" w:rsidRDefault="00DB0C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34CF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4CF8" w:rsidRDefault="00DB0CC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34CF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4CF8" w:rsidRDefault="00DB0CC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34CF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834CF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DB0CC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DB0CC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DB0CC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4CF8" w:rsidRDefault="00DB0CC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34CF8" w:rsidRDefault="00834C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4CF8" w:rsidRDefault="00834C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4CF8" w:rsidRDefault="00DB0CC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834CF8" w:rsidRDefault="00DB0CC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приложение к постановлению Правительства Камчатского края</w:t>
      </w:r>
    </w:p>
    <w:p w:rsidR="00834CF8" w:rsidRDefault="00DB0CC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от 29.12.2023 </w:t>
      </w:r>
      <w:r>
        <w:rPr>
          <w:rStyle w:val="1"/>
          <w:rFonts w:ascii="Times New Roman" w:hAnsi="Times New Roman"/>
          <w:sz w:val="28"/>
        </w:rPr>
        <w:t>№ 715-П «Об утверждении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</w:r>
    </w:p>
    <w:p w:rsidR="00834CF8" w:rsidRDefault="00834C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части 16 цифры «2020» заменить цифрами «2021».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части</w:t>
      </w:r>
      <w:r>
        <w:rPr>
          <w:rFonts w:ascii="Times New Roman" w:hAnsi="Times New Roman"/>
          <w:sz w:val="28"/>
        </w:rPr>
        <w:t xml:space="preserve"> 17:</w:t>
      </w:r>
    </w:p>
    <w:p w:rsidR="00834CF8" w:rsidRDefault="00DB0C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5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«5) с</w:t>
      </w:r>
      <w:r>
        <w:rPr>
          <w:rStyle w:val="1"/>
          <w:rFonts w:ascii="Times New Roman" w:hAnsi="Times New Roman"/>
          <w:sz w:val="28"/>
        </w:rPr>
        <w:t>оздание условий для увеличения объемов производства молока, яйца, мяса свиней, а также увеличения численности поголовья сельскохозяйственных животных в хозяйствах всех категорий;»;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пунктами 7, 8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«7)</w:t>
      </w:r>
      <w:r>
        <w:rPr>
          <w:rStyle w:val="1"/>
          <w:rFonts w:ascii="Times New Roman" w:hAnsi="Times New Roman"/>
          <w:sz w:val="28"/>
        </w:rPr>
        <w:t xml:space="preserve"> увеличение доли самообеспеченности населения муниципальных образований в Камчатском крае продукцией растениеводства и животноводства местного производства;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8) благополучие Камчатского края по заразным болезням животных, в том </w:t>
      </w:r>
      <w:r>
        <w:rPr>
          <w:rStyle w:val="1"/>
          <w:rFonts w:ascii="Times New Roman" w:hAnsi="Times New Roman"/>
          <w:sz w:val="28"/>
        </w:rPr>
        <w:t>числе общим для человека и животных.».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3. Часть 18 изложить в </w:t>
      </w:r>
      <w:r>
        <w:rPr>
          <w:rFonts w:ascii="Times New Roman" w:hAnsi="Times New Roman"/>
          <w:sz w:val="28"/>
        </w:rPr>
        <w:t>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«18. </w:t>
      </w:r>
      <w:r>
        <w:rPr>
          <w:rStyle w:val="1"/>
          <w:rFonts w:ascii="Times New Roman" w:hAnsi="Times New Roman"/>
          <w:sz w:val="28"/>
        </w:rPr>
        <w:t xml:space="preserve">Указанные задачи решаются в ходе реализации мероприятий регионального проекта «Развитие отраслей и техническая модернизация агропромышленного комплекса», входящего в </w:t>
      </w:r>
      <w:r>
        <w:rPr>
          <w:rStyle w:val="1"/>
          <w:rFonts w:ascii="Times New Roman" w:hAnsi="Times New Roman"/>
          <w:sz w:val="28"/>
        </w:rPr>
        <w:t>состав федерального проекта «Развитие отраслей и техническая модернизация агропромышленного комплекса», регионального проекта «Развитие отраслей овощеводства и картофелеводства», входящего в состав федерального проекта «Развитие отраслей овощеводства и кар</w:t>
      </w:r>
      <w:r>
        <w:rPr>
          <w:rStyle w:val="1"/>
          <w:rFonts w:ascii="Times New Roman" w:hAnsi="Times New Roman"/>
          <w:sz w:val="28"/>
        </w:rPr>
        <w:t>тофелеводства», региональных проектов «Повышение плодородия почв», «Развитие племенного дела в животноводстве», «Развитие производства продукции животноводства», комплексов процессных мероприятий «Поддержка муниципальных образований Камчатского края в целя</w:t>
      </w:r>
      <w:r>
        <w:rPr>
          <w:rStyle w:val="1"/>
          <w:rFonts w:ascii="Times New Roman" w:hAnsi="Times New Roman"/>
          <w:sz w:val="28"/>
        </w:rPr>
        <w:t>х развития растениеводства», «Поддержка муниципальных образований Камчатского края в целях развития животноводства», «Организация эпизоотического и ветеринарно-санитарного благополучия Камчатского края», «Создание условий для своевременного выполнения объе</w:t>
      </w:r>
      <w:r>
        <w:rPr>
          <w:rStyle w:val="1"/>
          <w:rFonts w:ascii="Times New Roman" w:hAnsi="Times New Roman"/>
          <w:sz w:val="28"/>
        </w:rPr>
        <w:t xml:space="preserve">ма ветеринарных услуг, проведения ветеринарно-санитарной экспертизы продукции животного происхождения», «Возмещение ущерба физическим и юридическим лицам </w:t>
      </w:r>
      <w:r>
        <w:rPr>
          <w:rFonts w:ascii="Times New Roman" w:hAnsi="Times New Roman"/>
          <w:sz w:val="28"/>
        </w:rPr>
        <w:t>–</w:t>
      </w:r>
      <w:r>
        <w:rPr>
          <w:rStyle w:val="1"/>
          <w:rFonts w:ascii="Times New Roman" w:hAnsi="Times New Roman"/>
          <w:sz w:val="28"/>
        </w:rPr>
        <w:t xml:space="preserve"> владельцам животных в результате изъятия животных и (или) продукции животноводства при возникновении</w:t>
      </w:r>
      <w:r>
        <w:rPr>
          <w:rStyle w:val="1"/>
          <w:rFonts w:ascii="Times New Roman" w:hAnsi="Times New Roman"/>
          <w:sz w:val="28"/>
        </w:rPr>
        <w:t xml:space="preserve"> и ликвидации очагов особо опасных болезней животных в Камчатском крае».».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части 20 цифры «2020» заменить цифрами «2021».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Часть 21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«21.</w:t>
      </w:r>
      <w:r>
        <w:rPr>
          <w:rStyle w:val="1"/>
          <w:rFonts w:ascii="Times New Roman" w:hAnsi="Times New Roman"/>
          <w:sz w:val="28"/>
        </w:rPr>
        <w:t xml:space="preserve"> Для достижения поставленной цели предполагается решить следующие задачи:</w:t>
      </w:r>
    </w:p>
    <w:p w:rsidR="00834CF8" w:rsidRDefault="00DB0C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повышени</w:t>
      </w:r>
      <w:r>
        <w:rPr>
          <w:rStyle w:val="1"/>
          <w:rFonts w:ascii="Times New Roman" w:hAnsi="Times New Roman"/>
          <w:sz w:val="28"/>
        </w:rPr>
        <w:t>е продовольственной безопасности Камчатского края за счет увеличения объемов производства продукции пищевой и перерабатывающей промышленности местного производства;</w:t>
      </w:r>
    </w:p>
    <w:p w:rsidR="00834CF8" w:rsidRDefault="00DB0CC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увеличение доли самообеспеченности населения муниципальных образований в Камчатском крае пр</w:t>
      </w:r>
      <w:r>
        <w:rPr>
          <w:rStyle w:val="1"/>
          <w:rFonts w:ascii="Times New Roman" w:hAnsi="Times New Roman"/>
          <w:sz w:val="28"/>
        </w:rPr>
        <w:t>одукцией пищевой и перерабатывающей промышленности местного производства.».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Часть 22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«22. </w:t>
      </w:r>
      <w:r>
        <w:rPr>
          <w:rStyle w:val="1"/>
          <w:rFonts w:ascii="Times New Roman" w:hAnsi="Times New Roman"/>
          <w:sz w:val="28"/>
        </w:rPr>
        <w:t>В целях решения указанных задач осуществляется реализация мероприятий регионального проекта «Развитие отраслей и техническая модерни</w:t>
      </w:r>
      <w:r>
        <w:rPr>
          <w:rStyle w:val="1"/>
          <w:rFonts w:ascii="Times New Roman" w:hAnsi="Times New Roman"/>
          <w:sz w:val="28"/>
        </w:rPr>
        <w:t>зация агропромышленного комплекса», входящего в состав федерального проекта «Развитие отраслей и техническая модернизация агропромышленного комплекса», регионального проекта «Создание условий для увеличения объемов производства, расширения ассортимента и у</w:t>
      </w:r>
      <w:r>
        <w:rPr>
          <w:rStyle w:val="1"/>
          <w:rFonts w:ascii="Times New Roman" w:hAnsi="Times New Roman"/>
          <w:sz w:val="28"/>
        </w:rPr>
        <w:t>лучшения качества продукции Камчатского края», а также комплекса процессных мероприятий «Поддержка муниципальных образований Камчатского края в сфере пищевой и перерабатывающей промышленности».».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Часть 26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«26. В целях реше</w:t>
      </w:r>
      <w:r>
        <w:rPr>
          <w:rStyle w:val="1"/>
          <w:rFonts w:ascii="Times New Roman" w:hAnsi="Times New Roman"/>
          <w:sz w:val="28"/>
        </w:rPr>
        <w:t>ния данной задачи осуществляется реализация мероприятий регионального проекта «Развитие отраслей и техническая модернизация агропромышленного комплекса», входящего в состав федерального проекта «Развитие отраслей и техническая модернизация агропромышленног</w:t>
      </w:r>
      <w:r>
        <w:rPr>
          <w:rStyle w:val="1"/>
          <w:rFonts w:ascii="Times New Roman" w:hAnsi="Times New Roman"/>
          <w:sz w:val="28"/>
        </w:rPr>
        <w:t>о комплекса», а также регионального проекта «Поддержка и развитие северного оленеводства в Камчатском крае».».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8. Часть 29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«29. Основными задачами, требующими решения для достижения поставленной цели, являются: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1) обеспечение</w:t>
      </w:r>
      <w:r>
        <w:rPr>
          <w:rStyle w:val="1"/>
          <w:rFonts w:ascii="Times New Roman" w:hAnsi="Times New Roman"/>
          <w:sz w:val="28"/>
        </w:rPr>
        <w:t xml:space="preserve"> доходности сельскохозяйственных товаропроизводителей на уровне не менее 9,33 процента ежегодно;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2) создание условий для технического переоснащения предприятий агропромышленного комплекса, осуществляющих хозяйственную деятельность на территории муниципальн</w:t>
      </w:r>
      <w:r>
        <w:rPr>
          <w:rStyle w:val="1"/>
          <w:rFonts w:ascii="Times New Roman" w:hAnsi="Times New Roman"/>
          <w:sz w:val="28"/>
        </w:rPr>
        <w:t>ых образований Камчатского края.».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Часть 30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«30. В целях решения данной задачи осуществляется реализация мероприятий (результатов) регионального проекта «Развитие отраслей овощеводства и картофелеводства», входящего в сост</w:t>
      </w:r>
      <w:r>
        <w:rPr>
          <w:rStyle w:val="1"/>
          <w:rFonts w:ascii="Times New Roman" w:hAnsi="Times New Roman"/>
          <w:sz w:val="28"/>
        </w:rPr>
        <w:t>ав федерального проекта «Развитие отраслей овощеводства и картофелеводства», а также регионального проекта «Создание условий для технического переоснащения агропромышленного комплекса Камчатского края».».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Часть 35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«35. </w:t>
      </w:r>
      <w:r>
        <w:rPr>
          <w:rStyle w:val="1"/>
          <w:rFonts w:ascii="Times New Roman" w:hAnsi="Times New Roman"/>
          <w:sz w:val="28"/>
        </w:rPr>
        <w:t>Це</w:t>
      </w:r>
      <w:r>
        <w:rPr>
          <w:rStyle w:val="1"/>
          <w:rFonts w:ascii="Times New Roman" w:hAnsi="Times New Roman"/>
          <w:sz w:val="28"/>
        </w:rPr>
        <w:t xml:space="preserve">ль 6 Программы </w:t>
      </w:r>
      <w:r>
        <w:rPr>
          <w:rFonts w:ascii="Times New Roman" w:hAnsi="Times New Roman"/>
          <w:sz w:val="28"/>
        </w:rPr>
        <w:t xml:space="preserve">– </w:t>
      </w:r>
      <w:r>
        <w:rPr>
          <w:rStyle w:val="1"/>
          <w:rFonts w:ascii="Times New Roman" w:hAnsi="Times New Roman"/>
          <w:sz w:val="28"/>
        </w:rPr>
        <w:t>достижение уровня укомплектованности кадрами предприятий агропромышленного комплекса к 2030 году в объеме не менее 95 процентов.».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Часть 36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«36. </w:t>
      </w:r>
      <w:r>
        <w:rPr>
          <w:rStyle w:val="1"/>
          <w:rFonts w:ascii="Times New Roman" w:hAnsi="Times New Roman"/>
          <w:sz w:val="28"/>
        </w:rPr>
        <w:t>В качестве показателя, отражающего конечный общественно-зна</w:t>
      </w:r>
      <w:r>
        <w:rPr>
          <w:rStyle w:val="1"/>
          <w:rFonts w:ascii="Times New Roman" w:hAnsi="Times New Roman"/>
          <w:sz w:val="28"/>
        </w:rPr>
        <w:t>чимый социально-экономический эффект от реализации Программы, предусмотрен показатель «Укомплектованность кадрами предприятий агропромышленного комплекса».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12. Часть 37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«37. Основными задачами, требующими решения для достижен</w:t>
      </w:r>
      <w:r>
        <w:rPr>
          <w:rStyle w:val="1"/>
          <w:rFonts w:ascii="Times New Roman" w:hAnsi="Times New Roman"/>
          <w:sz w:val="28"/>
        </w:rPr>
        <w:t>ия поставленной цели, являются: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1) создание и функционирование системы обеспечения кадрами предприятий агропромышленного комплекса, соответствующей требованиям экономики и запросам рынка труда;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2) создание условий для повышения профессионализма работников </w:t>
      </w:r>
      <w:r>
        <w:rPr>
          <w:rStyle w:val="1"/>
          <w:rFonts w:ascii="Times New Roman" w:hAnsi="Times New Roman"/>
          <w:sz w:val="28"/>
        </w:rPr>
        <w:t>предприятий пищевой и перерабатывающей промышленности Камчатского края;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3) повышение инициативы и трудовой активности работников агропромышленного комплекса, повышение престижа профессии в данной отрасли;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8"/>
        </w:rPr>
        <w:t xml:space="preserve">повышение доступности населения региона к </w:t>
      </w:r>
      <w:r>
        <w:rPr>
          <w:rStyle w:val="1"/>
          <w:rFonts w:ascii="Times New Roman" w:hAnsi="Times New Roman"/>
          <w:sz w:val="28"/>
        </w:rPr>
        <w:t>приобретению продукции местного производства, повышение престижа агропромышленного производства.».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Часть 38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«38. В целях решения данной задачи осуществляется реализация регионального проекта «Кадры в агропромышленном комп</w:t>
      </w:r>
      <w:r>
        <w:rPr>
          <w:rStyle w:val="1"/>
          <w:rFonts w:ascii="Times New Roman" w:hAnsi="Times New Roman"/>
          <w:sz w:val="28"/>
        </w:rPr>
        <w:t>лексе», входящего в состав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безопасности», регионального проекта «Обеспечение агропромышленного комплекса квали</w:t>
      </w:r>
      <w:r>
        <w:rPr>
          <w:rStyle w:val="1"/>
          <w:rFonts w:ascii="Times New Roman" w:hAnsi="Times New Roman"/>
          <w:sz w:val="28"/>
        </w:rPr>
        <w:t xml:space="preserve">фицированными кадрами», а также комплекса процессных мероприятий «Повышение престижа агропромышленного комплекса в Камчатском крае».». 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14. Часть 39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«39. Реализация мероприятий Программы оказывает влияние на достижение следую</w:t>
      </w:r>
      <w:r>
        <w:rPr>
          <w:rStyle w:val="1"/>
          <w:rFonts w:ascii="Times New Roman" w:hAnsi="Times New Roman"/>
          <w:sz w:val="28"/>
        </w:rPr>
        <w:t>щих национальных целей развития Российской Федерации на период до 2030 года и на перспективу до 2036 года, утвержденных </w:t>
      </w:r>
      <w:hyperlink r:id="rId9" w:history="1">
        <w:r>
          <w:rPr>
            <w:rStyle w:val="1"/>
            <w:rFonts w:ascii="Times New Roman" w:hAnsi="Times New Roman"/>
            <w:sz w:val="28"/>
          </w:rPr>
          <w:t>Указом</w:t>
        </w:r>
      </w:hyperlink>
      <w:r>
        <w:rPr>
          <w:rStyle w:val="1"/>
          <w:rFonts w:ascii="Times New Roman" w:hAnsi="Times New Roman"/>
          <w:sz w:val="28"/>
        </w:rPr>
        <w:t> Президента Российской Федерации от 07.05.2024 № 309: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1) усто</w:t>
      </w:r>
      <w:r>
        <w:rPr>
          <w:rStyle w:val="1"/>
          <w:rFonts w:ascii="Times New Roman" w:hAnsi="Times New Roman"/>
          <w:sz w:val="28"/>
        </w:rPr>
        <w:t>йчивая и динамичная экономика;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2) технологическое лидерство.».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Часть 40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«40.</w:t>
      </w:r>
      <w:r>
        <w:rPr>
          <w:rStyle w:val="1"/>
          <w:rFonts w:ascii="Times New Roman" w:hAnsi="Times New Roman"/>
          <w:sz w:val="28"/>
        </w:rPr>
        <w:t xml:space="preserve"> Основными задачами Программы и ее структурных элементов для достижения национальных целей являются: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1) увеличение объемов производства продукции</w:t>
      </w:r>
      <w:r>
        <w:rPr>
          <w:rStyle w:val="1"/>
          <w:rFonts w:ascii="Times New Roman" w:hAnsi="Times New Roman"/>
          <w:sz w:val="28"/>
        </w:rPr>
        <w:t xml:space="preserve"> растениеводства, животноводства, а также продукции пищевой и перерабатывающей промышленности;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2) создание условий для обеспечения кадрами предприятий агропромышленного комплекса.».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части 41 слова «</w:t>
      </w:r>
      <w:r>
        <w:rPr>
          <w:rStyle w:val="1"/>
          <w:rFonts w:ascii="Times New Roman" w:hAnsi="Times New Roman"/>
          <w:sz w:val="28"/>
        </w:rPr>
        <w:t>повышение ожидаемой продолжительности жизни до 78 ле</w:t>
      </w:r>
      <w:r>
        <w:rPr>
          <w:rStyle w:val="1"/>
          <w:rFonts w:ascii="Times New Roman" w:hAnsi="Times New Roman"/>
          <w:sz w:val="28"/>
        </w:rPr>
        <w:t xml:space="preserve">т» заменить словами «увеличение к 2030 году объема производства </w:t>
      </w:r>
      <w:r>
        <w:rPr>
          <w:rStyle w:val="1"/>
          <w:rFonts w:ascii="Times New Roman" w:hAnsi="Times New Roman"/>
          <w:sz w:val="28"/>
        </w:rPr>
        <w:lastRenderedPageBreak/>
        <w:t>продукции агропромышленного комплекса не менее чем на 25 процентов по сравнению с уровнем 2021 года».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Часть 42 изложить в следующей редакции: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«42.</w:t>
      </w:r>
      <w:r>
        <w:rPr>
          <w:rStyle w:val="1"/>
          <w:rFonts w:ascii="Times New Roman" w:hAnsi="Times New Roman"/>
          <w:sz w:val="28"/>
        </w:rPr>
        <w:t xml:space="preserve"> Содействие достижению целевого показателя</w:t>
      </w:r>
      <w:r>
        <w:rPr>
          <w:rStyle w:val="1"/>
          <w:rFonts w:ascii="Times New Roman" w:hAnsi="Times New Roman"/>
          <w:sz w:val="28"/>
        </w:rPr>
        <w:t xml:space="preserve"> «обеспечение технологической независимости и формирование новых рынков по таким направлениям, как биоэкономика, сбережение здоровья граждан, продовольственная безопасность, беспилотные авиационные системы, средства производства и автоматизации, транспортн</w:t>
      </w:r>
      <w:r>
        <w:rPr>
          <w:rStyle w:val="1"/>
          <w:rFonts w:ascii="Times New Roman" w:hAnsi="Times New Roman"/>
          <w:sz w:val="28"/>
        </w:rPr>
        <w:t>ая мобильность (включая автономные транспортные средства), экономика данных и цифровая трансформация, искусственный интеллект, новые материалы и химия, перспективные космические технологии и сервисы, новые энергетические технологии (в том числе атомные)» б</w:t>
      </w:r>
      <w:r>
        <w:rPr>
          <w:rStyle w:val="1"/>
          <w:rFonts w:ascii="Times New Roman" w:hAnsi="Times New Roman"/>
          <w:sz w:val="28"/>
        </w:rPr>
        <w:t>удет обеспечиваться в процессе реализации мероприятий, направленных на повышение уровня кадрового потенциала и информационного обеспечения агропромышленного комплекса.».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В части 46 слово «продуктов» заменить словом «продукции».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В пункте 3 части 7 п</w:t>
      </w:r>
      <w:r>
        <w:rPr>
          <w:rFonts w:ascii="Times New Roman" w:hAnsi="Times New Roman"/>
          <w:sz w:val="28"/>
        </w:rPr>
        <w:t xml:space="preserve">риложения 3 к Программе </w:t>
      </w:r>
      <w:r>
        <w:rPr>
          <w:rFonts w:ascii="Times New Roman" w:hAnsi="Times New Roman"/>
          <w:sz w:val="28"/>
        </w:rPr>
        <w:t>слова «15 декабря» заменить словами</w:t>
      </w:r>
      <w:r>
        <w:rPr>
          <w:rFonts w:ascii="Arial" w:hAnsi="Arial"/>
          <w:sz w:val="24"/>
        </w:rPr>
        <w:t> </w:t>
      </w:r>
      <w:r>
        <w:rPr>
          <w:rFonts w:ascii="Times New Roman" w:hAnsi="Times New Roman"/>
          <w:sz w:val="28"/>
        </w:rPr>
        <w:t>«29</w:t>
      </w:r>
      <w:r>
        <w:t xml:space="preserve"> </w:t>
      </w:r>
      <w:r>
        <w:rPr>
          <w:rFonts w:ascii="Times New Roman" w:hAnsi="Times New Roman"/>
          <w:sz w:val="28"/>
        </w:rPr>
        <w:t>декабря».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 приложении 4 к Программе:</w:t>
      </w:r>
    </w:p>
    <w:p w:rsidR="00834CF8" w:rsidRDefault="00DB0CC9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>1) часть 5 изложить в следующей редакции:</w:t>
      </w:r>
    </w:p>
    <w:p w:rsidR="00834CF8" w:rsidRDefault="00DB0CC9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>«5. Условием предоставления субсидии является заключение в государственной интегрированной информационной си</w:t>
      </w:r>
      <w:r>
        <w:rPr>
          <w:rFonts w:ascii="Times New Roman" w:hAnsi="Times New Roman"/>
          <w:sz w:val="28"/>
        </w:rPr>
        <w:t>стеме «Электронный бюджет» соглашения о предоставлении субсидии из краевого бюджета местному бюджету между Министерством, до которого как</w:t>
      </w:r>
      <w:r>
        <w:t xml:space="preserve"> </w:t>
      </w:r>
      <w:r>
        <w:rPr>
          <w:rFonts w:ascii="Times New Roman" w:hAnsi="Times New Roman"/>
          <w:sz w:val="28"/>
        </w:rPr>
        <w:t>получателя средств краевого бюджета доведены лимиты бюджетных обязательств на предоставление субсидии, и органом местн</w:t>
      </w:r>
      <w:r>
        <w:rPr>
          <w:rFonts w:ascii="Times New Roman" w:hAnsi="Times New Roman"/>
          <w:sz w:val="28"/>
        </w:rPr>
        <w:t>ого самоуправления муниципального образования в Камчатском крае, предусматривающего обязательства по исполнению расходных обязательств, в</w:t>
      </w:r>
      <w:r>
        <w:t xml:space="preserve"> </w:t>
      </w:r>
      <w:r>
        <w:rPr>
          <w:rFonts w:ascii="Times New Roman" w:hAnsi="Times New Roman"/>
          <w:sz w:val="28"/>
        </w:rPr>
        <w:t>целях</w:t>
      </w:r>
      <w:r>
        <w:t xml:space="preserve"> </w:t>
      </w:r>
      <w:r>
        <w:rPr>
          <w:rFonts w:ascii="Times New Roman" w:hAnsi="Times New Roman"/>
          <w:sz w:val="28"/>
        </w:rPr>
        <w:t>софинансирования</w:t>
      </w:r>
      <w:r>
        <w:t xml:space="preserve"> </w:t>
      </w:r>
      <w:r>
        <w:rPr>
          <w:rFonts w:ascii="Times New Roman" w:hAnsi="Times New Roman"/>
          <w:sz w:val="28"/>
        </w:rPr>
        <w:t>которых предоставляется субсидия, и ответственность за неисполнение предусмотренных указанным с</w:t>
      </w:r>
      <w:r>
        <w:rPr>
          <w:rFonts w:ascii="Times New Roman" w:hAnsi="Times New Roman"/>
          <w:sz w:val="28"/>
        </w:rPr>
        <w:t>оглашением обязательств (далее – Соглашение).»;</w:t>
      </w:r>
    </w:p>
    <w:p w:rsidR="00834CF8" w:rsidRDefault="00DB0CC9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>2)</w:t>
      </w:r>
      <w:r>
        <w:t xml:space="preserve"> </w:t>
      </w:r>
      <w:r>
        <w:rPr>
          <w:rFonts w:ascii="Times New Roman" w:hAnsi="Times New Roman"/>
          <w:sz w:val="28"/>
        </w:rPr>
        <w:t>в пункте 3 части 7 слова «15 декабря» заменить словами</w:t>
      </w:r>
      <w:r>
        <w:t xml:space="preserve"> </w:t>
      </w:r>
      <w:r>
        <w:rPr>
          <w:rFonts w:ascii="Times New Roman" w:hAnsi="Times New Roman"/>
          <w:sz w:val="28"/>
        </w:rPr>
        <w:t>«29</w:t>
      </w:r>
      <w:r>
        <w:t xml:space="preserve"> </w:t>
      </w:r>
      <w:r>
        <w:rPr>
          <w:rFonts w:ascii="Times New Roman" w:hAnsi="Times New Roman"/>
          <w:sz w:val="28"/>
        </w:rPr>
        <w:t>декабря»;</w:t>
      </w:r>
    </w:p>
    <w:p w:rsidR="00834CF8" w:rsidRDefault="00DB0CC9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>3)</w:t>
      </w:r>
      <w:r>
        <w:t xml:space="preserve"> </w:t>
      </w:r>
      <w:r>
        <w:rPr>
          <w:rFonts w:ascii="Times New Roman" w:hAnsi="Times New Roman"/>
          <w:sz w:val="28"/>
        </w:rPr>
        <w:t>в пункте 2 части 8 слова «Муниципального образования» заменить словами «муниципального образования в Камчатском крае»;</w:t>
      </w:r>
    </w:p>
    <w:p w:rsidR="00834CF8" w:rsidRDefault="00DB0CC9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>4) в части</w:t>
      </w:r>
      <w:r>
        <w:t xml:space="preserve"> </w:t>
      </w:r>
      <w:r>
        <w:rPr>
          <w:rFonts w:ascii="Times New Roman" w:hAnsi="Times New Roman"/>
          <w:sz w:val="28"/>
        </w:rPr>
        <w:t>17</w:t>
      </w:r>
      <w:r>
        <w:t xml:space="preserve"> </w:t>
      </w:r>
      <w:r>
        <w:rPr>
          <w:rFonts w:ascii="Times New Roman" w:hAnsi="Times New Roman"/>
          <w:sz w:val="28"/>
        </w:rPr>
        <w:t>слова «эффективности предоставления»</w:t>
      </w:r>
      <w:r>
        <w:t xml:space="preserve"> </w:t>
      </w:r>
      <w:r>
        <w:rPr>
          <w:rFonts w:ascii="Times New Roman" w:hAnsi="Times New Roman"/>
          <w:sz w:val="28"/>
        </w:rPr>
        <w:t>заменить словами</w:t>
      </w:r>
      <w:r>
        <w:t xml:space="preserve"> </w:t>
      </w:r>
      <w:r>
        <w:rPr>
          <w:rFonts w:ascii="Times New Roman" w:hAnsi="Times New Roman"/>
          <w:sz w:val="28"/>
        </w:rPr>
        <w:t>«эффективности использования»;</w:t>
      </w:r>
    </w:p>
    <w:p w:rsidR="00834CF8" w:rsidRDefault="00DB0CC9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>5) в части</w:t>
      </w:r>
      <w:r>
        <w:t xml:space="preserve"> </w:t>
      </w:r>
      <w:r>
        <w:rPr>
          <w:rFonts w:ascii="Times New Roman" w:hAnsi="Times New Roman"/>
          <w:sz w:val="28"/>
        </w:rPr>
        <w:t>18 слова «проведены кадастровые работы и осуществлен государственный кадастровый учет, с внесением в Единый государственный реестр недвижимости сведений о таких</w:t>
      </w:r>
      <w:r>
        <w:rPr>
          <w:rFonts w:ascii="Times New Roman" w:hAnsi="Times New Roman"/>
          <w:sz w:val="28"/>
        </w:rPr>
        <w:t xml:space="preserve"> земельных участках, в том числе об их границах, соответствующих требованиям законодательства Российской Федерации»</w:t>
      </w:r>
      <w:r>
        <w:t xml:space="preserve"> </w:t>
      </w:r>
      <w:r>
        <w:rPr>
          <w:rFonts w:ascii="Times New Roman" w:hAnsi="Times New Roman"/>
          <w:sz w:val="28"/>
        </w:rPr>
        <w:t>заменить словами</w:t>
      </w:r>
      <w:r>
        <w:t xml:space="preserve"> </w:t>
      </w:r>
      <w:r>
        <w:rPr>
          <w:rFonts w:ascii="Times New Roman" w:hAnsi="Times New Roman"/>
          <w:sz w:val="28"/>
        </w:rPr>
        <w:t>«подготовлены проекты межевания земельных участков»;</w:t>
      </w:r>
    </w:p>
    <w:p w:rsidR="00834CF8" w:rsidRDefault="00DB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части</w:t>
      </w:r>
      <w:r>
        <w:t xml:space="preserve"> </w:t>
      </w:r>
      <w:r>
        <w:rPr>
          <w:rFonts w:ascii="Times New Roman" w:hAnsi="Times New Roman"/>
          <w:sz w:val="28"/>
        </w:rPr>
        <w:t>19 слова «Эффективность предоставления»</w:t>
      </w:r>
      <w:r>
        <w:t xml:space="preserve"> </w:t>
      </w:r>
      <w:r>
        <w:rPr>
          <w:rFonts w:ascii="Times New Roman" w:hAnsi="Times New Roman"/>
          <w:sz w:val="28"/>
        </w:rPr>
        <w:t>заменить словами</w:t>
      </w:r>
      <w:r>
        <w:t xml:space="preserve"> </w:t>
      </w:r>
      <w:r>
        <w:rPr>
          <w:rFonts w:ascii="Times New Roman" w:hAnsi="Times New Roman"/>
          <w:sz w:val="28"/>
        </w:rPr>
        <w:t>«Э</w:t>
      </w:r>
      <w:r>
        <w:rPr>
          <w:rFonts w:ascii="Times New Roman" w:hAnsi="Times New Roman"/>
          <w:sz w:val="28"/>
        </w:rPr>
        <w:t>ффективность использования».</w:t>
      </w:r>
    </w:p>
    <w:p w:rsidR="00834CF8" w:rsidRDefault="00834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4CF8" w:rsidRDefault="00834CF8">
      <w:pPr>
        <w:spacing w:after="0" w:line="240" w:lineRule="auto"/>
        <w:jc w:val="both"/>
        <w:rPr>
          <w:rFonts w:ascii="Times New Roman" w:hAnsi="Times New Roman"/>
        </w:rPr>
      </w:pPr>
    </w:p>
    <w:sectPr w:rsidR="00834C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C9" w:rsidRDefault="00DB0CC9">
      <w:pPr>
        <w:spacing w:after="0" w:line="240" w:lineRule="auto"/>
      </w:pPr>
      <w:r>
        <w:separator/>
      </w:r>
    </w:p>
  </w:endnote>
  <w:endnote w:type="continuationSeparator" w:id="0">
    <w:p w:rsidR="00DB0CC9" w:rsidRDefault="00DB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F8" w:rsidRDefault="00834C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F8" w:rsidRDefault="00834C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F8" w:rsidRDefault="00834C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C9" w:rsidRDefault="00DB0CC9">
      <w:pPr>
        <w:spacing w:after="0" w:line="240" w:lineRule="auto"/>
      </w:pPr>
      <w:r>
        <w:separator/>
      </w:r>
    </w:p>
  </w:footnote>
  <w:footnote w:type="continuationSeparator" w:id="0">
    <w:p w:rsidR="00DB0CC9" w:rsidRDefault="00DB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F8" w:rsidRDefault="00834C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F8" w:rsidRDefault="00DB0CC9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374C61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F8" w:rsidRDefault="00834C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37F1A"/>
    <w:multiLevelType w:val="multilevel"/>
    <w:tmpl w:val="A3C08D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7EB11C92"/>
    <w:multiLevelType w:val="multilevel"/>
    <w:tmpl w:val="7CC2BF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F8"/>
    <w:rsid w:val="00374C61"/>
    <w:rsid w:val="00834CF8"/>
    <w:rsid w:val="00D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AB9ED-5C7C-4301-8305-DC48C698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23">
    <w:name w:val="Основной шрифт абзаца2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8">
    <w:name w:val="Гиперссылка1"/>
    <w:link w:val="a9"/>
    <w:rPr>
      <w:color w:val="0000FF"/>
      <w:u w:val="single"/>
    </w:rPr>
  </w:style>
  <w:style w:type="character" w:styleId="a9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Гиперссылка1"/>
    <w:basedOn w:val="12"/>
    <w:link w:val="1e"/>
    <w:rPr>
      <w:color w:val="0563C1" w:themeColor="hyperlink"/>
      <w:u w:val="single"/>
    </w:rPr>
  </w:style>
  <w:style w:type="character" w:customStyle="1" w:styleId="1e">
    <w:name w:val="Гиперссылка1"/>
    <w:basedOn w:val="13"/>
    <w:link w:val="1d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0706069/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#/document/74404210/entry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2</cp:revision>
  <dcterms:created xsi:type="dcterms:W3CDTF">2025-02-18T04:57:00Z</dcterms:created>
  <dcterms:modified xsi:type="dcterms:W3CDTF">2025-02-18T04:57:00Z</dcterms:modified>
</cp:coreProperties>
</file>