
<file path=[Content_Types].xml><?xml version="1.0" encoding="utf-8"?>
<Types xmlns="http://schemas.openxmlformats.org/package/2006/content-types">
  <Default ContentType="image/jpeg" Extension="jpe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17.01.2023 № 13-П «Об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17.01.2023 № 13-П «Об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крае» 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дополнить словами «и проведения отбора получателей субсидий»;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«В соответствии с абзацем шестым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>
        <w:rPr>
          <w:rFonts w:ascii="Times New Roman" w:hAnsi="Times New Roman"/>
          <w:sz w:val="28"/>
        </w:rPr>
        <w:t>услуг и проведение отборов получателей указанных субсидий, в том числе грантов в форме субсидий»;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часть 1 после слов «Камчатского края» дополнить словами </w:t>
      </w:r>
      <w:r>
        <w:br/>
      </w:r>
      <w:r>
        <w:rPr>
          <w:rFonts w:ascii="Times New Roman" w:hAnsi="Times New Roman"/>
          <w:sz w:val="28"/>
        </w:rPr>
        <w:t>«и проведения отбора получателей субсидий»;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крае, утвержденным постановлением Правительства Камчатского края от 17.01.2023 № 13-П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Ю.С.Морозова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C000000">
      <w:pPr>
        <w:spacing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17.01.2023 № 13-П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 и проведение отбора получателей субсидий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определения объема и предоставления </w:t>
      </w:r>
      <w:r>
        <w:rPr>
          <w:rFonts w:ascii="Times New Roman" w:hAnsi="Times New Roman"/>
          <w:sz w:val="28"/>
        </w:rPr>
        <w:t>из краевого бюджета за</w:t>
      </w:r>
      <w:r>
        <w:rPr>
          <w:rFonts w:ascii="Times New Roman" w:hAnsi="Times New Roman"/>
          <w:color w:val="000000"/>
          <w:sz w:val="28"/>
        </w:rPr>
        <w:t xml:space="preserve"> счет средств </w:t>
      </w:r>
      <w:r>
        <w:rPr>
          <w:rFonts w:ascii="Times New Roman" w:hAnsi="Times New Roman"/>
          <w:color w:val="000000"/>
          <w:sz w:val="28"/>
        </w:rPr>
        <w:t>краевого бюджета су</w:t>
      </w:r>
      <w:r>
        <w:rPr>
          <w:rFonts w:ascii="Times New Roman" w:hAnsi="Times New Roman"/>
          <w:sz w:val="28"/>
        </w:rPr>
        <w:t xml:space="preserve">бсидий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</w:t>
      </w:r>
      <w:r>
        <w:rPr>
          <w:rFonts w:ascii="Times New Roman" w:hAnsi="Times New Roman"/>
          <w:color w:val="000000"/>
          <w:sz w:val="28"/>
        </w:rPr>
        <w:t>на финансовое обеспечение затрат в связи с предоставлением услуг среднего профессионального образования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color w:val="000000"/>
          <w:spacing w:val="0"/>
          <w:sz w:val="28"/>
        </w:rPr>
        <w:t>– субсидия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 направлению расходов «Реализация мероприятий по развитию профессионального образования в Камчатском крае»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цел</w:t>
      </w:r>
      <w:r>
        <w:rPr>
          <w:rFonts w:ascii="Times New Roman" w:hAnsi="Times New Roman"/>
          <w:color w:val="000000"/>
          <w:sz w:val="28"/>
        </w:rPr>
        <w:t>ях достижения результата комплекса процессных меропр</w:t>
      </w:r>
      <w:r>
        <w:rPr>
          <w:rFonts w:ascii="Times New Roman" w:hAnsi="Times New Roman"/>
          <w:color w:val="000000"/>
          <w:sz w:val="28"/>
        </w:rPr>
        <w:t>иятий «Содействие развитию среднего профессионального образования и дополнительного профессионального образования в Камчатском крае» государственной программы Камчатского края «Развитие образования в Камчат</w:t>
      </w:r>
      <w:r>
        <w:rPr>
          <w:rFonts w:ascii="Times New Roman" w:hAnsi="Times New Roman"/>
          <w:sz w:val="28"/>
        </w:rPr>
        <w:t>ском крае», утвержденной постановлением Правительс</w:t>
      </w:r>
      <w:r>
        <w:rPr>
          <w:rFonts w:ascii="Times New Roman" w:hAnsi="Times New Roman"/>
          <w:sz w:val="28"/>
        </w:rPr>
        <w:t>тва Камчатского края от 29.12.2023 № 714-П,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порядок проведения отбора получателей грантов.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образования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на цели предоставления субсидии.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в период реализации комплекса процессных мероприятий «Содействие развитию среднего профессионального образования и дополнительного профессионального образования в Камчатском крае» государственной </w:t>
      </w:r>
      <w:r>
        <w:rPr>
          <w:rFonts w:ascii="Times New Roman" w:hAnsi="Times New Roman"/>
          <w:sz w:val="28"/>
          <w:u w:color="000000"/>
        </w:rPr>
        <w:t>программы</w:t>
      </w:r>
      <w:r>
        <w:rPr>
          <w:rFonts w:ascii="Times New Roman" w:hAnsi="Times New Roman"/>
          <w:sz w:val="28"/>
        </w:rPr>
        <w:t xml:space="preserve"> Камчатского края «Развитие образования в Камчатском крае», утвержденной Постановлением Правительства Камчатского края от 29.12.2023 № 714-П, </w:t>
      </w:r>
      <w:r>
        <w:rPr>
          <w:rFonts w:ascii="Times New Roman" w:hAnsi="Times New Roman"/>
          <w:sz w:val="28"/>
        </w:rPr>
        <w:t>на цели, указанные в части 1 настоящего Порядка.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Способом предоставления субсидии является финансовое обеспечение затрат.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категории </w:t>
      </w:r>
      <w:r>
        <w:rPr>
          <w:rFonts w:ascii="Times New Roman" w:hAnsi="Times New Roman"/>
          <w:sz w:val="28"/>
        </w:rPr>
        <w:t>получателей субсидии (участников отбора)</w:t>
      </w:r>
      <w:r>
        <w:rPr>
          <w:rFonts w:ascii="Times New Roman" w:hAnsi="Times New Roman"/>
          <w:sz w:val="28"/>
        </w:rPr>
        <w:t xml:space="preserve"> относятся частные образовательные организации, осуществляющие образовательную деятельность по образовательным программам среднего профессионального образования.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Получатель субсидии (участник отбора) должен соответствовать следующим критериям отбора: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получателю субсидии утверждены контрольные цифры приема граждан на обучение по профессиям и специальностям среднего профессионального образования за счет средств краевого бюджета в соответствии с нормативным правовым актом Министерства;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имеет лицензию на осуществление образовательной деятельности и свидетельство о государственной аккредитации по образовательным программам среднего профессионального образования на территории Камчатского края.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 направлениям расходов, связанных с реализацией услуг по образовательным программам среднего профессионального образования, источником финансового обеспечения которых является субсидия, относится: </w:t>
      </w:r>
    </w:p>
    <w:p w14:paraId="5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плата труда и взносы по обязательному социальному </w:t>
      </w:r>
      <w:r>
        <w:rPr>
          <w:rFonts w:ascii="Times New Roman" w:hAnsi="Times New Roman"/>
          <w:sz w:val="28"/>
        </w:rPr>
        <w:t>страхованию на выплаты по оплате труда педагогическим работникам, учебно-вспомогательному персоналу получателя субсидии, принимающему непосредственное участие в реализации программ среднего профессионального образования;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приобретение учебников и учебных пособий, средств обучения;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потерявших в период обучения обоих родителей или единственного родителя, обучающимся у получателя субсидии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8"/>
        </w:rPr>
        <w:t xml:space="preserve"> 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t>от 18.07.2016 № 276-П «О предоставлении отдельных мер соц</w:t>
      </w:r>
      <w:r>
        <w:rPr>
          <w:rFonts w:ascii="Times New Roman" w:hAnsi="Times New Roman"/>
          <w:sz w:val="28"/>
        </w:rPr>
        <w:t>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крае», а также социальных стипендий, указанной категории лиц.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Получатель субсидии (участник отбора) </w:t>
      </w:r>
      <w:r>
        <w:rPr>
          <w:rFonts w:ascii="Times New Roman" w:hAnsi="Times New Roman"/>
          <w:sz w:val="28"/>
        </w:rPr>
        <w:t xml:space="preserve">должен соответствовать следующим требованиям на даты рассмотрения заявки на участие в отборе и заключения соглашения о предоставлении субсидии (далее соответственно </w:t>
      </w:r>
      <w:r>
        <w:rPr>
          <w:rFonts w:ascii="Times New Roman" w:hAnsi="Times New Roman"/>
          <w:color w:val="000000"/>
          <w:spacing w:val="0"/>
          <w:sz w:val="28"/>
        </w:rPr>
        <w:t>– заявка</w:t>
      </w:r>
      <w:r>
        <w:rPr>
          <w:rFonts w:ascii="Times New Roman" w:hAnsi="Times New Roman"/>
          <w:sz w:val="28"/>
        </w:rPr>
        <w:t>, Соглашение)</w:t>
      </w:r>
      <w:r>
        <w:rPr>
          <w:rFonts w:ascii="Times New Roman" w:hAnsi="Times New Roman"/>
          <w:sz w:val="28"/>
        </w:rPr>
        <w:t>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>
        <w:rPr>
          <w:rFonts w:ascii="Times New Roman" w:hAnsi="Times New Roman"/>
          <w:sz w:val="28"/>
        </w:rPr>
        <w:t>юридических лиц, реализованное через участие в капитале указанных публичных акционерных обществ;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r>
        <w:rPr>
          <w:rFonts w:ascii="Times New Roman" w:hAnsi="Times New Roman"/>
          <w:sz w:val="28"/>
          <w:u w:color="000000"/>
        </w:rPr>
        <w:t>главой VII</w:t>
      </w:r>
      <w:r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от 14.07.2022 № 255-ФЗ </w:t>
      </w:r>
      <w: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r>
        <w:rPr>
          <w:rFonts w:ascii="Times New Roman" w:hAnsi="Times New Roman"/>
          <w:sz w:val="28"/>
          <w:u w:color="000000"/>
        </w:rPr>
        <w:t>пунктом 3 статьи 47</w:t>
      </w:r>
      <w:r>
        <w:rPr>
          <w:rFonts w:ascii="Times New Roman" w:hAnsi="Times New Roman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Проверка получателей субсидии (участников отбора) проводится Министерством на соответствие требованиям, указанным в </w:t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</w:rPr>
        <w:t xml:space="preserve">8 настоящего Порядка, и осуществляется автоматически в государственной интегрированной </w:t>
      </w:r>
      <w:r>
        <w:rPr>
          <w:rFonts w:ascii="Times New Roman" w:hAnsi="Times New Roman"/>
          <w:sz w:val="28"/>
        </w:rPr>
        <w:t>информационной системе управления общественными финансами «Э</w:t>
      </w:r>
      <w:r>
        <w:rPr>
          <w:rFonts w:ascii="Times New Roman" w:hAnsi="Times New Roman"/>
          <w:sz w:val="28"/>
        </w:rPr>
        <w:t>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7 настоящего Порядка.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</w:t>
      </w:r>
      <w:r>
        <w:rPr>
          <w:rFonts w:ascii="Times New Roman" w:hAnsi="Times New Roman"/>
          <w:sz w:val="28"/>
          <w:u w:color="000000"/>
        </w:rPr>
        <w:t>части 6</w:t>
      </w:r>
      <w:r>
        <w:rPr>
          <w:rFonts w:ascii="Times New Roman" w:hAnsi="Times New Roman"/>
          <w:sz w:val="28"/>
        </w:rPr>
        <w:t xml:space="preserve"> настоящего Порядка требованиям, соответствующие сведения запрашиваются Министерством в сроки, указанные в </w:t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7 настоящего Порядка, посредством межведомственного запроса и (или) путем использования общедоступной информации, размещенной на официальных</w:t>
      </w:r>
      <w:r>
        <w:rPr>
          <w:rFonts w:ascii="Times New Roman" w:hAnsi="Times New Roman"/>
          <w:sz w:val="28"/>
        </w:rPr>
        <w:t xml:space="preserve">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системы «Электронный бюджет».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Министерство в целях подтверждения соответствия получателя субсидии (участника отбора) установленным требованиям, указанным в </w:t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</w:rPr>
        <w:t>8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12. Основанием для отказа в предоставлении субсидии являются:</w:t>
      </w:r>
    </w:p>
    <w:p w14:paraId="6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14:paraId="64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2) у</w:t>
      </w:r>
      <w:r>
        <w:rPr>
          <w:rFonts w:ascii="Times New Roman" w:hAnsi="Times New Roman"/>
          <w:sz w:val="28"/>
        </w:rPr>
        <w:t>становление факта недостоверности представленной получателем субсидии информации;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признание получателя субсидии уклонившимся от заключения Соглашения в соответствии </w:t>
      </w:r>
      <w:r>
        <w:rPr>
          <w:rFonts w:ascii="Times New Roman" w:hAnsi="Times New Roman"/>
          <w:sz w:val="28"/>
        </w:rPr>
        <w:t xml:space="preserve">с пунктом 2 части 19 </w:t>
      </w:r>
      <w:r>
        <w:rPr>
          <w:rFonts w:ascii="Times New Roman" w:hAnsi="Times New Roman"/>
          <w:sz w:val="28"/>
        </w:rPr>
        <w:t>настоящего Порядка.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Расчет размера субсидии осуществляется по следующей формуле: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m:oMathPara>
        <m:oMath>
          <m:sSub>
            <m:e>
              <m:r>
                <w:rPr>
                  <w:rFonts w:ascii="Cambria Math" w:hAnsi="Cambria Math"/>
                  <w:sz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d>
            <m:dPr>
              <m:sepChr m:val=","/>
            </m:dPr>
            <m:e>
              <m:nary>
                <m:naryPr>
                  <m:chr m:val="∑"/>
                  <m:limLoc m:val="undOvr"/>
                  <m:grow m:val="on"/>
                  <m:subHide m:val="off"/>
                  <m:supHide m:val="off"/>
                </m:naryPr>
                <m:sub>
                  <m:r>
                    <w:rPr>
                      <w:rFonts w:ascii="Cambria Math" w:hAnsi="Cambria Math"/>
                      <w:sz w:val="28"/>
                    </w:rPr>
                    <m:t>j</m:t>
                  </m:r>
                </m:sub>
                <m:sup/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rPr>
                              <m:sty m:val="p"/>
                            </m:rPr>
                            <m:t>xjбаз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12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8"/>
                </w:rPr>
                <m:t>×</m:t>
              </m:r>
              <m:sSub>
                <m:e>
                  <m:r>
                    <w:rPr>
                      <w:rFonts w:ascii="Cambria Math" w:hAnsi="Cambria Math"/>
                      <w:sz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xj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×</m:t>
              </m:r>
              <m:sSub>
                <m:e>
                  <m:r>
                    <w:rPr>
                      <w:rFonts w:ascii="Cambria Math" w:hAnsi="Cambria Math"/>
                      <w:sz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xj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×</m:t>
              </m:r>
              <m:sSub>
                <m:e>
                  <m:r>
                    <w:rPr>
                      <w:rFonts w:ascii="Cambria Math" w:hAnsi="Cambria Math"/>
                      <w:sz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выр</m:t>
                  </m:r>
                </m:sub>
              </m:sSub>
            </m:e>
          </m:d>
          <m:r>
            <w:rPr>
              <w:rFonts w:ascii="Cambria Math" w:hAnsi="Cambria Math"/>
              <w:sz w:val="28"/>
            </w:rPr>
            <m:t>+</m:t>
          </m:r>
          <m:d>
            <m:dPr>
              <m:sepChr m:val=","/>
            </m:dPr>
            <m:e>
              <m:nary>
                <m:naryPr>
                  <m:chr m:val="∑"/>
                  <m:limLoc m:val="undOvr"/>
                  <m:grow m:val="on"/>
                  <m:subHide m:val="off"/>
                  <m:supHide m:val="off"/>
                </m:naryPr>
                <m:sub>
                  <m:r>
                    <w:rPr>
                      <w:rFonts w:ascii="Cambria Math" w:hAnsi="Cambria Math"/>
                      <w:sz w:val="28"/>
                    </w:rPr>
                    <m:t>j</m:t>
                  </m:r>
                </m:sub>
                <m:sup/>
                <m:e>
                  <m:f>
                    <m:fPr>
                      <m:type m:val="bar"/>
                    </m:fPr>
                    <m:num>
                      <m:sSub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12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8"/>
                </w:rPr>
                <m:t>×</m:t>
              </m:r>
              <m:sSub>
                <m:e>
                  <m:r>
                    <w:rPr>
                      <w:rFonts w:ascii="Cambria Math" w:hAnsi="Cambria Math"/>
                      <w:sz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×</m:t>
              </m:r>
              <m:sSub>
                <m:e>
                  <m:r>
                    <w:rPr>
                      <w:rFonts w:ascii="Cambria Math" w:hAnsi="Cambria Math"/>
                      <w:sz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xj</m:t>
                  </m:r>
                </m:sub>
              </m:sSub>
            </m:e>
          </m:d>
        </m:oMath>
      </m:oMathPara>
      <w:r>
        <w:rPr>
          <w:rFonts w:ascii="Times New Roman" w:hAnsi="Times New Roman"/>
          <w:sz w:val="28"/>
        </w:rPr>
        <w:t>, где: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х</w:t>
      </w:r>
      <w:r>
        <w:rPr>
          <w:rFonts w:ascii="Times New Roman" w:hAnsi="Times New Roman"/>
          <w:sz w:val="28"/>
        </w:rPr>
        <w:t xml:space="preserve"> – размер субсидии, предоставляемой в х-ом календарном году обучения;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xjбаз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 xml:space="preserve">значение годового базового норматива затрат для </w:t>
      </w:r>
      <w:r>
        <w:rPr>
          <w:rFonts w:ascii="Times New Roman" w:hAnsi="Times New Roman"/>
          <w:sz w:val="28"/>
        </w:rPr>
        <w:t xml:space="preserve">частных образовательных организаций, осуществляющих образовательную деятельность по образовательным программам среднего профессионального образования, </w:t>
      </w:r>
      <w:r>
        <w:rPr>
          <w:rFonts w:ascii="Times New Roman" w:hAnsi="Times New Roman"/>
          <w:color w:themeColor="text1" w:val="000000"/>
          <w:sz w:val="28"/>
        </w:rPr>
        <w:t>на оказание i-ой государственной услуги по j-ой профессии, специа</w:t>
      </w:r>
      <w:r>
        <w:rPr>
          <w:rFonts w:ascii="Times New Roman" w:hAnsi="Times New Roman"/>
          <w:color w:themeColor="text1" w:val="000000"/>
          <w:sz w:val="28"/>
        </w:rPr>
        <w:t xml:space="preserve">льности </w:t>
      </w:r>
      <w:r>
        <w:rPr>
          <w:rFonts w:ascii="Times New Roman" w:hAnsi="Times New Roman"/>
          <w:color w:val="000000"/>
          <w:sz w:val="28"/>
        </w:rPr>
        <w:t xml:space="preserve">по образовательным программам среднего профессионального образования 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sz w:val="28"/>
        </w:rPr>
        <w:t>, рассчитаное в соответстии с частью 14 настоящего Порядка;</w:t>
      </w:r>
    </w:p>
    <w:p w14:paraId="6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xj</w:t>
      </w:r>
      <w:r>
        <w:rPr>
          <w:rFonts w:ascii="Times New Roman" w:hAnsi="Times New Roman"/>
          <w:color w:val="000000"/>
          <w:sz w:val="28"/>
        </w:rPr>
        <w:t xml:space="preserve"> – прогнозируемая среднегодовая численность обучающихся у получателя субсидии по данным контрольных цифр приема по j-ой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году, </w:t>
      </w:r>
      <w:r>
        <w:rPr>
          <w:rFonts w:ascii="Times New Roman" w:hAnsi="Times New Roman"/>
          <w:sz w:val="28"/>
        </w:rPr>
        <w:t>рассчитанная в соответствии с частью 15 настоящ</w:t>
      </w:r>
      <w:r>
        <w:rPr>
          <w:rFonts w:ascii="Times New Roman" w:hAnsi="Times New Roman"/>
          <w:sz w:val="28"/>
        </w:rPr>
        <w:t>его Порядка;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xj</w:t>
      </w:r>
      <w:r>
        <w:rPr>
          <w:rFonts w:ascii="Times New Roman" w:hAnsi="Times New Roman"/>
          <w:color w:val="000000"/>
          <w:sz w:val="28"/>
        </w:rPr>
        <w:t xml:space="preserve"> – число месяцев обучения в х-ом календарном году по j-ой профессии, специальности. Для расчета числа месяцев обучения в первый календарный год обучения учитываются значения начиная с месяца начала обучения до декабря, в последний – с января до месяца окончания обучения, в остальные – с января по декабрь;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выр </w:t>
      </w:r>
      <w:r>
        <w:rPr>
          <w:rFonts w:ascii="Times New Roman" w:hAnsi="Times New Roman"/>
          <w:color w:val="000000"/>
          <w:sz w:val="28"/>
        </w:rPr>
        <w:t>– коэффициент выравнивания к годовым базовым нормативам затрат, утвержденный приказом Министерства;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 – количество месяцев в году;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c</w:t>
      </w:r>
      <w:r>
        <w:rPr>
          <w:rFonts w:ascii="Times New Roman" w:hAnsi="Times New Roman"/>
          <w:color w:val="000000"/>
          <w:sz w:val="28"/>
        </w:rPr>
        <w:t xml:space="preserve"> – затраты в год, связанные с предоставлением мер социальной поддержки обучающимся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гранта,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/>
          <w:sz w:val="28"/>
        </w:rPr>
        <w:t xml:space="preserve">в соответствии с  постановлением Правительства Камчатского края </w:t>
      </w:r>
      <w:r>
        <w:rPr>
          <w:rFonts w:ascii="Times New Roman" w:hAnsi="Times New Roman"/>
          <w:sz w:val="28"/>
        </w:rPr>
        <w:t xml:space="preserve">от 18.07.2016 № 276-П </w:t>
      </w:r>
      <w:r>
        <w:rPr>
          <w:rFonts w:ascii="Times New Roman" w:hAnsi="Times New Roman"/>
          <w:sz w:val="28"/>
        </w:rPr>
        <w:t>«О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</w:t>
      </w:r>
      <w:r>
        <w:rPr>
          <w:rFonts w:ascii="Times New Roman" w:hAnsi="Times New Roman"/>
          <w:sz w:val="28"/>
        </w:rPr>
        <w:t>нного родителя, в Камчатском крае», а также социальных сти</w:t>
      </w:r>
      <w:r>
        <w:rPr>
          <w:rFonts w:ascii="Times New Roman" w:hAnsi="Times New Roman"/>
          <w:color w:val="000000"/>
          <w:sz w:val="28"/>
        </w:rPr>
        <w:t>пендий указанной категории лиц;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color w:val="000000"/>
          <w:sz w:val="28"/>
        </w:rPr>
        <w:t xml:space="preserve"> – прогнозируемая среднегодовая численность обучающихся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color w:val="000000"/>
          <w:sz w:val="28"/>
        </w:rPr>
        <w:t xml:space="preserve"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по данным Министерства, </w:t>
      </w:r>
      <w:r>
        <w:rPr>
          <w:rFonts w:ascii="Times New Roman" w:hAnsi="Times New Roman"/>
          <w:sz w:val="28"/>
        </w:rPr>
        <w:t>рассчитанная в соответствии с частью 16 настоящего Порядка.</w:t>
      </w:r>
    </w:p>
    <w:p w14:paraId="7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14. </w:t>
      </w:r>
      <w:r>
        <w:rPr>
          <w:rFonts w:ascii="Times New Roman" w:hAnsi="Times New Roman"/>
          <w:color w:themeColor="text1" w:val="000000"/>
          <w:sz w:val="28"/>
        </w:rPr>
        <w:t xml:space="preserve">Значение годового базового норматива затрат для </w:t>
      </w:r>
      <w:r>
        <w:rPr>
          <w:rFonts w:ascii="Times New Roman" w:hAnsi="Times New Roman"/>
          <w:sz w:val="28"/>
        </w:rPr>
        <w:t xml:space="preserve">частных образовательных организаций, осуществляющих образовательную деятельность по образовательным программам среднего профессионального образования, </w:t>
      </w:r>
      <w:r>
        <w:rPr>
          <w:rFonts w:ascii="Times New Roman" w:hAnsi="Times New Roman"/>
          <w:color w:themeColor="text1" w:val="000000"/>
          <w:sz w:val="28"/>
        </w:rPr>
        <w:t>на оказание i-ой государственной услуги по j-ой профессии, специа</w:t>
      </w:r>
      <w:r>
        <w:rPr>
          <w:rFonts w:ascii="Times New Roman" w:hAnsi="Times New Roman"/>
          <w:color w:themeColor="text1" w:val="000000"/>
          <w:sz w:val="28"/>
        </w:rPr>
        <w:t xml:space="preserve">льности </w:t>
      </w:r>
      <w:r>
        <w:rPr>
          <w:rFonts w:ascii="Times New Roman" w:hAnsi="Times New Roman"/>
          <w:color w:val="000000"/>
          <w:sz w:val="28"/>
        </w:rPr>
        <w:t xml:space="preserve">по образовательным программам среднего профессионального образования 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xjбаз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sz w:val="28"/>
        </w:rPr>
        <w:t>рассчитывается по формуле: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xjбаз</w:t>
      </w:r>
      <w:r>
        <w:rPr>
          <w:rFonts w:ascii="Times New Roman" w:hAnsi="Times New Roman"/>
          <w:sz w:val="28"/>
        </w:rPr>
        <w:t xml:space="preserve"> = 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xjз +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xjу</w:t>
      </w:r>
      <w:r>
        <w:rPr>
          <w:rFonts w:ascii="Times New Roman" w:hAnsi="Times New Roman"/>
          <w:sz w:val="28"/>
          <w:vertAlign w:val="baseline"/>
        </w:rPr>
        <w:t xml:space="preserve">, </w:t>
      </w:r>
      <w:r>
        <w:rPr>
          <w:rFonts w:ascii="Times New Roman" w:hAnsi="Times New Roman"/>
          <w:sz w:val="28"/>
        </w:rPr>
        <w:t>где: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pacing w:val="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значение годового базового норматива затрат на оплату труда и начисления на выплаты по оплате труда педагогических и других работников, непосредственно связанных с оказанием государственной услуги, включая страховые взносы, непосредственно связанных с оказанием i-ой государственной услуги по j-ой профессии, специальности в х-ом календарном году, утвержденное Министерством просвещения Российской Федерации</w:t>
      </w:r>
      <w:r>
        <w:rPr>
          <w:rFonts w:ascii="Times New Roman" w:hAnsi="Times New Roman"/>
          <w:sz w:val="28"/>
        </w:rPr>
        <w:t>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</w:t>
      </w:r>
      <w:r>
        <w:rPr>
          <w:rFonts w:ascii="Times New Roman" w:hAnsi="Times New Roman"/>
          <w:sz w:val="28"/>
          <w:vertAlign w:val="subscript"/>
        </w:rPr>
        <w:t>у</w:t>
      </w:r>
      <w:r>
        <w:rPr>
          <w:rFonts w:ascii="Times New Roman" w:hAnsi="Times New Roman"/>
          <w:sz w:val="28"/>
          <w:vertAlign w:val="baseline"/>
        </w:rPr>
        <w:t xml:space="preserve"> </w:t>
      </w:r>
      <w:r>
        <w:rPr>
          <w:rFonts w:ascii="Times New Roman" w:hAnsi="Times New Roman"/>
          <w:color w:themeColor="text1" w:val="000000"/>
          <w:spacing w:val="0"/>
          <w:sz w:val="28"/>
          <w:vertAlign w:val="baseline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значение годового базового норматива </w:t>
      </w:r>
      <w:r>
        <w:rPr>
          <w:rFonts w:ascii="Times New Roman" w:hAnsi="Times New Roman"/>
          <w:color w:themeColor="text1" w:val="000000"/>
          <w:sz w:val="28"/>
        </w:rPr>
        <w:t xml:space="preserve">затрат на приобретение учебной литературы, периодических изданий, </w:t>
      </w:r>
      <w:r>
        <w:rPr>
          <w:rFonts w:ascii="Times New Roman" w:hAnsi="Times New Roman"/>
          <w:color w:val="000000"/>
          <w:sz w:val="28"/>
        </w:rPr>
        <w:t xml:space="preserve">издательских и полиграфических услуг, электронных изданий, </w:t>
      </w:r>
      <w:r>
        <w:rPr>
          <w:rFonts w:ascii="Times New Roman" w:hAnsi="Times New Roman"/>
          <w:color w:val="000000"/>
          <w:sz w:val="28"/>
        </w:rPr>
        <w:t xml:space="preserve">непосредственно связанных с оказанием i-ой государственной услуги по j-ой профессии, специальности в х-ом календарном году, </w:t>
      </w:r>
      <w:r>
        <w:rPr>
          <w:rFonts w:ascii="Times New Roman" w:hAnsi="Times New Roman"/>
          <w:color w:themeColor="text1" w:val="000000"/>
          <w:sz w:val="28"/>
        </w:rPr>
        <w:t>утвержденное</w:t>
      </w:r>
      <w:r>
        <w:rPr>
          <w:rFonts w:ascii="Times New Roman" w:hAnsi="Times New Roman"/>
          <w:color w:val="000000"/>
          <w:sz w:val="28"/>
        </w:rPr>
        <w:t xml:space="preserve"> Министерством </w:t>
      </w:r>
      <w:r>
        <w:rPr>
          <w:rFonts w:ascii="Times New Roman" w:hAnsi="Times New Roman"/>
          <w:color w:val="000000"/>
          <w:sz w:val="28"/>
        </w:rPr>
        <w:t>просвещения Российской Федерации</w:t>
      </w:r>
      <w:r>
        <w:rPr>
          <w:rFonts w:ascii="Times New Roman" w:hAnsi="Times New Roman"/>
          <w:color w:val="000000"/>
          <w:sz w:val="28"/>
        </w:rPr>
        <w:t>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 Прогнозируемая среднегодовая численность обучающихся у получателя субсидии по данным контрольных цифр приема по j-ой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 (далее в настоящей части </w:t>
      </w:r>
      <w:r>
        <w:rPr>
          <w:rFonts w:ascii="Times New Roman" w:hAnsi="Times New Roman"/>
          <w:color w:val="000000"/>
          <w:spacing w:val="0"/>
          <w:sz w:val="28"/>
        </w:rPr>
        <w:t>– обучающиеся</w:t>
      </w:r>
      <w:r>
        <w:rPr>
          <w:rFonts w:ascii="Times New Roman" w:hAnsi="Times New Roman"/>
          <w:color w:val="000000"/>
          <w:sz w:val="28"/>
        </w:rPr>
        <w:t>)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xj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sz w:val="28"/>
        </w:rPr>
        <w:t>рассчитывается по формуле: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B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rPr>
              <m:sty m:val="p"/>
            </m:rPr>
            <m:t>Ч</m:t>
          </m:r>
          <m:r>
            <w:rPr>
              <w:rFonts w:ascii="Cambria Math" w:hAnsi="Cambria Math"/>
              <w:sz w:val="28"/>
            </w:rPr>
            <m:rPr>
              <m:sty m:val="p"/>
            </m:rPr>
            <m:t>x</m:t>
          </m:r>
          <m:r>
            <w:rPr>
              <w:rFonts w:ascii="Cambria Math" w:hAnsi="Cambria Math"/>
              <w:sz w:val="28"/>
            </w:rPr>
            <m:rPr>
              <m:sty m:val="p"/>
            </m:rPr>
            <m:t>j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j</m:t>
              </m:r>
              <m:r>
                <w:rPr>
                  <w:rFonts w:ascii="Cambria Math" w:hAnsi="Cambria Math"/>
                  <w:sz w:val="28"/>
                </w:rPr>
                <m:t>1×8+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x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j</m:t>
              </m:r>
              <m:r>
                <w:rPr>
                  <w:rFonts w:ascii="Cambria Math" w:hAnsi="Cambria Math"/>
                  <w:sz w:val="28"/>
                </w:rPr>
                <m:t>9×4</m:t>
              </m:r>
            </m:num>
            <m:den>
              <m:r>
                <w:rPr>
                  <w:rFonts w:ascii="Cambria Math" w:hAnsi="Cambria Math"/>
                  <w:sz w:val="28"/>
                </w:rPr>
                <m:t>12</m:t>
              </m:r>
            </m:den>
          </m:f>
        </m:oMath>
      </m:oMathPara>
      <w:r>
        <w:rPr>
          <w:rFonts w:ascii="Times New Roman" w:hAnsi="Times New Roman"/>
          <w:color w:val="000000"/>
          <w:sz w:val="28"/>
        </w:rPr>
        <w:t>, где:</w:t>
      </w:r>
    </w:p>
    <w:p w14:paraId="7C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  <w:vertAlign w:val="subscript"/>
        </w:rPr>
        <w:t>xj1</w:t>
      </w:r>
      <w:r>
        <w:rPr>
          <w:rFonts w:ascii="Times New Roman" w:hAnsi="Times New Roman"/>
          <w:color w:val="000000"/>
          <w:sz w:val="28"/>
        </w:rPr>
        <w:t xml:space="preserve"> – численность обучающихся по состоянию на 1 января;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  <w:vertAlign w:val="subscript"/>
        </w:rPr>
        <w:t>xj9</w:t>
      </w:r>
      <w:r>
        <w:rPr>
          <w:rFonts w:ascii="Times New Roman" w:hAnsi="Times New Roman"/>
          <w:color w:val="000000"/>
          <w:sz w:val="28"/>
        </w:rPr>
        <w:t xml:space="preserve"> – численность обучающихся по состоянию на 1 сентября.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16. Прогнозируемая среднегодовая численность обучающихся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color w:val="000000"/>
          <w:sz w:val="28"/>
        </w:rPr>
        <w:t xml:space="preserve"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по данным Министерства </w:t>
      </w:r>
      <w:r>
        <w:rPr>
          <w:rFonts w:ascii="Times New Roman" w:hAnsi="Times New Roman"/>
          <w:color w:val="000000"/>
          <w:sz w:val="28"/>
        </w:rPr>
        <w:t xml:space="preserve">(далее в настоящей части </w:t>
      </w:r>
      <w:r>
        <w:rPr>
          <w:rFonts w:ascii="Times New Roman" w:hAnsi="Times New Roman"/>
          <w:color w:val="000000"/>
          <w:spacing w:val="0"/>
          <w:sz w:val="28"/>
        </w:rPr>
        <w:t>– обучающиеся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sz w:val="28"/>
        </w:rPr>
        <w:t>рассчитывается по формуле: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1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rPr>
              <m:sty m:val="p"/>
            </m:rPr>
            <m:t>Ч</m:t>
          </m:r>
          <m:r>
            <w:rPr>
              <w:rFonts w:ascii="Cambria Math" w:hAnsi="Cambria Math"/>
              <w:sz w:val="28"/>
            </w:rPr>
            <m:rPr>
              <m:sty m:val="p"/>
            </m:rPr>
            <m:t>c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c</m:t>
              </m:r>
              <m:r>
                <w:rPr>
                  <w:rFonts w:ascii="Cambria Math" w:hAnsi="Cambria Math"/>
                  <w:sz w:val="28"/>
                </w:rPr>
                <m:t>1×8+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Ч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c</m:t>
              </m:r>
              <m:r>
                <w:rPr>
                  <w:rFonts w:ascii="Cambria Math" w:hAnsi="Cambria Math"/>
                  <w:sz w:val="28"/>
                </w:rPr>
                <m:t>9×4</m:t>
              </m:r>
            </m:num>
            <m:den>
              <m:r>
                <w:rPr>
                  <w:rFonts w:ascii="Cambria Math" w:hAnsi="Cambria Math"/>
                  <w:sz w:val="28"/>
                </w:rPr>
                <m:t>12</m:t>
              </m:r>
            </m:den>
          </m:f>
        </m:oMath>
      </m:oMathPara>
      <w:r>
        <w:rPr>
          <w:rFonts w:ascii="Times New Roman" w:hAnsi="Times New Roman"/>
          <w:color w:val="000000"/>
          <w:sz w:val="28"/>
        </w:rPr>
        <w:t>, где:</w:t>
      </w:r>
    </w:p>
    <w:p w14:paraId="8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  <w:vertAlign w:val="subscript"/>
        </w:rPr>
        <w:t>c1</w:t>
      </w:r>
      <w:r>
        <w:rPr>
          <w:rFonts w:ascii="Times New Roman" w:hAnsi="Times New Roman"/>
          <w:color w:val="000000"/>
          <w:sz w:val="28"/>
        </w:rPr>
        <w:t xml:space="preserve"> – численность обучающихся по состоянию на 1 января;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  <w:vertAlign w:val="subscript"/>
        </w:rPr>
        <w:t>c9</w:t>
      </w:r>
      <w:r>
        <w:rPr>
          <w:rFonts w:ascii="Times New Roman" w:hAnsi="Times New Roman"/>
          <w:color w:val="000000"/>
          <w:sz w:val="28"/>
        </w:rPr>
        <w:t xml:space="preserve"> – численность обучающихся по состоянию на 1 сентября.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Обязательными условиями предоставления субсидии являются: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включаемые соответственно в Соглашение и договоры, заключенные с получателями субсидии: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</w:t>
      </w:r>
      <w:r>
        <w:rPr>
          <w:rFonts w:ascii="Times New Roman" w:hAnsi="Times New Roman"/>
          <w:sz w:val="28"/>
        </w:rPr>
        <w:t xml:space="preserve">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  <w:u w:color="000000"/>
        </w:rPr>
        <w:t>статьями 268</w:t>
      </w:r>
      <w:r>
        <w:rPr>
          <w:rFonts w:ascii="Times New Roman" w:hAnsi="Times New Roman"/>
          <w:sz w:val="28"/>
          <w:u w:color="000000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u w:color="000000"/>
        </w:rPr>
        <w:t>269</w:t>
      </w:r>
      <w:r>
        <w:rPr>
          <w:rFonts w:ascii="Times New Roman" w:hAnsi="Times New Roman"/>
          <w:sz w:val="28"/>
          <w:u w:color="000000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запрет приобретения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</w:t>
      </w:r>
      <w:r>
        <w:rPr>
          <w:rFonts w:ascii="Times New Roman" w:hAnsi="Times New Roman"/>
          <w:sz w:val="28"/>
        </w:rPr>
        <w:t>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включаемые в Соглашение: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случае уменьшения Министерству ранее доведенных лимитов бюджетных обязательств на цель, указанную в </w:t>
      </w:r>
      <w:r>
        <w:rPr>
          <w:rFonts w:ascii="Times New Roman" w:hAnsi="Times New Roman"/>
          <w:sz w:val="28"/>
          <w:u w:color="000000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 результатам отбора с победителем (победителями) отбора заключается Соглашение в порядке и сроки, установленные частью 19 настоящего Порядка.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Заключение Соглашения осуществляется в следующем порядке и сроки: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в течение 5 рабочих дней со дня формирования на едином портале протокола подведения итогов отбора в соответствии с </w:t>
      </w:r>
      <w:r>
        <w:rPr>
          <w:rFonts w:ascii="Times New Roman" w:hAnsi="Times New Roman"/>
          <w:sz w:val="28"/>
          <w:u w:color="000000"/>
        </w:rPr>
        <w:t xml:space="preserve">частью </w:t>
      </w:r>
      <w:r>
        <w:rPr>
          <w:rFonts w:ascii="Times New Roman" w:hAnsi="Times New Roman"/>
          <w:sz w:val="28"/>
        </w:rPr>
        <w:t>76 настоящего Порядка</w:t>
      </w:r>
      <w:r>
        <w:rPr>
          <w:rFonts w:ascii="Times New Roman" w:hAnsi="Times New Roman"/>
          <w:sz w:val="28"/>
        </w:rPr>
        <w:t xml:space="preserve"> размещает проект соглашения в системе «Электронный бюджет»;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</w:t>
      </w:r>
      <w:r>
        <w:rPr>
          <w:rFonts w:ascii="Times New Roman" w:hAnsi="Times New Roman"/>
          <w:sz w:val="28"/>
        </w:rPr>
        <w:t>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(далее </w:t>
      </w:r>
      <w:r>
        <w:rPr>
          <w:rFonts w:ascii="Times New Roman" w:hAnsi="Times New Roman"/>
          <w:color w:val="000000"/>
          <w:spacing w:val="0"/>
          <w:sz w:val="28"/>
        </w:rPr>
        <w:t>– дополнительное соглашение</w:t>
      </w:r>
      <w:r>
        <w:rPr>
          <w:rFonts w:ascii="Times New Roman" w:hAnsi="Times New Roman"/>
          <w:sz w:val="28"/>
        </w:rPr>
        <w:t>).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5 рабочих дней со дня получения уведомления, указанного в абзаце втором настоящей части, но не позднее 5-го </w:t>
      </w:r>
      <w:r>
        <w:rPr>
          <w:rFonts w:ascii="Times New Roman" w:hAnsi="Times New Roman"/>
          <w:sz w:val="28"/>
        </w:rPr>
        <w:t>декабря текущего финансового года, организует подписание дополнительного соглашения посредством системы «Электронный бюджет».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соглашения, организует его подписание посредством системы «Электронный бюджет».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Соглашение, дополнительное соглашение,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реорганизации получателя субсидии, являющегося юридическим лицом: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правопреемником;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Результатами предоставления субсидии являются: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фактическая средн</w:t>
      </w:r>
      <w:r>
        <w:rPr>
          <w:rFonts w:ascii="Times New Roman" w:hAnsi="Times New Roman"/>
          <w:sz w:val="28"/>
        </w:rPr>
        <w:t>егодовая численность обучающихся в образовательной организации в рамках контрольных цифр приема по профессиям, специальностям по образовательным программам среднего профессионального образования, которым предоставлены услуги среднего профессионального образования за счет средств гранта по</w:t>
      </w:r>
      <w:r>
        <w:rPr>
          <w:rFonts w:ascii="Times New Roman" w:hAnsi="Times New Roman"/>
          <w:sz w:val="28"/>
        </w:rPr>
        <w:t>лучателем гранта в году предоставления субсидии (</w:t>
      </w:r>
      <w:r>
        <w:rPr>
          <w:rFonts w:ascii="Times New Roman" w:hAnsi="Times New Roman"/>
          <w:sz w:val="28"/>
        </w:rPr>
        <w:t>далее в настоящей части – обучающиеся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фактическая среднегодовая численность обучающихся </w:t>
      </w:r>
      <w:r>
        <w:rPr>
          <w:rFonts w:ascii="Times New Roman" w:hAnsi="Times New Roman"/>
          <w:sz w:val="28"/>
        </w:rPr>
        <w:t>по очной форме обучения</w:t>
      </w:r>
      <w:r>
        <w:rPr>
          <w:rFonts w:ascii="Times New Roman" w:hAnsi="Times New Roman"/>
          <w:sz w:val="28"/>
        </w:rPr>
        <w:t>, оставшихся без попечения родителей, а также лиц, потерявших в период обучения обоих родителей или единственного роди</w:t>
      </w:r>
      <w:r>
        <w:rPr>
          <w:rFonts w:ascii="Times New Roman" w:hAnsi="Times New Roman"/>
          <w:sz w:val="28"/>
        </w:rPr>
        <w:t xml:space="preserve">теля, которым представлены меры социальной поддержки 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t>от 18.07.2016 № 276-П «О предоставлении отдельных мер социальной поддержки детям-сиротам и детям, оставшимся без попечения родителей, лицам</w:t>
      </w:r>
      <w:r>
        <w:rPr>
          <w:rFonts w:ascii="Times New Roman" w:hAnsi="Times New Roman"/>
          <w:sz w:val="28"/>
        </w:rPr>
        <w:t xml:space="preserve">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</w:t>
      </w:r>
      <w:r>
        <w:rPr>
          <w:rFonts w:ascii="Times New Roman" w:hAnsi="Times New Roman"/>
          <w:sz w:val="28"/>
        </w:rPr>
        <w:t xml:space="preserve"> за счет средств гранта получателем гранта в году предоставления гранта, а также социальные стипендии</w:t>
      </w:r>
      <w:r>
        <w:rPr>
          <w:rFonts w:ascii="Times New Roman" w:hAnsi="Times New Roman"/>
          <w:sz w:val="28"/>
        </w:rPr>
        <w:t>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Значение результатов предоставления субсидии устанавливается в Соглашении.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</w:rPr>
        <w:t>25. Министерство перечисляет субсидию согласно плану-графику, утвержденному Соглашением,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реквизиты которого указаны в соглашении,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Получатель субсидии в срок не позднее 10 рабочего дня, следующего за отчетным кварталом, ежеквартально, представляет в Министерство по формам, установленным Министерством финансов Камчатского края, в системе «Электронный бюджет»: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достижении значений результата предоставления субсидии;</w:t>
      </w:r>
    </w:p>
    <w:p w14:paraId="A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отчет об осуществлении расходов, источником финансового обеспечения которых является субсидия </w:t>
      </w:r>
      <w:r>
        <w:rPr>
          <w:rFonts w:ascii="Times New Roman" w:hAnsi="Times New Roman"/>
          <w:sz w:val="28"/>
        </w:rPr>
        <w:t>с приложением копий документов, подтверждающих фактически произведенные затраты (расходно-кассовые ордера, расчетно-платежные ведомости и (или) расчетные ведомости и (или) платежные ведомости, плате</w:t>
      </w:r>
      <w:r>
        <w:rPr>
          <w:rFonts w:ascii="Times New Roman" w:hAnsi="Times New Roman"/>
          <w:sz w:val="28"/>
        </w:rPr>
        <w:t>жные поручения, контракты (договоры), счета, и иные документы, подтверждающие затраты).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отсутствия технической возможности направления подтверждающих документов, указанных в пункте 2 части 26 настоящего Порядка, в системе «Электронный бюджет»,</w:t>
      </w:r>
      <w:r>
        <w:rPr>
          <w:rFonts w:ascii="Times New Roman" w:hAnsi="Times New Roman"/>
          <w:sz w:val="28"/>
        </w:rPr>
        <w:t xml:space="preserve"> указанные документы направляются в Министерство посредством почтового отправления или нарочно.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 со дня получения отчетов, указанных в </w:t>
      </w:r>
      <w:r>
        <w:rPr>
          <w:rFonts w:ascii="Times New Roman" w:hAnsi="Times New Roman"/>
          <w:sz w:val="28"/>
          <w:u w:color="000000"/>
        </w:rPr>
        <w:t>части 2</w:t>
      </w:r>
      <w:r>
        <w:rPr>
          <w:rFonts w:ascii="Times New Roman" w:hAnsi="Times New Roman"/>
          <w:sz w:val="28"/>
        </w:rPr>
        <w:t>6 настоящего Порядка.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Отчеты, указанные в части 26 настоящего Порядка, считаются принятыми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Отчеты, указанные в части 26 настоящего Порядка, считаются не принятыми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 </w:t>
      </w:r>
      <w:r>
        <w:rPr>
          <w:rFonts w:ascii="Times New Roman" w:hAnsi="Times New Roman"/>
          <w:sz w:val="28"/>
        </w:rPr>
        <w:t>и (или) непредставлением (представлением не в полном объеме) документов, указанных в пункте 2 части 26 настоящего Порядка.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в протоколе, направленном получателю субсидии, устанавливает срок представления скорректированного отчета.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>
        <w:rPr>
          <w:rFonts w:ascii="Times New Roman" w:hAnsi="Times New Roman"/>
          <w:sz w:val="28"/>
        </w:rPr>
        <w:t>Министерством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</w:t>
      </w:r>
      <w:r>
        <w:rPr>
          <w:rFonts w:ascii="Times New Roman" w:hAnsi="Times New Roman"/>
          <w:sz w:val="28"/>
        </w:rPr>
        <w:t>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утвержденных Министерством финансов Российской Федерации</w:t>
      </w:r>
      <w:r>
        <w:rPr>
          <w:rFonts w:ascii="Times New Roman" w:hAnsi="Times New Roman"/>
          <w:sz w:val="28"/>
        </w:rPr>
        <w:t>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нистерство осуществляет в отношении получателя субсидии, а также лиц, получивших средства на основании договоров (соглашений), заключенных с получателем субсидии, проверку соблюдения порядка и условий предоставления субсидии, в том числе в части достижения</w:t>
      </w:r>
      <w:r>
        <w:rPr>
          <w:rFonts w:ascii="Times New Roman" w:hAnsi="Times New Roman"/>
          <w:sz w:val="28"/>
        </w:rPr>
        <w:t xml:space="preserve">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 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</w:t>
      </w:r>
      <w:r>
        <w:rPr>
          <w:rFonts w:ascii="Times New Roman" w:hAnsi="Times New Roman"/>
          <w:sz w:val="28"/>
        </w:rPr>
        <w:t>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</w:t>
      </w:r>
      <w:r>
        <w:rPr>
          <w:rFonts w:ascii="Times New Roman" w:hAnsi="Times New Roman"/>
          <w:sz w:val="28"/>
        </w:rPr>
        <w:t>0 № 1235.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 частью 34 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Получатели субсидии обязаны возвратить субсидию в краевой бюджет в следующем порядке и сроки: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</w:t>
      </w:r>
      <w:r>
        <w:rPr>
          <w:rFonts w:ascii="Times New Roman" w:hAnsi="Times New Roman"/>
          <w:sz w:val="28"/>
        </w:rPr>
        <w:t>государственного финансового контроля в сроки, указанные в представлении и (или) предписании;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Письменное требование о возврате субсидии направляется Министерством в течение 5 рабочих дней со дня выявления нарушений, указанных в </w:t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</w:rPr>
        <w:t xml:space="preserve">38 настоящего Порядка, посредством почтового отправления или на адрес электронной почты или иным способом, обеспечивающим подтверждение </w:t>
      </w:r>
      <w:r>
        <w:rPr>
          <w:rFonts w:ascii="Times New Roman" w:hAnsi="Times New Roman"/>
          <w:sz w:val="28"/>
        </w:rPr>
        <w:t>получения,</w:t>
      </w:r>
      <w:r>
        <w:rPr>
          <w:rFonts w:ascii="Times New Roman" w:hAnsi="Times New Roman"/>
          <w:sz w:val="28"/>
        </w:rPr>
        <w:t xml:space="preserve"> указанного требования получателем субсидии.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Получатели субсидии обязаны возвратить средства субсидии в следующих размерах: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субсидии, – в полном объеме;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недостижения значения результата предоставления субсидии, установленного в Соглашении – в размере, рассчитанном по формуле: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505450" cy="4191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505450" cy="4191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объем субсидии, подлежащий возврату в краевой бюджет;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perscript"/>
        </w:rPr>
        <w:t>i</w:t>
      </w:r>
      <w:r>
        <w:rPr>
          <w:rFonts w:ascii="Times New Roman" w:hAnsi="Times New Roman"/>
          <w:sz w:val="28"/>
          <w:vertAlign w:val="subscript"/>
        </w:rPr>
        <w:t>xjбаз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 xml:space="preserve">значение годового базового норматива затрат для </w:t>
      </w:r>
      <w:r>
        <w:rPr>
          <w:rFonts w:ascii="Times New Roman" w:hAnsi="Times New Roman"/>
          <w:sz w:val="28"/>
        </w:rPr>
        <w:t xml:space="preserve">частных образовательных организаций, осуществляющих образовательную деятельность по образовательным программам среднего профессионального образования, </w:t>
      </w:r>
      <w:r>
        <w:rPr>
          <w:rFonts w:ascii="Times New Roman" w:hAnsi="Times New Roman"/>
          <w:color w:themeColor="text1" w:val="000000"/>
          <w:sz w:val="28"/>
        </w:rPr>
        <w:t>на оказание i-ой государственной услуги по j-ой профессии, специа</w:t>
      </w:r>
      <w:r>
        <w:rPr>
          <w:rFonts w:ascii="Times New Roman" w:hAnsi="Times New Roman"/>
          <w:color w:themeColor="text1" w:val="000000"/>
          <w:sz w:val="28"/>
        </w:rPr>
        <w:t xml:space="preserve">льности </w:t>
      </w:r>
      <w:r>
        <w:rPr>
          <w:rFonts w:ascii="Times New Roman" w:hAnsi="Times New Roman"/>
          <w:color w:val="000000"/>
          <w:sz w:val="28"/>
        </w:rPr>
        <w:t xml:space="preserve">по образовательным программам среднего профессионального образования 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sz w:val="28"/>
        </w:rPr>
        <w:t>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xj п</w:t>
      </w:r>
      <w:r>
        <w:rPr>
          <w:rFonts w:ascii="Times New Roman" w:hAnsi="Times New Roman"/>
          <w:sz w:val="28"/>
          <w:vertAlign w:val="subscript"/>
        </w:rPr>
        <w:t>р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прогнозируемая среднегодовая численность обучающихся у получателя субсидии по данным контрольных цифр приема по j-ой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</w:t>
      </w:r>
      <w:r>
        <w:rPr>
          <w:rFonts w:ascii="Times New Roman" w:hAnsi="Times New Roman"/>
          <w:sz w:val="28"/>
        </w:rPr>
        <w:t>, установленное Соглашением;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xj факт</w:t>
      </w:r>
      <w:r>
        <w:rPr>
          <w:rFonts w:ascii="Times New Roman" w:hAnsi="Times New Roman"/>
          <w:sz w:val="28"/>
        </w:rPr>
        <w:t xml:space="preserve"> – фактическая</w:t>
      </w:r>
      <w:r>
        <w:rPr>
          <w:rFonts w:ascii="Times New Roman" w:hAnsi="Times New Roman"/>
          <w:color w:val="000000"/>
          <w:sz w:val="28"/>
        </w:rPr>
        <w:t xml:space="preserve"> среднегодовая численность обучающихся у получателя субсидии по данным контрольных цифр приема по j-ой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</w:t>
      </w:r>
      <w:r>
        <w:rPr>
          <w:rFonts w:ascii="Times New Roman" w:hAnsi="Times New Roman"/>
          <w:sz w:val="28"/>
        </w:rPr>
        <w:t>, указанная в отчетности, представляемой в соответствии с частью 26 настоящего Порядка;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затраты в год, связанные с предоставлением мер социальной поддержки обучающимся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гранта,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/>
          <w:sz w:val="28"/>
        </w:rPr>
        <w:t xml:space="preserve">в соответствии с  постановлением Правительства Камчатского края </w:t>
      </w:r>
      <w:r>
        <w:rPr>
          <w:rFonts w:ascii="Times New Roman" w:hAnsi="Times New Roman"/>
          <w:sz w:val="28"/>
        </w:rPr>
        <w:t xml:space="preserve">от 18.07.2016 № 276-П </w:t>
      </w:r>
      <w:r>
        <w:rPr>
          <w:rFonts w:ascii="Times New Roman" w:hAnsi="Times New Roman"/>
          <w:sz w:val="28"/>
        </w:rPr>
        <w:t>«О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</w:t>
      </w:r>
      <w:r>
        <w:rPr>
          <w:rFonts w:ascii="Times New Roman" w:hAnsi="Times New Roman"/>
          <w:sz w:val="28"/>
        </w:rPr>
        <w:t>нного родителя, в Камчатском крае», а также социальных сти</w:t>
      </w:r>
      <w:r>
        <w:rPr>
          <w:rFonts w:ascii="Times New Roman" w:hAnsi="Times New Roman"/>
          <w:color w:val="000000"/>
          <w:sz w:val="28"/>
        </w:rPr>
        <w:t>пендий указанной категории лиц</w:t>
      </w:r>
      <w:r>
        <w:rPr>
          <w:rFonts w:ascii="Times New Roman" w:hAnsi="Times New Roman"/>
          <w:sz w:val="28"/>
        </w:rPr>
        <w:t>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xj плс</w:t>
      </w:r>
      <w:r>
        <w:rPr>
          <w:rFonts w:ascii="Times New Roman" w:hAnsi="Times New Roman"/>
          <w:sz w:val="28"/>
        </w:rPr>
        <w:t xml:space="preserve"> – п</w:t>
      </w:r>
      <w:r>
        <w:rPr>
          <w:rFonts w:ascii="Times New Roman" w:hAnsi="Times New Roman"/>
          <w:color w:val="000000"/>
          <w:sz w:val="28"/>
        </w:rPr>
        <w:t>рогнозируемая среднегодовая численность обучающихся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color w:val="000000"/>
          <w:sz w:val="28"/>
        </w:rPr>
        <w:t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</w:t>
      </w:r>
      <w:r>
        <w:rPr>
          <w:rFonts w:ascii="Times New Roman" w:hAnsi="Times New Roman"/>
          <w:sz w:val="28"/>
        </w:rPr>
        <w:t xml:space="preserve"> установленная Соглашением;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xj фактс</w:t>
      </w:r>
      <w:r>
        <w:rPr>
          <w:rFonts w:ascii="Times New Roman" w:hAnsi="Times New Roman"/>
          <w:sz w:val="28"/>
        </w:rPr>
        <w:t xml:space="preserve"> – фактическая </w:t>
      </w:r>
      <w:r>
        <w:rPr>
          <w:rFonts w:ascii="Times New Roman" w:hAnsi="Times New Roman"/>
          <w:color w:val="000000"/>
          <w:sz w:val="28"/>
        </w:rPr>
        <w:t>среднегодовая численность обучающихся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color w:val="000000"/>
          <w:sz w:val="28"/>
        </w:rPr>
        <w:t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</w:t>
      </w:r>
      <w:r>
        <w:rPr>
          <w:rFonts w:ascii="Times New Roman" w:hAnsi="Times New Roman"/>
          <w:sz w:val="28"/>
        </w:rPr>
        <w:t xml:space="preserve"> указанная в отчетности, представляемой в соответствии с частью 26 настоящего Порядка.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указанные в </w:t>
      </w:r>
      <w:r>
        <w:rPr>
          <w:rFonts w:ascii="Times New Roman" w:hAnsi="Times New Roman"/>
          <w:sz w:val="28"/>
          <w:u w:color="000000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</w:t>
      </w:r>
      <w:r>
        <w:rPr>
          <w:rFonts w:ascii="Times New Roman" w:hAnsi="Times New Roman"/>
          <w:sz w:val="28"/>
        </w:rPr>
        <w:t xml:space="preserve">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При невозврате средств субсидии в сроки, установленные </w:t>
      </w:r>
      <w:r>
        <w:rPr>
          <w:rFonts w:ascii="Times New Roman" w:hAnsi="Times New Roman"/>
          <w:sz w:val="28"/>
          <w:u w:color="000000"/>
        </w:rPr>
        <w:t xml:space="preserve">частью </w:t>
      </w:r>
      <w:r>
        <w:rPr>
          <w:rFonts w:ascii="Times New Roman" w:hAnsi="Times New Roman"/>
          <w:sz w:val="28"/>
        </w:rPr>
        <w:t>36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 случае нарушений, выявленных в том числе по фактам проверок, проведенных Министерством и органами государственного финансового контроля в соответствии с частью 34 настоящего Порядка, лица, получившие </w:t>
      </w:r>
      <w:r>
        <w:rPr>
          <w:rFonts w:ascii="Times New Roman" w:hAnsi="Times New Roman"/>
          <w:sz w:val="28"/>
        </w:rPr>
        <w:t xml:space="preserve">средства на основании договоров, заключенных с получателем субсидии, обязаны возвратить в сроки, не превышающие сроки, указанные в </w:t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</w:rPr>
        <w:t>36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</w:t>
      </w:r>
      <w:r>
        <w:rPr>
          <w:rFonts w:ascii="Times New Roman" w:hAnsi="Times New Roman"/>
          <w:sz w:val="28"/>
          <w:u w:color="000000"/>
        </w:rPr>
        <w:t>абзаце первом</w:t>
      </w:r>
      <w:r>
        <w:rPr>
          <w:rFonts w:ascii="Times New Roman" w:hAnsi="Times New Roman"/>
          <w:sz w:val="28"/>
        </w:rPr>
        <w:t xml:space="preserve">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</w:t>
      </w:r>
      <w:r>
        <w:rPr>
          <w:rFonts w:ascii="Times New Roman" w:hAnsi="Times New Roman"/>
          <w:sz w:val="28"/>
          <w:u w:color="000000"/>
        </w:rPr>
        <w:t>абзацем первым</w:t>
      </w:r>
      <w:r>
        <w:rPr>
          <w:rFonts w:ascii="Times New Roman" w:hAnsi="Times New Roman"/>
          <w:sz w:val="28"/>
        </w:rPr>
        <w:t xml:space="preserve"> 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C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</w:t>
      </w:r>
      <w:r>
        <w:rPr>
          <w:rFonts w:ascii="Times New Roman" w:hAnsi="Times New Roman"/>
          <w:sz w:val="28"/>
        </w:rPr>
        <w:t>.</w:t>
      </w:r>
    </w:p>
    <w:p w14:paraId="C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Отбор осуществляется в системе «Электронный бюджет». </w:t>
      </w:r>
    </w:p>
    <w:p w14:paraId="C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Обеспечение доступа к системе «Электронный бюджет» 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hAnsi="Times New Roman"/>
          <w:sz w:val="28"/>
        </w:rPr>
        <w:t>В целях проведения отбора Министерство в срок не позднее чем за 3 рабочих дня до начала подачи (приема) заявок формирует в электронной форме посредством заполнения соответствующих экранных форм веб-интерфейса  системы «Электронный бюджет» и размещает на едином портале объявление о проведении отбора (далее – объявление), которое включает в себя следующую информацию в</w:t>
      </w:r>
      <w:r>
        <w:rPr>
          <w:rFonts w:ascii="Times New Roman" w:hAnsi="Times New Roman"/>
          <w:sz w:val="28"/>
        </w:rPr>
        <w:t xml:space="preserve"> соответствии с настоящим Порядком:</w:t>
      </w:r>
      <w:r>
        <w:rPr>
          <w:rFonts w:ascii="Times New Roman" w:hAnsi="Times New Roman"/>
          <w:sz w:val="28"/>
        </w:rPr>
        <w:t xml:space="preserve">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наименование, место нахождения, почтовый адрес, адрес электронной почты Министерства;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результаты предоставления субсидии;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доменное имя в сети «Интернет» и (или) указатели страниц государственной информационной системы в сети «Интернет»;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требования к участникам отбора, определенные в соответствии с частью 8 настоящего Порядка, которым участник отбора должен соответствовать, и к перечню документов, представляемых участниками отбора;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категории и критерии отбора;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 форме и содержанию заявок;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заявок;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информация об основаниях их отклонения;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объем распределяемой субсидии в рамках отбора, порядок расчета размера субсидии, установленный частями 13</w:t>
      </w:r>
      <w:r>
        <w:rPr>
          <w:rFonts w:ascii="Times New Roman" w:hAnsi="Times New Roman"/>
          <w:color w:val="000000"/>
          <w:spacing w:val="0"/>
          <w:sz w:val="28"/>
        </w:rPr>
        <w:t>–16</w:t>
      </w:r>
      <w:r>
        <w:rPr>
          <w:rFonts w:ascii="Times New Roman" w:hAnsi="Times New Roman"/>
          <w:sz w:val="28"/>
        </w:rPr>
        <w:t xml:space="preserve"> настоящего Порядка, правила распределения субсидии по результатам отбора, которые включают максимальный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срок, в течение которого победитель (победители) отбора должен подписать Соглашение;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условия признания победителя (победителей) отбора уклонившимся от заключения Соглашения;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сроки размещения протокола подведения итогов отбора на едином портале.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>Внесение изменений в объявление осуществляется Министерством в порядке, аналогичном порядку формирования объявления, установленному частью 46 настоящего Порядка, не позднее наступления даты окончания приема заявок с соблюдением следующих условий: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подачи участником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изменение способа отбора получателей субсидий не допускается;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включаются положение, предусматривающее право участников отбора внести изменения в заявки;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49.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Участники отбора, подавшие заявки, информируются об отмене проведения отбора в системе «Электронный бюджет».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Отбор считается отмененным со дня размещения объявления о его отмене на едином портале.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53 и 54 настоящего</w:t>
      </w:r>
      <w:r>
        <w:rPr>
          <w:rFonts w:ascii="Times New Roman" w:hAnsi="Times New Roman"/>
          <w:sz w:val="28"/>
          <w:highlight w:val="white"/>
        </w:rPr>
        <w:t xml:space="preserve"> Порядка и в сроки, указанные в объявлении.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55. Ответственность за полноту и достоверность информации и документов, содержащихся в заявке, а также за своевременность их </w:t>
      </w:r>
      <w:r>
        <w:rPr>
          <w:rFonts w:ascii="Times New Roman" w:hAnsi="Times New Roman"/>
          <w:sz w:val="28"/>
          <w:highlight w:val="white"/>
        </w:rPr>
        <w:t>представления несет участник отбора в соответствии с законодательством Российской Федерации.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56.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57.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58. Заявка содержит следующие сведения: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бюджет»;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23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F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5) сведения о прогнозируемой численности</w:t>
      </w:r>
      <w:r>
        <w:rPr>
          <w:rFonts w:ascii="Times New Roman" w:hAnsi="Times New Roman"/>
          <w:color w:val="000000"/>
          <w:sz w:val="28"/>
        </w:rPr>
        <w:t xml:space="preserve"> обучающихся у получателя субсидии по данным контрольных цифр приема по j-ой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sz w:val="28"/>
        </w:rPr>
        <w:t xml:space="preserve"> в году предоставления субсидии по состоянию на 1 янва</w:t>
      </w:r>
      <w:r>
        <w:rPr>
          <w:rFonts w:ascii="Times New Roman" w:hAnsi="Times New Roman"/>
          <w:sz w:val="28"/>
        </w:rPr>
        <w:t>ря и 1 сентября года предоставления субсидии;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сведения о прогнозируемой численности </w:t>
      </w:r>
      <w:r>
        <w:rPr>
          <w:rFonts w:ascii="Times New Roman" w:hAnsi="Times New Roman"/>
          <w:color w:val="000000"/>
          <w:sz w:val="28"/>
        </w:rPr>
        <w:t>обучающихся в образовательной организации по j-ой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themeColor="text1" w:val="000000"/>
          <w:sz w:val="28"/>
        </w:rPr>
        <w:t xml:space="preserve">в х-ом календарном </w:t>
      </w:r>
      <w:r>
        <w:rPr>
          <w:rFonts w:ascii="Times New Roman" w:hAnsi="Times New Roman"/>
          <w:color w:themeColor="text1" w:val="000000"/>
          <w:sz w:val="28"/>
        </w:rPr>
        <w:t>году</w:t>
      </w:r>
      <w:r>
        <w:rPr>
          <w:rFonts w:ascii="Times New Roman" w:hAnsi="Times New Roman"/>
          <w:color w:themeColor="text1" w:val="000000"/>
          <w:sz w:val="28"/>
        </w:rPr>
        <w:t>, по которой Министерством установлены контрольные цифры приема получателю субсидии</w:t>
      </w:r>
      <w:r>
        <w:rPr>
          <w:rFonts w:ascii="Times New Roman" w:hAnsi="Times New Roman"/>
          <w:color w:val="000000"/>
          <w:sz w:val="28"/>
        </w:rPr>
        <w:t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>
        <w:rPr>
          <w:rFonts w:ascii="Times New Roman" w:hAnsi="Times New Roman"/>
          <w:sz w:val="28"/>
        </w:rPr>
        <w:t>, по состоянию на 1 январ</w:t>
      </w:r>
      <w:r>
        <w:rPr>
          <w:rFonts w:ascii="Times New Roman" w:hAnsi="Times New Roman"/>
          <w:sz w:val="28"/>
        </w:rPr>
        <w:t>я и 1 сентября года предоставления субсидии;</w:t>
      </w:r>
    </w:p>
    <w:p w14:paraId="FE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Внесение изменений в заявку или отзыв заявки осуществляется участником отбора в соответствии с частями 60 и 61 настоящего Порядка.</w:t>
      </w:r>
    </w:p>
    <w:p w14:paraId="F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Участник отбора, подавший заявку, вправе отозвать заявку.</w:t>
      </w:r>
    </w:p>
    <w:p w14:paraId="0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0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53 настоящего Порядка.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63.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62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 в системе «Электронный бюджет».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65. Протокол вскрытия заявок содержит следующую информацию: 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67.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требованиям, установленным </w:t>
      </w:r>
      <w:r>
        <w:rPr>
          <w:rFonts w:ascii="Times New Roman" w:hAnsi="Times New Roman"/>
          <w:sz w:val="28"/>
          <w:u w:color="000000"/>
        </w:rPr>
        <w:t xml:space="preserve">частью </w:t>
      </w:r>
      <w:r>
        <w:rPr>
          <w:rFonts w:ascii="Times New Roman" w:hAnsi="Times New Roman"/>
          <w:sz w:val="28"/>
        </w:rPr>
        <w:t xml:space="preserve">8 настоящего Порядка, категории, установленной </w:t>
      </w:r>
      <w:r>
        <w:rPr>
          <w:rFonts w:ascii="Times New Roman" w:hAnsi="Times New Roman"/>
          <w:sz w:val="28"/>
          <w:u w:color="000000"/>
        </w:rPr>
        <w:t xml:space="preserve">частью </w:t>
      </w:r>
      <w:r>
        <w:rPr>
          <w:rFonts w:ascii="Times New Roman" w:hAnsi="Times New Roman"/>
          <w:sz w:val="28"/>
        </w:rPr>
        <w:t>5 настоящего Порядка, критериям отбора, установленным ч</w:t>
      </w:r>
      <w:r>
        <w:rPr>
          <w:rFonts w:ascii="Times New Roman" w:hAnsi="Times New Roman"/>
          <w:sz w:val="28"/>
          <w:highlight w:val="white"/>
        </w:rPr>
        <w:t>астью 6 настоящего Порядка.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68. Решения Министерства о возврате заявок участникам отбора на доработку принимаются в равной мере ко всем участникам отбора, при рассмотрении </w:t>
      </w:r>
      <w:r>
        <w:rPr>
          <w:rFonts w:ascii="Times New Roman" w:hAnsi="Times New Roman"/>
          <w:sz w:val="28"/>
          <w:highlight w:val="white"/>
        </w:rPr>
        <w:t>заявок,</w:t>
      </w:r>
      <w:r>
        <w:rPr>
          <w:rFonts w:ascii="Times New Roman" w:hAnsi="Times New Roman"/>
          <w:sz w:val="28"/>
          <w:highlight w:val="white"/>
        </w:rPr>
        <w:t xml:space="preserve">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69.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70. Основаниями для отклонения заявки являются:</w:t>
      </w:r>
    </w:p>
    <w:p w14:paraId="15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8 настоящего Порядка;</w:t>
      </w:r>
    </w:p>
    <w:p w14:paraId="16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14:paraId="17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заявок и (или) документов требованиям, установленным в о</w:t>
      </w:r>
      <w:r>
        <w:rPr>
          <w:rFonts w:ascii="Times New Roman" w:hAnsi="Times New Roman"/>
          <w:sz w:val="28"/>
        </w:rPr>
        <w:t>бъявлении;</w:t>
      </w:r>
    </w:p>
    <w:p w14:paraId="18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отбора;</w:t>
      </w:r>
    </w:p>
    <w:p w14:paraId="19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заявок;</w:t>
      </w:r>
    </w:p>
    <w:p w14:paraId="1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несоответствие участника отбора категории, установленной частью 5 настоящего Порядка, и (и</w:t>
      </w:r>
      <w:r>
        <w:rPr>
          <w:rFonts w:ascii="Times New Roman" w:hAnsi="Times New Roman"/>
          <w:sz w:val="28"/>
        </w:rPr>
        <w:t>ли) критериям, установленным частью 6 настоящего Порядка.</w:t>
      </w:r>
    </w:p>
    <w:p w14:paraId="1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Отбор признается несостоявшимся в следующих случаях:</w:t>
      </w:r>
    </w:p>
    <w:p w14:paraId="1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1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1E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1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2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73. Ранжирование поступивших заявок осуществляется исходя из очередности их поступления. </w:t>
      </w:r>
    </w:p>
    <w:p w14:paraId="2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74.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2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75.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2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76.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2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7. Протокол подведения итогов отбора включает следующие сведения:</w:t>
      </w:r>
    </w:p>
    <w:p w14:paraId="2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2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2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2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2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79. По результатам отбора Министерством с победителем (победителями) отбора заключается соглашение в порядке и сроки, установленные частью </w:t>
      </w:r>
      <w:r>
        <w:rPr>
          <w:rFonts w:ascii="Times New Roman" w:hAnsi="Times New Roman"/>
          <w:sz w:val="28"/>
        </w:rPr>
        <w:t xml:space="preserve">19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пунктом 2 части 19 настоящего Порядка, отмены проведения отбора в соответствии с частью 48 настоящего Порядка или признания отбора несостоявшимся в случаях, указанных в пунктах 1 или 2 части 71 настоящего Порядка.».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Plain Text"/>
    <w:basedOn w:val="Style_3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3_ch"/>
    <w:link w:val="Style_6"/>
    <w:rPr>
      <w:rFonts w:ascii="Calibri" w:hAnsi="Calibri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3_ch"/>
    <w:link w:val="Style_20"/>
    <w:rPr>
      <w:rFonts w:ascii="Times New Roman" w:hAnsi="Times New Roman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Гиперссылка1"/>
    <w:basedOn w:val="Style_22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22_ch"/>
    <w:link w:val="Style_30"/>
    <w:rPr>
      <w:color w:themeColor="hyperlink" w:val="0563C1"/>
      <w:u w:val="singl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wmf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2025-06-02T01:17:06Z</dcterms:modified>
</cp:coreProperties>
</file>