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ОБРАЗОВАНИЯ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 
ПРИКАЗЫВАЮ: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образования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образования Камчатского края от 26.11.2024 № 41-Н «Об утверждении Административного регламента Министерства образования Камчатского края по предоставлению государственной услуги «Прием заявлений о зачислении в государственные образовательные организации Камчатского края, реализующие программы общего образования»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родителям (законным представителям) ребенка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поступающему на обучение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предоставлением заявления на зачисление в общеобразовательную организацию (для граждан Российской Федерации)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распорядительный акт о приеме на обучение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предоставлением заявления на зачисление в общеобразовательную организацию (для иностранных граждан или лиц без гражданства)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распорядительный акт о приеме на обучение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результатом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является</w:t>
      </w:r>
      <w:r w:rsidR="006A4986" w:rsidRPr="003F61D5">
        <w:rPr>
          <w:sz w:val="28"/>
          <w:szCs w:val="28"/>
        </w:rPr>
        <w:t xml:space="preserve"> 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6A4986" w:rsidRPr="003F61D5">
        <w:rPr>
          <w:noProof/>
          <w:sz w:val="28"/>
          <w:szCs w:val="28"/>
        </w:rPr>
        <w:t/>
      </w:r>
      <w:r w:rsidR="00F510D3" w:rsidRPr="003F61D5">
        <w:rPr>
          <w:noProof/>
          <w:sz w:val="28"/>
          <w:szCs w:val="28"/>
        </w:rPr>
        <w:t/>
      </w:r>
      <w:r w:rsidR="006A4986" w:rsidRPr="003F61D5">
        <w:rPr>
          <w:sz w:val="28"/>
          <w:szCs w:val="28"/>
        </w:rPr>
        <w:t xml:space="preserve"> (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>документ на бумажном носителе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F3BE9" w:rsidRPr="003F61D5">
        <w:rPr>
          <w:sz w:val="28"/>
          <w:szCs w:val="28"/>
        </w:rPr>
        <w:t>.</w:t>
      </w:r>
      <w:r w:rsidR="003D2047" w:rsidRPr="003F61D5">
        <w:rPr>
          <w:noProof/>
          <w:sz w:val="28"/>
          <w:szCs w:val="28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60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FE05A0"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0A9FBB6" w14:textId="76668F03"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государственная информационная система "Сетевой город"</w:t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предоставлением заявления на зачисление в общеобразовательную организацию (для граждан Российской Федерации)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поступающий на обучение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предоставлением заявления на зачисление в общеобразовательную организацию (для иностранных граждан или лиц без гражданства)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поступающий на обучение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поступающий на обучение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распорядительный акт о приеме на обучение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установление опеки или попечительства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внеочередное, первоочередное или преимущественное право приема на обучение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внеочередное, первоочередное или преимущественное право приема на обучение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внеочередное, первоочередное или преимущественное право приема на обучение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распорядительный акт о приеме на обучение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установление опеки или попечительства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внеочередное, первоочередное или преимущественное право приема на обучение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власти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внеочередное, первоочередное или преимущественное право приема на обучение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внеочередное, первоочередное или преимущественное право приема на обучение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60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распорядительный акт о приеме на обучение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идентификационный номер налогоплательщика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вид на жительство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временное проживание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временное проживание в целях получения образования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миграционная карта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виза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на пребывание в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вид на жительство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у иностранного гражданина или лица без гражданства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изучение русского языка в образовательных организациях иностранного (иностранных) государства (государств)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государственной дактилоскопической регистрации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Подтверждение личности гражданина РФ или иностранного гражданина в ЕСИА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регистрации ИГ (ЛБГ)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в ЕРН сведений о миграционном учете иностранных граждан и лиц без гражданства в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данных лицевого счета по СНИЛС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разрешения на временное проживание или вида на жительство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тестовый контроль знаний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Объем знаний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оценка соответствия требованиям, установленным приказом Министерством просвещения России от 04.03.2025 № 170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распорядительный акт о приеме на обучение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30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находится на территории Российской Федерации с нарушением установленного порядка  въезда и (или) пребывания (проживания)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60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распорядительный акт о приеме на обучение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идентификационный номер налогоплательщика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вид на жительство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временное проживание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временное проживание в целях получения образования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миграционная карта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виза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на пребывание в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вид на жительство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у иностранного гражданина или лица без гражданства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изучение русского языка в образовательных организациях иностранного (иностранных) государства (государств)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при наличии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государственной дактилоскопической регистрации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при наличии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Подтверждение личности гражданина РФ или иностранного гражданина в ЕСИА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регистрации ИГ (ЛБГ)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в ЕРН сведений о миграционном учете иностранных граждан и лиц без гражданства в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данных лицевого счета по СНИЛС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разрешения на временное проживание или вида на жительство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тестовый контроль знаний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Объем знаний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оценка соответствия требованиям, установленным приказом Министерством просвещения России от 04.03.2025 № 170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распорядительный акт о приеме на обучение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30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находится на территории Российской Федерации с нарушением установленного порядка  въезда и (или) пребывания (проживания)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33529" w:rsidRPr="003F61D5">
        <w:rPr>
          <w:noProof/>
          <w:sz w:val="28"/>
          <w:szCs w:val="28"/>
        </w:rPr>
        <w:t/>
      </w:r>
      <w:r w:rsidR="006F43B9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3F61D5">
        <w:rPr>
          <w:sz w:val="28"/>
          <w:szCs w:val="28"/>
          <w:lang w:eastAsia="ru-RU"/>
        </w:rPr>
        <w:t xml:space="preserve">является </w:t>
      </w:r>
      <w:r w:rsidR="00F82CA2" w:rsidRPr="003F61D5">
        <w:rPr>
          <w:noProof/>
          <w:sz w:val="28"/>
          <w:szCs w:val="28"/>
        </w:rPr>
        <w:t/>
      </w:r>
      <w:r w:rsidR="00FB5BC8" w:rsidRPr="003F61D5">
        <w:rPr>
          <w:noProof/>
          <w:sz w:val="28"/>
          <w:szCs w:val="28"/>
        </w:rPr>
        <w:t/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887C91" w:rsidRPr="003F61D5">
        <w:rPr>
          <w:sz w:val="28"/>
          <w:szCs w:val="28"/>
        </w:rPr>
        <w:t>.</w:t>
      </w:r>
      <w:r w:rsidR="006F43B9" w:rsidRPr="003F61D5">
        <w:rPr>
          <w:noProof/>
          <w:sz w:val="28"/>
          <w:szCs w:val="28"/>
          <w:lang w:val="en-US"/>
        </w:rPr>
        <w:t/>
      </w:r>
      <w:r w:rsidR="00887C91" w:rsidRPr="003F61D5">
        <w:rPr>
          <w:noProof/>
          <w:sz w:val="28"/>
          <w:szCs w:val="28"/>
          <w:lang w:val="en-US"/>
        </w:rPr>
        <w:t/>
      </w:r>
      <w:r w:rsidR="0093389F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sz w:val="28"/>
          <w:szCs w:val="28"/>
          <w:lang w:eastAsia="ru-RU"/>
        </w:rPr>
        <w:t xml:space="preserve"> предоставления Услуги </w:t>
      </w:r>
      <w:r w:rsidR="00BF5EDD" w:rsidRPr="003F61D5">
        <w:rPr>
          <w:sz w:val="28"/>
          <w:szCs w:val="28"/>
          <w:lang w:eastAsia="ru-RU"/>
        </w:rPr>
        <w:t>предоставляются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33529" w:rsidRPr="003F61D5">
        <w:rPr>
          <w:noProof/>
          <w:sz w:val="28"/>
          <w:szCs w:val="28"/>
        </w:rPr>
        <w:t/>
      </w:r>
      <w:r w:rsidR="006F43B9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3F61D5">
        <w:rPr>
          <w:sz w:val="28"/>
          <w:szCs w:val="28"/>
          <w:lang w:eastAsia="ru-RU"/>
        </w:rPr>
        <w:t xml:space="preserve">является </w:t>
      </w:r>
      <w:r w:rsidR="00F82CA2" w:rsidRPr="003F61D5">
        <w:rPr>
          <w:noProof/>
          <w:sz w:val="28"/>
          <w:szCs w:val="28"/>
        </w:rPr>
        <w:t/>
      </w:r>
      <w:r w:rsidR="00FB5BC8" w:rsidRPr="003F61D5">
        <w:rPr>
          <w:noProof/>
          <w:sz w:val="28"/>
          <w:szCs w:val="28"/>
        </w:rPr>
        <w:t/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887C91" w:rsidRPr="003F61D5">
        <w:rPr>
          <w:sz w:val="28"/>
          <w:szCs w:val="28"/>
        </w:rPr>
        <w:t>.</w:t>
      </w:r>
      <w:r w:rsidR="006F43B9" w:rsidRPr="003F61D5">
        <w:rPr>
          <w:noProof/>
          <w:sz w:val="28"/>
          <w:szCs w:val="28"/>
          <w:lang w:val="en-US"/>
        </w:rPr>
        <w:t/>
      </w:r>
      <w:r w:rsidR="00887C91" w:rsidRPr="003F61D5">
        <w:rPr>
          <w:noProof/>
          <w:sz w:val="28"/>
          <w:szCs w:val="28"/>
          <w:lang w:val="en-US"/>
        </w:rPr>
        <w:t/>
      </w:r>
      <w:r w:rsidR="0093389F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sz w:val="28"/>
          <w:szCs w:val="28"/>
          <w:lang w:eastAsia="ru-RU"/>
        </w:rPr>
        <w:t xml:space="preserve"> предоставления Услуги </w:t>
      </w:r>
      <w:r w:rsidR="00BF5EDD" w:rsidRPr="003F61D5">
        <w:rPr>
          <w:sz w:val="28"/>
          <w:szCs w:val="28"/>
          <w:lang w:eastAsia="ru-RU"/>
        </w:rPr>
        <w:t>предоставляются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устной форме 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Органе власти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заявления на зачисление в общеобразовательную организацию (для граждан Российской Федерации)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гражданин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гражданин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заявления на зачисление в общеобразовательную организацию (для иностранных граждан или лиц без гражданства)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иностранный гражданин или лицо без гражданства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иностранный гражданин или лицо без гражданства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Предоставление заявления на зачисление в общеобразовательную организацию (для граждан Российской Федерации)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Гражданство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Предоставление заявления на зачисление в общеобразовательную организацию (для иностранных граждан или лиц без гражданства)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Гражданство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Иностранный гражданин или лицо без гражданства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Поступающий на обучение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ребенке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подтверждающем льготную категорию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создании специальных условий для организации обучения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заключение психолого-медико-педагогической комиссии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согласие на обучение ребенка по адаптированной образовательной программе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язык образования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да/нет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3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ребенке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подтверждающем льготную категорию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создании специальных условий для организации обучения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заключение психолого-медико-педагогической комиссии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согласие на обучение ребенка по адаптированной образовательной программе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язык образования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да/нет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Согласие на прохождение тестирования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6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ind w:left="6250" w:firstLine="0"/>
        <w:jc w:val="left"/>
        <w:rPr>
          <w:sz w:val="28"/>
          <w:szCs w:val="28"/>
          <w:rFonts w:ascii="XO Thames" w:hAnsi="XO Thames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  <w:rFonts w:ascii="Times New Roman" w:hAnsi="Times New Roman" w:cs="Times New Roman" w:eastAsia="Times New Roman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xml:space="preserve">Приложение № 3 к Административному регламенту, утвержденному приказом Министерства образования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jc w:val="left"/>
        <w:rPr>
          <w:sz w:val="28"/>
          <w:szCs w:val="28"/>
          <w:rFonts w:ascii="XO Thames" w:hAnsi="XO Thames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  <w:szCs w:val="28"/>
          <w:rFonts w:ascii="XO Thames" w:hAnsi="XO Thames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ZLTqu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Перечень общеобразовательных организаций, оказывающих Услугу, подведомственных Министерству образования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ZLTqu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xml:space="preserve">Краевое государственное общеобразовательное бюджетное учреждение «Петропавловск-Камчатская школа № 2 для обучающихся с ограниченными возможностями здоровья»;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автономное учреждение «Центр образования «Эврика»;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«Мильковская открытая сменная средняя школа»;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«Петропавловск-Камчатская школа для обучающихся с ограниченными возможностями здоровья № 3»;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«Вечерняя (сменная) школа №16»;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«Елизовская районная вечерняя ( сменная) школа»;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«Елизовская школа № 1 для обучающихся с ограниченными возможностями здоровья»;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«Елизовская школа-интернат для обучающихся с ограниченными возможностями здоровья»;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«Камчатская санаторная школа-интернат»;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«Камчатская школа-интернат для обучающихся с ограниченными возможностями здоровья»;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«Мильковская средняя школа №1»;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«Мильковская средняя школа №2»;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«Петропавловск-Камчатская школа № 1 для обучающихся с ограниченными возможностями здоровья»;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«Средняя школа №2»;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widowControl w:val="0"/>
        <w:numPr>
          <w:numId w:val="37"/>
        </w:numPr>
        <w:ind w:firstLine="425" w:left="283"/>
        <w:jc w:val="left"/>
        <w:rPr>
          <w:rFonts w:ascii="Times New Roman" w:hAnsi="Times New Roman"/>
          <w:sz w:val="28"/>
          <w:szCs w:val="28"/>
          <w:color w:val="00000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szCs w:val="28"/>
          <w:color w:val="000000"/>
        </w:rPr>
        <w:t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Краевое государственное общеобразовательное бюджетное учреждение «Тиличикская школа-интернат для обучающихся с ограниченными возможностями здоровья».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ZLTqu"/>
        <w:ind w:firstLine="425" w:left="283"/>
        <w:rPr>
          <w:rFonts w:ascii="Times New Roman" w:hAnsi="Times New Roman"/>
          <w:sz w:val="28"/>
        </w:rPr>
      </w:pPr>
    </w:p>
    <w:sect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<w:pgSz w:h="16838" w:orient="portrait" w:w="11906"/>
      <w:pgMar w:bottom="1134" w:left="1304" w:right="737" w:top="851"/>
      <w:pgNumType w:fmt="decima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Государственная услуга предоставляется Органом власти через подведомственные организации согласно приложению № 3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w:abstractNumId="36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WPuAB" w:type="character" w:customStyle="1">
    <w:name w:val="heading 1 1"/>
    <w:link w:val="dE8Fv"/>
    <w:rPr>
      <w:rFonts w:ascii="XO Thames" w:hAnsi="XO Thames"/>
      <w:b w:val="1"/>
      <w:sz w:val="3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RLsD8" w:type="character" w:customStyle="1">
    <w:name w:val="Title"/>
    <w:link w:val="9J4eX"/>
    <w:rPr>
      <w:rFonts w:ascii="XO Thames" w:hAnsi="XO Thames"/>
      <w:b w:val="1"/>
      <w:caps w:val="1"/>
      <w:sz w:val="40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HlJpV" w:type="character" w:customStyle="1">
    <w:name w:val="toc 2"/>
    <w:link w:val="n64em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2jKhe" w:type="character" w:customStyle="1">
    <w:name w:val="toc 4"/>
    <w:link w:val="You6M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40gNJ" w:type="character" w:customStyle="1">
    <w:name w:val="toc 9"/>
    <w:link w:val="TfD3Q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rF7lY" w:type="character" w:customStyle="1">
    <w:name w:val="toc 7"/>
    <w:link w:val="oOSXl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Ypkae" w:type="character" w:customStyle="1">
    <w:name w:val="toc 5"/>
    <w:link w:val="1lW9C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g8ECL" w:type="character" w:customStyle="1">
    <w:name w:val="toc 3"/>
    <w:link w:val="P8vs0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o8m2I" w:type="character" w:customStyle="1">
    <w:name w:val="toc 1"/>
    <w:link w:val="VTXmY"/>
    <w:rPr>
      <w:rFonts w:ascii="XO Thames" w:hAnsi="XO Thames"/>
      <w:b w:val="1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agJdA" w:type="character" w:customStyle="1">
    <w:name w:val="heading 2 1"/>
    <w:link w:val="go60Y"/>
    <w:rPr>
      <w:rFonts w:ascii="XO Thames" w:hAnsi="XO Thames"/>
      <w:b w:val="1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AX5RW" w:type="character" w:customStyle="1">
    <w:name w:val="Hyperlink 1"/>
    <w:link w:val="TEWno"/>
    <w:rPr>
      <w:color w:val="0000FF"/>
      <w:u w:val="singl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go60Y" w:type="paragraph" w:customStyle="1">
    <w:name w:val="heading 2 1"/>
    <w:next w:val="Style_1"/>
    <w:link w:val="agJdA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DwUOq" w:type="paragraph" w:customStyle="1">
    <w:name w:val="Header and Footer"/>
    <w:link w:val="vVo4E"/>
    <w:pPr>
      <w:spacing w:line="240" w:lineRule="auto"/>
      <w:ind/>
      <w:jc w:val="both"/>
    </w:pPr>
    <w:rPr>
      <w:rFonts w:ascii="XO Thames" w:hAnsi="XO Thames"/>
      <w:sz w:val="20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TfD3Q" w:type="paragraph" w:customStyle="1">
    <w:name w:val="toc 9"/>
    <w:next w:val="Style_1"/>
    <w:link w:val="40gNJ"/>
    <w:uiPriority w:val="39"/>
    <w:pPr>
      <w:ind w:firstLine="0" w:left="16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d7sOh" w:type="paragraph" w:customStyle="1">
    <w:name w:val="toc 8"/>
    <w:next w:val="Style_1"/>
    <w:link w:val="1e3lP"/>
    <w:uiPriority w:val="39"/>
    <w:pPr>
      <w:ind w:firstLine="0" w:left="14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1lW9C" w:type="paragraph" w:customStyle="1">
    <w:name w:val="toc 5"/>
    <w:next w:val="Style_1"/>
    <w:link w:val="Ypkae"/>
    <w:uiPriority w:val="39"/>
    <w:pPr>
      <w:ind w:firstLine="0" w:left="8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2kHVy" w:type="paragraph" w:customStyle="1">
    <w:name w:val="Subtitle"/>
    <w:next w:val="Style_1"/>
    <w:link w:val="b6nTO"/>
    <w:uiPriority w:val="11"/>
    <w:qFormat/>
    <w:pPr>
      <w:ind/>
      <w:jc w:val="both"/>
    </w:pPr>
    <w:rPr>
      <w:rFonts w:ascii="XO Thames" w:hAnsi="XO Thames"/>
      <w:i w:val="1"/>
      <w:sz w:val="24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9J4eX" w:type="paragraph" w:customStyle="1">
    <w:name w:val="Title"/>
    <w:next w:val="Style_1"/>
    <w:link w:val="RLsD8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xgHyo" w:type="paragraph" w:customStyle="1">
    <w:name w:val="heading 4 1"/>
    <w:next w:val="Style_1"/>
    <w:link w:val="YOKZf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H7gHZ" w:type="character" w:customStyle="1">
    <w:name w:val="heading 5 1"/>
    <w:link w:val="ROdDg"/>
    <w:rPr>
      <w:rFonts w:ascii="XO Thames" w:hAnsi="XO Thames"/>
      <w:b w:val="1"/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YOKZf" w:type="character" w:customStyle="1">
    <w:name w:val="heading 4 1"/>
    <w:link w:val="xgHyo"/>
    <w:rPr>
      <w:rFonts w:ascii="XO Thames" w:hAnsi="XO Thames"/>
      <w:b w:val="1"/>
      <w:sz w:val="24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c6rL6" w:type="character" w:customStyle="1">
    <w:name w:val="Normal 1"/>
    <w:link w:val="ZLTqu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ZLTqu" w:type="paragraph" w:customStyle="1">
    <w:name w:val="Normal 1"/>
    <w:link w:val="c6rL6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aYKFu" w:type="character" w:customStyle="1">
    <w:name w:val="toc 6"/>
    <w:link w:val="sE42m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1e3lP" w:type="character" w:customStyle="1">
    <w:name w:val="toc 8"/>
    <w:link w:val="d7sOh"/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m5ccr" w:type="character" w:customStyle="1">
    <w:name w:val="heading 3 1"/>
    <w:link w:val="4tXNw"/>
    <w:rPr>
      <w:rFonts w:ascii="XO Thames" w:hAnsi="XO Thames"/>
      <w:b w:val="1"/>
      <w:sz w:val="26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b6nTO" w:type="character" w:customStyle="1">
    <w:name w:val="Subtitle"/>
    <w:link w:val="2kHVy"/>
    <w:rPr>
      <w:rFonts w:ascii="XO Thames" w:hAnsi="XO Thames"/>
      <w:i w:val="1"/>
      <w:sz w:val="24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oOSXl" w:type="paragraph" w:customStyle="1">
    <w:name w:val="toc 7"/>
    <w:next w:val="Style_1"/>
    <w:link w:val="rF7lY"/>
    <w:uiPriority w:val="39"/>
    <w:pPr>
      <w:ind w:firstLine="0" w:left="12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E42m" w:type="paragraph" w:customStyle="1">
    <w:name w:val="toc 6"/>
    <w:next w:val="Style_1"/>
    <w:link w:val="aYKFu"/>
    <w:uiPriority w:val="39"/>
    <w:pPr>
      <w:ind w:firstLine="0" w:left="10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vVo4E" w:type="character" w:customStyle="1">
    <w:name w:val="Header and Footer"/>
    <w:link w:val="DwUOq"/>
    <w:rPr>
      <w:rFonts w:ascii="XO Thames" w:hAnsi="XO Thames"/>
      <w:sz w:val="20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You6M" w:type="paragraph" w:customStyle="1">
    <w:name w:val="toc 4"/>
    <w:next w:val="Style_1"/>
    <w:link w:val="2jKhe"/>
    <w:uiPriority w:val="39"/>
    <w:pPr>
      <w:ind w:firstLine="0" w:left="6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evGV" w:type="character" w:customStyle="1">
    <w:name w:val="Footnote"/>
    <w:link w:val="dcAcm"/>
    <w:rPr>
      <w:rFonts w:ascii="XO Thames" w:hAnsi="XO Thames"/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n64em" w:type="paragraph" w:customStyle="1">
    <w:name w:val="toc 2"/>
    <w:next w:val="Style_1"/>
    <w:link w:val="HlJpV"/>
    <w:uiPriority w:val="39"/>
    <w:pPr>
      <w:ind w:firstLine="0" w:left="2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dE8Fv" w:type="paragraph" w:customStyle="1">
    <w:name w:val="heading 1 1"/>
    <w:next w:val="Style_1"/>
    <w:link w:val="WPuAB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ROdDg" w:type="paragraph" w:customStyle="1">
    <w:name w:val="heading 5 1"/>
    <w:next w:val="Style_1"/>
    <w:link w:val="H7gHZ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P8vs0" w:type="paragraph" w:customStyle="1">
    <w:name w:val="toc 3"/>
    <w:next w:val="Style_1"/>
    <w:link w:val="g8ECL"/>
    <w:uiPriority w:val="39"/>
    <w:pPr>
      <w:ind w:firstLine="0" w:left="400"/>
      <w:jc w:val="left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4tXNw" w:type="paragraph" w:customStyle="1">
    <w:name w:val="heading 3 1"/>
    <w:next w:val="Style_1"/>
    <w:link w:val="m5ccr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TEWno" w:type="paragraph" w:customStyle="1">
    <w:name w:val="Hyperlink 1"/>
    <w:link w:val="AX5RW"/>
    <w:rPr>
      <w:color w:val="0000FF"/>
      <w:u w:val="singl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dcAcm" w:type="paragraph" w:customStyle="1">
    <w:name w:val="Footnote"/>
    <w:link w:val="sevGV"/>
    <w:pPr>
      <w:ind w:firstLine="851" w:left="0"/>
      <w:jc w:val="both"/>
    </w:pPr>
    <w:rPr>
      <w:rFonts w:ascii="XO Thames" w:hAnsi="XO Thames"/>
      <w:sz w:val="22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VTXmY" w:type="paragraph" w:customStyle="1">
    <w:name w:val="toc 1"/>
    <w:next w:val="Style_1"/>
    <w:link w:val="o8m2I"/>
    <w:uiPriority w:val="39"/>
    <w:pPr>
      <w:ind w:firstLine="0" w:left="0"/>
      <w:jc w:val="left"/>
    </w:pPr>
    <w:rPr>
      <w:rFonts w:ascii="XO Thames" w:hAnsi="XO Thames"/>
      <w:b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