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ЛЕСНОГО И ОХОТНИЧЬЕГО ХОЗЯЙСТВА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Камчатский край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лесного и охотничьего хозяйства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27.07.2010 № 210-ФЗ 
«Об организации предоставления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3F61D5">
        <w:rPr>
          <w:noProof/>
          <w:sz w:val="28"/>
          <w:szCs w:val="28"/>
          <w:lang w:val="en-US"/>
        </w:rPr>
        <w:t/>
      </w:r>
      <w:r w:rsidR="0095647A" w:rsidRPr="003F61D5">
        <w:rPr>
          <w:noProof/>
          <w:sz w:val="28"/>
          <w:szCs w:val="28"/>
          <w:lang w:val="en-US"/>
        </w:rPr>
        <w:t/>
      </w:r>
    </w:p>
    <w:p w14:paraId="4671709D" w14:textId="18D36F62" w:rsidR="003727A6" w:rsidRPr="003F61D5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Утвердить</w:t>
      </w:r>
      <w:r w:rsidRPr="003F61D5">
        <w:rPr>
          <w:sz w:val="28"/>
          <w:szCs w:val="28"/>
          <w:lang w:val="en-US" w:eastAsia="ru-RU"/>
        </w:rPr>
        <w:t xml:space="preserve"> 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520636" w:rsidRPr="003F61D5">
        <w:rPr>
          <w:sz w:val="28"/>
          <w:szCs w:val="28"/>
          <w:lang w:val="en-US"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F837B4" w:rsidRPr="003F61D5">
        <w:rPr>
          <w:sz w:val="28"/>
          <w:szCs w:val="28"/>
          <w:lang w:val="en-US" w:eastAsia="ru-RU"/>
        </w:rPr>
        <w:t xml:space="preserve"> 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>Министерства лесного и охотничьего хозяйства Камчатского края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по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предоставлению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  <w:lang w:eastAsia="ru-RU"/>
        </w:rPr>
        <w:t>государственной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  <w:lang w:eastAsia="ru-RU"/>
        </w:rPr>
        <w:t xml:space="preserve"> услуги «</w:t>
      </w:r>
      <w:r w:rsidR="00F837B4" w:rsidRPr="003F61D5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>.</w:t>
      </w:r>
      <w:r w:rsidR="0095647A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лесного и охотничьего хозяйства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лесного и охотничьего хозяйства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лицам, обладающим гражданской дееспособностью в соответствии с гражданским законодательством, не имеющим непогашенной или неснятой судимости за совершение умышленного преступления и ознакомившимся с требованиями охотничьего минимума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лицам, имеющим действующий охотничий билет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лицам, относящимся к коренным малочисленным народам Севера, Сибири и Дальнего Востока Российской Федерации либо не относящимся к указанным народам, но постоянно проживающим в местах их традиционного проживания и традиционной хозяйственной деятельности и для которых охота является основой существования и имеющим действующий охотничий билет 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и аннулирование охотничьего билета единого федерального образца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лесного и охотничьего хозяйства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охотничьего билета единого федерального образца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охотничий билет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охотничий билет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выдаче охотничьего билета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аннулированием охотничьего билета единого федерального образца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аннулировании охотничьего билета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проставлением отметки в охотничьем билете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проставлении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лично 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государственная информационная система управления в области охоты и сохранения охотничьих ресурсов (ГИС «Охота»)</w:t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охотничьего билета единого федерального образца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 адресу места регистрации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 адресу места пребывания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аннулированием охотничьего билета единого федерального образца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имеющее действующий охотничий билет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полученный на бумажном носителе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имеющее действующий охотничий билет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полученный в форме электронного документа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</w:rPr>
        <w:t>со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sz w:val="28"/>
          <w:szCs w:val="28"/>
          <w:lang w:val="en-US" w:eastAsia="ru-RU"/>
        </w:rPr>
        <w:t>–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>физическое лицо, имеющее действующий охотничий билет</w:t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5</w:t>
      </w:r>
      <w:r w:rsidR="00D87A62" w:rsidRPr="003F61D5">
        <w:rPr>
          <w:sz w:val="28"/>
          <w:szCs w:val="28"/>
          <w:lang w:val="en-US"/>
        </w:rPr>
        <w:t>)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DB31F7" w:rsidRPr="003F61D5">
        <w:rPr>
          <w:noProof/>
          <w:sz w:val="28"/>
          <w:szCs w:val="28"/>
          <w:lang w:val="en-US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проставлением отметки в охотничьем билете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относящееся к коренным малочисленным народам Севера, Сибири и Дальнего Востока Российской Федерации либо не относящееся к указанным народам, но постоянно проживающее в местах их традиционного проживания и традиционной хозяйственной деятельности и для которого охота является основой существования и имеющее действующий охотничий билет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получен на бумажном носителе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относящееся к коренным малочисленным народам Севера, Сибири и Дальнего Востока Российской Федерации либо не относящееся к указанным народам, но постоянно проживающее в местах их традиционного проживания и традиционной хозяйственной деятельности и для которого охота является основой существования и имеющее действующий охотничий билет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получен в форме электронного документа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охотничьего билета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фотография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личная фотография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содержащий сведения о национальности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документы, содержащие сведения о национальности заявителя, указанные в части 6 статьи 7.1 Федерального закона от 30.04.1999 № 82-ФЗ «О гарантиях прав коренных малочисленных народов Российской Федерации»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электронной форме в машиночитаемом виде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фотография заявителя не соответствует установленным требованиям подпунктов «а», «в» - «ж» пункта 7 и пункта 8 приказа Минприроды России от 24.09.2024 № 579 «Об утверждении порядка выдачи и аннулирования охотничьего билета, формы охотничьего билета» и (или) содержит повреждения, наличие которых не позволяет ее использовать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на фотографии, приложенной к заявлению,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 принятия Органом власти решения о предоставлении или об отказе в предоставлении Услуги заявление отозвано заявителем (представителем) через личный кабинет Единого портала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на фотографии представлен с закрытыми глазами или его глаза заслонены волосами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на фотографии представлен в головном уборе, скрывающий овал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изображение лица заявителя на фотографии не соответствует возрасту заявителя на день подачи заявления о выдаче охотничьего билета в Орган власти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коренным малочисленным народам Севера, Сибири и Дальнего Востока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лицам, постоянно проживающим в местах традиционного проживания и традиционной хозяйственной деятельности коренных малочисленных народах Севера, Сибири и Дальнего Востока Российской Федерации и охота не является для него основой существования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с требованиями охотничьего минимума не ознакомлен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гражданской дееспособностью по сведениям, полученным из реестра лиц с измененной дееспособностью ЕГИССО ПФР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 заявителя присутствует регистрация по месту жительства (в случае подачи заявления в Орган власти, предоставляющий услугу по месту пребывания заявителя, не расположенный на территории места жительства)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 заявителя отсутствует регистрация по месту жительства в субъекте Российской Федерации, в котором расположен Орган власти, предоставляющий Услугу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охотничьего билета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выдаче охотничьего билета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фотография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личная фотография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фотография в черно-белом или цветном исполнении, соответствующая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содержащий сведения о национальности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документы, содержащие сведения о национальности заявителя, указанные в части 6 статьи 7.1 Федерального закона от 30.04.1999 № 82-ФЗ «О гарантиях прав коренных малочисленных народов Российской Федерации»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электронной форме в машиночитаемом виде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фотография заявителя не соответствует установленным требованиям подпунктов «а», «в» - «ж» пункта 7 и пункта 8 приказа Минприроды России от 24.09.2024 № 579 «Об утверждении порядка выдачи и аннулирования охотничьего билета, формы охотничьего билета» и (или) содержит повреждения, наличие которых не позволяет ее использовать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на фотографии, приложенной к заявлению,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 принятия Органом власти решения о предоставлении или об отказе в предоставлении Услуги заявление отозвано заявителем (представителем) через личный кабинет Единого портала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на фотографии представлен с закрытыми глазами или его глаза заслонены волосами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на фотографии представлен в головном уборе, скрывающий овал лица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изображение лица заявителя на фотографии не соответствует возрасту заявителя на день подачи заявления о выдаче охотничьего билета в Орган власти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коренным малочисленным народам Севера, Сибири и Дальнего Востока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лицам, постоянно проживающим в местах традиционного проживания и традиционной хозяйственной деятельности коренных малочисленных народах Севера, Сибири и Дальнего Востока Российской Федерации и охота не является для него основой существования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с требованиями охотничьего минимума не ознакомлен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гражданской дееспособностью по сведениям, полученным из реестра лиц с измененной дееспособностью ЕГИССО ПФР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 заявителя присутствует регистрация по месту жительства (в случае подачи заявления в орган власти, предоставляющий услугу по месту пребывания заявителя не расположенного на территории места пребывания)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 заявителя отсутствует регистрация по месту пребывания в субъекте Российской Федерации, в котором расположен Орган власти, предоставляющий Услугу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выдаче охотничьего билета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рабочий день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аннулировании охотничьего билета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право физического лица на осуществление охоты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охотничий билет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документ в электронной форме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простая электронная подпись или усиленная неквалифицированная электронная подпись для физических лиц,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 принятия Органом власти решения о предоставлении или об отказе в предоставлении Услуги заявление отозвано заявителем (представителем) через личный кабинет Единого портала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аннулировании охотничьего билета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b/>
          <w:sz w:val="28"/>
          <w:szCs w:val="28"/>
        </w:rPr>
        <w:t>Нет данных!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рабочий день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аннулировании охотничьего билета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простая электронная подпись или усиленная неквалифицированная электронная подпись для физических лиц,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 принятия Органом власти решения о предоставлении или об отказе в предоставлении Услуги заявление отозвано заявителем (представителем) через личный кабинет Единого портала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аннулировании охотничьего билета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b/>
          <w:sz w:val="28"/>
          <w:szCs w:val="28"/>
        </w:rPr>
        <w:t>Нет данных!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отзыв заявления по инициативе Заявителя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рабочий день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проставлении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содержащий сведения о национальности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документы, содержащие сведения о национальности заявителя, указанные в части 6 статьи 7.1 Федерального закона от 30.04.1999 № 82-ФЗ «О гарантиях прав коренных малочисленных народов Российской Федерации»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электронной форме в машиночитаемом виде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физического лица на осуществление охоты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охотничий билет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на бумажном носителе, имеющем равную юридическую силу с охотничьим билетом, выданным в форме электронного документа, и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на бумажном носителе, имеющем равную юридическую силу с охотничьим билетом, выданным в форме электронного документа, и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виде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на бумажном носителе, имеющем равную юридическую силу с охотничьим билетом, выданным в форме электронного документа, и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простая электронная подпись или усиленная неквалифицированная электронная подпись для физических лиц,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 принятия Органом власти решения о предоставлении или об отказе в предоставлении Услуги заявление отозвано заявителем (представителем) через личный кабинет Единого портала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непредставление документов, представление которых обязательно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списка лиц, относящихся к коренным малочисленным народам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агентство по делам национальностей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вправе осуществлять охоту в целях обеспечения ведения традиционного образа жизни и осуществления традиционной хозяйственной деятельности в соответствии со статьей 19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гражданской дееспособностью по сведениям, полученным из реестра лиц с измененной дееспособностью ЕГИССО ПФР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проставлении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b/>
          <w:sz w:val="28"/>
          <w:szCs w:val="28"/>
        </w:rPr>
        <w:t>Нет данных!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рабочий день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проставлении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содержащий сведения о национальности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документы, содержащие сведения о национальности заявителя, указанные в части 6 статьи 7.1 Федерального закона от 30.04.1999 № 82-ФЗ «О гарантиях прав коренных малочисленных народов Российской Федерации»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электронной форме в машиночитаемом виде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простая электронная подпись или усиленная неквалифицированная электронная подпись для физических лиц,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не указаны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 принятия Органом власти решения о предоставлении или об отказе в предоставлении Услуги заявление отозвано заявителем (представителем) через личный кабинет Единого портала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из списка лиц, относящихся к коренным малочисленным народам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агентство по делам национальностей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вправе осуществлять охоту в целях обеспечения ведения традиционного образа жизни и осуществления традиционной хозяйственной деятельности в соответствии со статьей 19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обладает гражданской дееспособностью по сведениям, полученным из реестра лиц с измененной дееспособностью ЕГИССО ПФР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охотничий билет с проставленной отметкой: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лично 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проставлении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b/>
          <w:sz w:val="28"/>
          <w:szCs w:val="28"/>
        </w:rPr>
        <w:t>Нет данных!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министром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через МФЦ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лесного и охотничьего хозяйства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охотничьего билета единого федерального образца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 адресу места регистрации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 адресу места пребывания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Аннулирование охотничьего билета единого федерального образца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имеющее действующий охотничий билет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полученный на бумажном носителе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имеющее действующий охотничий билет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полученный в форме электронного документа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имеющее действующий охотничий билет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Проставление отметки в охотничьем билете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      </w:r>
            <w:r w:rsidR="003C2D08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относящееся к коренным малочисленным народам Севера, Сибири и Дальнего Востока Российской Федерации либо не относящееся к указанным народам, но постоянно проживающее в местах их традиционного проживания и традиционной хозяйственной деятельности и для которого охота является основой существования и имеющее действующий охотничий билет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получен на бумажном носителе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относящееся к коренным малочисленным народам Севера, Сибири и Дальнего Востока Российской Федерации либо не относящееся к указанным народам, но постоянно проживающее в местах их традиционного проживания и традиционной хозяйственной деятельности и для которого охота является основой существования и имеющее действующий охотничий билет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получен в форме электронного документа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охотничьего билета единого федерального образца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Определение территориальности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 адресу места регистрации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 адресу места пребывания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Аннулирование охотничьего билета единого федерального образца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имеющее действующий охотничий билет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вид полученного заявителем охотничьего билета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Полученный на бумажном носителе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Полученный в форме электронного документа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имеющее действующий охотничий билет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Проставление отметки в охотничьем билете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</w:t>
            </w:r>
            <w:r w:rsidR="003C2D08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относящееся к коренным малочисленным народам Севера, Сибири и Дальнего Востока Российской Федерации либо не относящееся к указанным народам, но постоянно проживающее в местах их традиционного проживания и традиционной хозяйственной деятельности и для которого охота является основой существования и имеющее действующий охотничий билет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вид полученного заявителем охотничьего билета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Получен на бумажном носителе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Получен в форме электронного документа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лесного и охотничьего хозяйства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выдать мне охотничий билет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рождения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контактного телефона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данные основного документа, удостоверяющего личность охотника (наименование документа, удостоверяющего личность, серия и номер, дата выдачи, кем выдан, код подразделения)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Дополнительные 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осуществлении охоты в качестве основы своего существования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необходимость проставления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необходимость получения охотничьего билета на бумажном носителе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национальность, относящаяся к коренным малочисленным народам Севера, Сибири и Дальнего Востока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охотничьего билета (в случае, если заявитель указал на необходимость получения охотничьего билета на бумажном носителе)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путем направления заказного почтового отправления с уведомлением о вручении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власти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требованиями охотничьего минимума ознакомлен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требованиями охотничьего минимума ознакомлен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субъект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район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населенный пункт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дом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корпус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строение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квартира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выдать мне охотничий билет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рождения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для связи с заявителем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контактного телефона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данные основного документа, удостоверяющего личность охотника (наименование документа, удостоверяющего личность, серия и номер, дата выдачи, кем выдан, код подразделения)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Дополнительные 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осуществлении охоты в качестве основы своего существования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необходимость проставления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 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необходимость получения охотничьего билета на бумажном носителе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национальность, относящаяся к коренным малочисленным народам Севера, Сибири и Дальнего Востока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охотничьего билета (в случае, если заявитель указал на необходимость получения охотничьего билета на бумажном носителе)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путем направления заказного почтового отправления с уведомлением о вручении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власти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требованиями охотничьего минимума ознакомлен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 требованиями охотничьего минимума ознакомлен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пребывания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Данные документа, подтверждающего регистрацию заявителя по месту пребывания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аннулировать мой охотничий билет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контактного телефона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заявителя (в случае необходимости направления уведомления об аннулировании охотничьего билета почтовым отправлением)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информация о необходимости получения уведомления об аннулировании охотничьего билета на бумажном носителе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данные основного документа, удостоверяющего личность охотника (наименование документа, удостоверяющего личность, серия и номер, дата выдачи, кем выдан, код подразделения)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получение уведомления об аннулировании охотничьего билета на бумажном носителе путем направления заказного почтового отправления с уведомлением о вручении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получение уведомления об аннулировании охотничьего билета на бумажном носителе лично в Органе власти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получение уведомления об аннулировании охотничьего билета на бумажном носителе лично 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Основания для аннулирования охотничьего билета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аннулировать мой охотничий билет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контактного телефона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заявителя (в случае необходимости направления уведомления об аннулировании охотничьего билета почтовым отправлением)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информация о необходимости получения уведомления об аннулировании охотничьего билета на бумажном носителе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данные основного документа, удостоверяющего личность охотника (наименование документа, удостоверяющего личность, серия и номер, дата выдачи, кем выдан, код подразделения)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получение уведомления об аннулировании охотничьего билета на бумажном носителе путем направления заказного почтового отправления с уведомлением о вручении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получение уведомления об аннулировании охотничьего билета на бумажном носителе лично в Органе власти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получение уведомления об аннулировании охотничьего билета на бумажном носителе лично 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Основания для аннулирования охотничьего билета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охотничьем билете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исполнительного органа субъекта Российской Федерации,  выдавшего охотничий билет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</w:rPr>
        <w:t>ФОРМА</w:t>
      </w:r>
      <w:r w:rsidR="006006A7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к</w:t>
      </w:r>
      <w:r w:rsidR="006006A7" w:rsidRPr="003F61D5">
        <w:rPr>
          <w:sz w:val="20"/>
          <w:u w:val="single"/>
          <w:lang w:val="en-US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="006006A7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  <w:r w:rsidR="006006A7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фактического проживания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и (или) созданные реестровые записи, содержащие опечатки и (или) ошибки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заполнения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 (представителя)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инициалы)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проставить в выданном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осуществлении охоты в качестве основы своего существования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необходимость получения охотничьего билета на бумажном носителе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национальность, относящаяся к коренным малочисленным народам Севера, Сибири и Дальнего Востока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контактного телефона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данные основного документа, удостоверяющего личность охотника (наименование документа, удостоверяющего личность, серия и номер, дата выдачи, кем выдан, код подразделения)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охотничьего билета (в случае, если заявитель указал на необходимость получения охотничьего билета на бумажном носителе)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путем направления заказного почтового отправления с уведомлением о вручении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власти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проставить в выданном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осуществлении охоты в качестве основы своего существования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необходимость получения охотничьего билета на бумажном носителе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национальность, относящаяся к коренным малочисленным народам Севера, Сибири и Дальнего Востока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контактного телефона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930B74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данные основного документа, удостоверяющего личность охотника (наименование документа, удостоверяющего личность, серия и номер, дата выдачи, кем выдан, код подразделения)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охотничьего билета (в случае, если заявитель указал на необходимость получения охотничьего билета на бумажном носителе)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путем направления заказного почтового отправления с уведомлением о вручении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власти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МФЦ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охотничьем билете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наименование исполнительного органа субъекта Российской Федерации,  выдавшего охотничий билет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8"/>
          <w:rFonts w:ascii="Times New Roman" w:hAnsi="Times New Roman" w:cs="Times New Roman" w:eastAsia="Times New Roman"/>
          <w:szCs w:val="24"/>
          <w:lang w:eastAsia="ru-RU"/>
        </w:rPr>
        <w:t xml:space="preserve">Приложение № 3 к Административному регламенту, утвержденному приказом Министерства лесного и охотничьего хозяйства Камчатского края от DATEDOUBLEACTIVATED № DOCNUMBER </w:t>
      </w:r>
    </w:p>
    <w:p>
      <w:pPr>
        <w:widowControl w:val="0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4"/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>
        <w:trPr>
          <w:trHeight w:val="3523"/>
        </w:trPr>
        <w:tc>
          <w:tcPr>
            <w:tcW w:w="4091" w:type="dxa"/>
          </w:tcPr>
          <w:p>
            <w:pPr>
              <w:widowControl w:val="0"/>
              <w:ind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32"/>
                <w:szCs w:val="32"/>
                <w:rFonts w:ascii="Times New Roman" w:eastAsia="Times New Roman" w:hAnsi="Times New Roman" w:cs="Times New Roman"/>
                <w:lang w:eastAsia="ru-RU"/>
              </w:rPr>
              <w:drawing>
                <wp:inline distT="0" distB="0" distL="0" distR="0" wp14:anchorId="4A271D40" wp14:editId="599A0148">
                  <wp:extent cx="652145" cy="81280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ind w:right="72"/>
              <w:jc w:val="center"/>
              <w:rPr>
                <w:b/>
                <w:caps/>
                <w:sz w:val="12"/>
                <w:szCs w:val="12"/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 w:val="0"/>
              <w:ind w:left="-70"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Министерство</w:t>
            </w:r>
          </w:p>
          <w:p>
            <w:pPr>
              <w:widowControl w:val="0"/>
              <w:ind w:left="-70"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лесного и охотничьего хозяйства </w:t>
            </w:r>
          </w:p>
          <w:p>
            <w:pPr>
              <w:widowControl w:val="0"/>
              <w:ind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ул. Чубарова, д. 18,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 xml:space="preserve"> г. Петропавловск-Камчатский, 683023 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 xml:space="preserve">тел. 8 (415-2) 25-83-74 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эл.почта</w:t>
            </w: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sz w:val="20"/>
                <w:szCs w:val="20"/>
                <w:lang w:val="en-US"/>
                <w:rFonts w:ascii="Times New Roman" w:eastAsia="Times New Roman" w:hAnsi="Times New Roman" w:cs="Times New Roman"/>
              </w:rPr>
              <w:t>green</w:t>
            </w: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@</w:t>
            </w:r>
            <w:r>
              <w:rPr>
                <w:sz w:val="20"/>
                <w:szCs w:val="20"/>
                <w:lang w:val="en-US"/>
                <w:rFonts w:ascii="Times New Roman" w:eastAsia="Times New Roman" w:hAnsi="Times New Roman" w:cs="Times New Roman"/>
              </w:rPr>
              <w:t>kamgov</w:t>
            </w: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sz w:val="20"/>
                <w:szCs w:val="20"/>
                <w:lang w:val="en-US"/>
                <w:rFonts w:ascii="Times New Roman" w:eastAsia="Times New Roman" w:hAnsi="Times New Roman" w:cs="Times New Roman"/>
              </w:rPr>
              <w:t>ru</w:t>
            </w:r>
          </w:p>
          <w:p>
            <w:pPr>
              <w:widowControl w:val="0"/>
              <w:tabs>
                <w:tab w:val="left" w:pos="4445"/>
              </w:tabs>
              <w:jc w:val="center"/>
              <w:rPr>
                <w:sz w:val="28"/>
                <w:szCs w:val="20"/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widowControl w:val="0"/>
        <w:tabs>
          <w:tab w:val="left" w:pos="2132"/>
        </w:tabs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   </w:t>
      </w: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>____________________________________</w:t>
      </w:r>
    </w:p>
    <w:p>
      <w:pPr>
        <w:widowControl w:val="0"/>
        <w:tabs>
          <w:tab w:val="left" w:pos="4445"/>
        </w:tabs>
        <w:ind w:firstLine="709"/>
        <w:jc w:val="center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>(Фамилия, имя, отчество (при наличии) заявителя)</w:t>
      </w:r>
    </w:p>
    <w:p>
      <w:pPr>
        <w:widowControl w:val="0"/>
        <w:ind w:firstLine="709"/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709"/>
        <w:jc w:val="center"/>
        <w:rPr>
          <w:b/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b/>
          <w:sz w:val="24"/>
          <w:szCs w:val="24"/>
          <w:rFonts w:ascii="Times New Roman" w:eastAsia="Times New Roman" w:hAnsi="Times New Roman" w:cs="Times New Roman"/>
          <w:lang w:eastAsia="ru-RU"/>
        </w:rPr>
        <w:t>УВЕДОМЛЕНИЕ</w:t>
      </w:r>
    </w:p>
    <w:p>
      <w:pPr>
        <w:widowControl w:val="0"/>
        <w:ind w:firstLine="709"/>
        <w:jc w:val="center"/>
        <w:rPr>
          <w:b/>
          <w:sz w:val="24"/>
          <w:szCs w:val="24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709"/>
        <w:jc w:val="center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о внесении записи в государственный 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>охотхозяйственный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 реестр</w:t>
      </w:r>
    </w:p>
    <w:p>
      <w:pPr>
        <w:widowControl w:val="0"/>
        <w:ind w:firstLine="709"/>
        <w:jc w:val="center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709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>В соответствии с п.4 ст.21 Федерального закона № 209-ФЗ «Об охоте и о сохранении охотничьих ресурсов», УВЕДОМЛЯЮ Вас о том, что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br/>
        <w:t xml:space="preserve"> «___» ____________ 20___  года внесена запись в государственный 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>охотхозяйственный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 реестр о выдаче Вам охотничьего билета единого федерального образца.</w:t>
      </w:r>
    </w:p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0"/>
        <w:gridCol w:w="4814"/>
      </w:tblGrid>
      <w:tr>
        <w:trPr>
          <w:trHeight w:val="855"/>
        </w:trPr>
        <w:tc>
          <w:tcPr>
            <w:tcW w:w="4850" w:type="dxa"/>
            <w:hideMark/>
          </w:tcPr>
          <w:p>
            <w:pPr>
              <w:widowControl w:val="0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Уполномоченное должностное лицо:</w:t>
            </w:r>
          </w:p>
        </w:tc>
        <w:tc>
          <w:tcPr>
            <w:tcW w:w="4814" w:type="dxa"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 _______________/_____________________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        (Ф.И.О.)</w:t>
            </w:r>
          </w:p>
        </w:tc>
      </w:tr>
    </w:tbl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>
        <w:trPr xsi:nil="true"/>
        <w:tc>
          <w:tcPr>
            <w:tcW w:w="4820" w:type="dxa"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Уведомление вручено: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«____</w:t>
            </w: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_»_</w:t>
            </w: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____________ 20___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5" w:type="dxa"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 _______________/_____________________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(Ф.И.О. Заявителя)</w:t>
            </w:r>
          </w:p>
        </w:tc>
      </w:tr>
    </w:tbl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>
        <w:trPr xsi:nil="true"/>
        <w:tc>
          <w:tcPr>
            <w:tcW w:w="4820" w:type="dxa"/>
            <w:hideMark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 Исх.№ ______ от «__»____________ 20___</w:t>
            </w:r>
          </w:p>
        </w:tc>
      </w:tr>
    </w:tbl>
    <w:p>
      <w:pPr>
        <w:widowControl w:val="0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2865"/>
          <w:tab w:val="left" w:pos="4111"/>
        </w:tabs>
        <w:spacing w:line="256" w:lineRule="auto"/>
        <w:rPr>
          <w:sz w:val="24"/>
          <w:szCs w:val="24"/>
          <w:rFonts w:ascii="Times New Roman" w:eastAsia="Times New Roman" w:hAnsi="Times New Roman" w:cs="Times New Roman"/>
          <w:lang w:eastAsia="ru-RU"/>
        </w:rPr>
        <w:sectPr w:rsidR="00090547"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8"/>
          <w:rFonts w:ascii="Times New Roman" w:hAnsi="Times New Roman" w:cs="Times New Roman" w:eastAsia="Times New Roman"/>
          <w:szCs w:val="24"/>
          <w:lang w:eastAsia="ru-RU"/>
        </w:rPr>
        <w:t xml:space="preserve">Приложение № 4 к Административному регламенту, утвержденному приказом Министерства лесного и охотничьего хозяйства Камчатского края от DATEDOUBLEACTIVATED № DOCNUMBER </w:t>
      </w:r>
    </w:p>
    <w:p>
      <w:pPr>
        <w:widowControl w:val="0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4"/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>
        <w:trPr>
          <w:trHeight w:val="3523"/>
        </w:trPr>
        <w:tc>
          <w:tcPr>
            <w:tcW w:w="4091" w:type="dxa"/>
          </w:tcPr>
          <w:p>
            <w:pPr>
              <w:widowControl w:val="0"/>
              <w:ind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32"/>
                <w:szCs w:val="32"/>
                <w:rFonts w:ascii="Times New Roman" w:eastAsia="Times New Roman" w:hAnsi="Times New Roman" w:cs="Times New Roman"/>
                <w:lang w:eastAsia="ru-RU"/>
              </w:rPr>
              <w:drawing>
                <wp:inline distT="0" distB="0" distL="0" distR="0" wp14:anchorId="4A02CF43" wp14:editId="68D60EC9">
                  <wp:extent cx="652145" cy="81280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ind w:right="72"/>
              <w:jc w:val="center"/>
              <w:rPr>
                <w:b/>
                <w:caps/>
                <w:sz w:val="12"/>
                <w:szCs w:val="12"/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 w:val="0"/>
              <w:ind w:left="-70"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Министерство</w:t>
            </w:r>
          </w:p>
          <w:p>
            <w:pPr>
              <w:widowControl w:val="0"/>
              <w:ind w:left="-70"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лесного и охотничьего хозяйства </w:t>
            </w:r>
          </w:p>
          <w:p>
            <w:pPr>
              <w:widowControl w:val="0"/>
              <w:ind w:right="72"/>
              <w:jc w:val="center"/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b/>
                <w:caps/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ул. Чубарова, д. 18,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 xml:space="preserve"> г. Петропавловск-Камчатский, 683023 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 xml:space="preserve">тел. 8 (415-2) 25-83-74 </w:t>
            </w:r>
          </w:p>
          <w:p>
            <w:pPr>
              <w:widowControl w:val="0"/>
              <w:ind w:right="72"/>
              <w:jc w:val="center"/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эл.почта</w:t>
            </w: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sz w:val="20"/>
                <w:szCs w:val="20"/>
                <w:lang w:val="en-US"/>
                <w:rFonts w:ascii="Times New Roman" w:eastAsia="Times New Roman" w:hAnsi="Times New Roman" w:cs="Times New Roman"/>
              </w:rPr>
              <w:t>green</w:t>
            </w: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@</w:t>
            </w:r>
            <w:r>
              <w:rPr>
                <w:sz w:val="20"/>
                <w:szCs w:val="20"/>
                <w:lang w:val="en-US"/>
                <w:rFonts w:ascii="Times New Roman" w:eastAsia="Times New Roman" w:hAnsi="Times New Roman" w:cs="Times New Roman"/>
              </w:rPr>
              <w:t>kamgov</w:t>
            </w:r>
            <w:r>
              <w:rPr>
                <w:sz w:val="20"/>
                <w:szCs w:val="20"/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sz w:val="20"/>
                <w:szCs w:val="20"/>
                <w:lang w:val="en-US"/>
                <w:rFonts w:ascii="Times New Roman" w:eastAsia="Times New Roman" w:hAnsi="Times New Roman" w:cs="Times New Roman"/>
              </w:rPr>
              <w:t>ru</w:t>
            </w:r>
          </w:p>
          <w:p>
            <w:pPr>
              <w:widowControl w:val="0"/>
              <w:tabs>
                <w:tab w:val="left" w:pos="4445"/>
              </w:tabs>
              <w:jc w:val="center"/>
              <w:rPr>
                <w:sz w:val="28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widowControl w:val="0"/>
        <w:tabs>
          <w:tab w:val="left" w:pos="4445"/>
        </w:tabs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   </w:t>
      </w: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tabs>
          <w:tab w:val="left" w:pos="4445"/>
        </w:tabs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>____________________________________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 (Фамилия, имя, отчество (при наличии) заявителя)</w:t>
      </w:r>
    </w:p>
    <w:p>
      <w:pPr>
        <w:widowControl w:val="0"/>
        <w:tabs>
          <w:tab w:val="left" w:pos="4445"/>
        </w:tabs>
        <w:ind w:firstLine="709"/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709"/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709"/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709"/>
        <w:jc w:val="center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709"/>
        <w:jc w:val="center"/>
        <w:rPr>
          <w:b/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b/>
          <w:sz w:val="24"/>
          <w:szCs w:val="24"/>
          <w:rFonts w:ascii="Times New Roman" w:eastAsia="Times New Roman" w:hAnsi="Times New Roman" w:cs="Times New Roman"/>
          <w:lang w:eastAsia="ru-RU"/>
        </w:rPr>
        <w:t>УВЕДОМЛЕНИЕ</w:t>
      </w:r>
    </w:p>
    <w:p>
      <w:pPr>
        <w:widowControl w:val="0"/>
        <w:ind w:firstLine="851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540"/>
        <w:jc w:val="both"/>
        <w:outlineLvl w:val="0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Министерство 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>лесного и охотничьего хозяйства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 Камчатского края уведомляет Вас о том, что Ваш охотничий билет серия________ номер___________ аннулирован «__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>_»_</w:t>
      </w:r>
      <w:r>
        <w:rPr>
          <w:sz w:val="24"/>
          <w:szCs w:val="24"/>
          <w:rFonts w:ascii="Times New Roman" w:eastAsia="Times New Roman" w:hAnsi="Times New Roman" w:cs="Times New Roman"/>
          <w:lang w:eastAsia="ru-RU"/>
        </w:rPr>
        <w:t xml:space="preserve">_____________ г. </w:t>
      </w:r>
    </w:p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ind w:firstLine="851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>
        <w:trPr xsi:nil="true"/>
        <w:tc>
          <w:tcPr>
            <w:tcW w:w="4820" w:type="dxa"/>
          </w:tcPr>
          <w:p>
            <w:pPr>
              <w:widowControl w:val="0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 w:val="0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Уполномоченное должностное лицо:</w:t>
            </w:r>
          </w:p>
        </w:tc>
        <w:tc>
          <w:tcPr>
            <w:tcW w:w="4785" w:type="dxa"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 w:val="0"/>
              <w:jc w:val="both"/>
              <w:rPr>
                <w:lang w:val="en-US"/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_________________/_________________</w:t>
            </w:r>
            <w:r>
              <w:rPr>
                <w:lang w:val="en-US"/>
                <w:sz w:val="24"/>
                <w:szCs w:val="24"/>
                <w:rFonts w:ascii="Times New Roman" w:eastAsia="Times New Roman" w:hAnsi="Times New Roman" w:cs="Times New Roman"/>
              </w:rPr>
              <w:t>___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        (Ф.И.О.)</w:t>
            </w:r>
          </w:p>
        </w:tc>
      </w:tr>
    </w:tbl>
    <w:p>
      <w:pPr>
        <w:widowControl w:val="0"/>
        <w:ind w:left="482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>
        <w:trPr xsi:nil="true"/>
        <w:tc>
          <w:tcPr>
            <w:tcW w:w="4820" w:type="dxa"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Уведомление вручено: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«____</w:t>
            </w: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_»_</w:t>
            </w: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____________ 20___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5" w:type="dxa"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_______________/______________________</w:t>
            </w:r>
          </w:p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    (подпись)                 (Ф.И.О. Заявителя)</w:t>
            </w:r>
          </w:p>
        </w:tc>
      </w:tr>
    </w:tbl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>
        <w:trPr xsi:nil="true"/>
        <w:tc>
          <w:tcPr>
            <w:tcW w:w="4820" w:type="dxa"/>
            <w:hideMark/>
          </w:tcPr>
          <w:p>
            <w:pPr>
              <w:widowControl w:val="0"/>
              <w:jc w:val="both"/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>
            <w:pPr>
              <w:widowControl w:val="0"/>
              <w:jc w:val="both"/>
              <w:rPr>
                <w:lang w:val="en-US"/>
                <w:sz w:val="24"/>
                <w:szCs w:val="24"/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>Исх.№ ______ от «__»________</w:t>
            </w:r>
            <w:r>
              <w:rPr>
                <w:lang w:val="en-US"/>
                <w:sz w:val="24"/>
                <w:szCs w:val="24"/>
                <w:rFonts w:ascii="Times New Roman" w:eastAsia="Times New Roman" w:hAnsi="Times New Roman" w:cs="Times New Roman"/>
              </w:rPr>
              <w:t>____</w:t>
            </w:r>
            <w:r>
              <w:rPr>
                <w:sz w:val="24"/>
                <w:szCs w:val="24"/>
                <w:rFonts w:ascii="Times New Roman" w:eastAsia="Times New Roman" w:hAnsi="Times New Roman" w:cs="Times New Roman"/>
                <w:lang w:eastAsia="ru-RU"/>
              </w:rPr>
              <w:t xml:space="preserve"> 20___</w:t>
            </w:r>
            <w:r>
              <w:rPr>
                <w:lang w:val="en-US"/>
                <w:sz w:val="24"/>
                <w:szCs w:val="24"/>
                <w:rFonts w:ascii="Times New Roman" w:eastAsia="Times New Roman" w:hAnsi="Times New Roman" w:cs="Times New Roman"/>
              </w:rPr>
              <w:t>_</w:t>
            </w:r>
          </w:p>
        </w:tc>
      </w:tr>
    </w:tbl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jc w:val="both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rPr>
          <w:sz w:val="24"/>
          <w:szCs w:val="24"/>
          <w:rFonts w:ascii="Times New Roman" w:eastAsia="Times New Roman" w:hAnsi="Times New Roman" w:cs="Times New Roman"/>
          <w:lang w:eastAsia="ru-RU"/>
        </w:rPr>
      </w:pPr>
    </w:p>
    <w:sectPr w:rsidR="009F097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bbvty" w:customStyle="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oYct" w:customStyle="1">
    <w:name w:val="Normal 1"/>
    <w:qFormat/>
    <w:rsid w:val="0059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ze2RK" w:customStyle="1">
    <w:name w:val="No List 1"/>
    <w:uiPriority w:val="99"/>
    <w:semiHidden/>
    <w:unhideWhenUsed/>
  </w:style>
  <w:style w:type="character" w:styleId="VKtCT" w:customStyle="1">
    <w:name w:val="Default Paragraph Font 1"/>
    <w:uiPriority w:val="1"/>
    <w:semiHidden/>
    <w:unhideWhenUsed/>
  </w:style>
  <w:style w:type="table" w:styleId="9egD8" w:customStyle="1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oBh3" w:customStyle="1">
    <w:name w:val="Normal 2"/>
    <w:qFormat/>
    <w:rsid w:val="00C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Ya7mz" w:customStyle="1">
    <w:name w:val="No List 2"/>
    <w:uiPriority w:val="99"/>
    <w:semiHidden/>
    <w:unhideWhenUsed/>
  </w:style>
  <w:style w:type="character" w:styleId="1x9y6" w:customStyle="1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