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 20.06.2013 № 266-П «Об утверждении Правил использования на территории Камчатского края объектов животного мира, не отнесенных </w:t>
      </w:r>
      <w:r>
        <w:br/>
      </w:r>
      <w:r>
        <w:rPr>
          <w:rFonts w:ascii="Times New Roman" w:hAnsi="Times New Roman"/>
          <w:b w:val="1"/>
          <w:sz w:val="28"/>
        </w:rPr>
        <w:t xml:space="preserve">к охотничьим ресурсам, за исключением объектов животного мира, находящихся на особо охраняемых природных территориях </w:t>
      </w:r>
      <w:r>
        <w:br/>
      </w:r>
      <w:r>
        <w:rPr>
          <w:rFonts w:ascii="Times New Roman" w:hAnsi="Times New Roman"/>
          <w:b w:val="1"/>
          <w:sz w:val="28"/>
        </w:rPr>
        <w:t xml:space="preserve">федерального значения, а также объектов животного мира, </w:t>
      </w:r>
      <w:r>
        <w:br/>
      </w:r>
      <w:r>
        <w:rPr>
          <w:rFonts w:ascii="Times New Roman" w:hAnsi="Times New Roman"/>
          <w:b w:val="1"/>
          <w:sz w:val="28"/>
        </w:rPr>
        <w:t>занесенных в Красную книгу Российской Федерации»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 от 20.06.2013 № 266-П «Об утверждении 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 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наименование изложить в следующей редакции: </w:t>
      </w:r>
    </w:p>
    <w:p w14:paraId="1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«Об утверждении Правил использования объектов животного мира, не отнесенных к охотничьим ресурсам, на территории Камчатского края»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преамбулу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частью 4 статьи 40, статьей 43 Федерального закона от 24.04.1995 № 52-ФЗ «О животном мире»;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часть 1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Утвердить Правила использования объектов животного мира, не отнесенных к охотничьим ресурсам, на территории Камчатского края согласно приложению к настоящему постановлению.»;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приложение изложить в редакции согласно приложению к настоящему постановлению.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65"/>
        <w:gridCol w:w="3531"/>
        <w:gridCol w:w="2542"/>
      </w:tblGrid>
      <w:tr>
        <w:trPr>
          <w:trHeight w:hRule="atLeast" w:val="2220"/>
        </w:trPr>
        <w:tc>
          <w:tcPr>
            <w:tcW w:type="dxa" w:w="3565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31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 w:firstLine="0" w:left="-1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542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496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«Приложение к постановлению</w:t>
      </w:r>
    </w:p>
    <w:p w14:paraId="40000000">
      <w:pPr>
        <w:spacing w:after="0" w:line="240" w:lineRule="auto"/>
        <w:ind w:firstLine="496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Правительства Камчатского края</w:t>
      </w:r>
    </w:p>
    <w:p w14:paraId="41000000">
      <w:pPr>
        <w:spacing w:after="0" w:line="240" w:lineRule="auto"/>
        <w:ind w:firstLine="496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от 20.06.2013 № 266-П</w:t>
      </w:r>
    </w:p>
    <w:p w14:paraId="42000000">
      <w:pPr>
        <w:spacing w:after="0" w:line="240" w:lineRule="auto"/>
        <w:ind w:firstLine="4961" w:left="0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4961" w:left="0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использования объектов животного мира, не отнесенных к охотничьим ресурсам, на территории Камчатского края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Общие положения</w:t>
      </w:r>
    </w:p>
    <w:p w14:paraId="48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Настоящие Правила разработаны в соответствии с Федеральным законом от 24.04.1995 № 52-ФЗ «О животном мире»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Федеральный закон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52-ФЗ) и регламентируют порядок использования на территории Камчатского края объектов животного мира, не отнесенных к охотничьим ресурсам, в том числе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добычи объектов животного мира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не отнесенных к охотничьим ресурсам и водным биологическим ресурса</w:t>
      </w:r>
      <w:r>
        <w:rPr>
          <w:rFonts w:ascii="Times New Roman" w:hAnsi="Times New Roman"/>
          <w:b w:val="0"/>
          <w:color w:val="000000"/>
          <w:sz w:val="28"/>
        </w:rPr>
        <w:t>м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Настоящие Правила регулируют отношения в области охраны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использования объектов животного мира, обитающих в состоянии естественной свободы (дикие животные)</w:t>
      </w:r>
      <w:r>
        <w:rPr>
          <w:rFonts w:ascii="Times New Roman" w:hAnsi="Times New Roman"/>
          <w:sz w:val="28"/>
        </w:rPr>
        <w:t>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Пользование животным миром в целях, определенных настоящими Правилами, </w:t>
      </w:r>
      <w:r>
        <w:rPr>
          <w:rFonts w:ascii="Times New Roman" w:hAnsi="Times New Roman"/>
          <w:sz w:val="28"/>
        </w:rPr>
        <w:t xml:space="preserve">осуществляется в комплексе с системой мер по охране </w:t>
      </w:r>
      <w:r>
        <w:br/>
      </w:r>
      <w:r>
        <w:rPr>
          <w:rFonts w:ascii="Times New Roman" w:hAnsi="Times New Roman"/>
          <w:sz w:val="28"/>
        </w:rPr>
        <w:t>и воспроизводству объектов животного мира, сохранению среды их обитания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Настоящие Правила не распространяются на случаи использования объектов животного мира: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отнесенных в установленном порядке к охотничьим ресурсам и водным биологическим ресурсам;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включенных в Красную книгу Российской Федерации и (или) охраняемых международными договорами Российской Федерации;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занесенных в Красную книгу Камчатского края;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обитающих на особо охраняемых природных территориях федерального значения, а также на иных землях, в случаях, предусмотренных федеральными законами;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 xml:space="preserve">обитающих </w:t>
      </w:r>
      <w:r>
        <w:rPr>
          <w:rFonts w:ascii="Times New Roman" w:hAnsi="Times New Roman"/>
          <w:color w:val="000000"/>
          <w:sz w:val="28"/>
        </w:rPr>
        <w:t>(постоянно или временно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в границах территорий населенных пунктов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за исключением иных территори</w:t>
      </w:r>
      <w:r>
        <w:rPr>
          <w:rFonts w:ascii="Times New Roman" w:hAnsi="Times New Roman"/>
          <w:color w:val="000000"/>
          <w:sz w:val="28"/>
        </w:rPr>
        <w:t xml:space="preserve">й, являющихся средой обитания </w:t>
      </w:r>
      <w:r>
        <w:rPr>
          <w:rFonts w:ascii="Times New Roman" w:hAnsi="Times New Roman"/>
          <w:sz w:val="28"/>
        </w:rPr>
        <w:t>объектов животного мира, не отнесенных к охотничьим ресурсам</w:t>
      </w:r>
      <w:r>
        <w:rPr>
          <w:rFonts w:ascii="Times New Roman" w:hAnsi="Times New Roman"/>
          <w:color w:val="000000"/>
          <w:sz w:val="28"/>
        </w:rPr>
        <w:t>, расположенных в границах городских или сельских поселений)</w:t>
      </w:r>
      <w:r>
        <w:rPr>
          <w:rFonts w:ascii="Times New Roman" w:hAnsi="Times New Roman"/>
          <w:color w:val="000000"/>
          <w:sz w:val="28"/>
        </w:rPr>
        <w:t xml:space="preserve"> либо случайно зашедшими (залетевшими) в них</w:t>
      </w:r>
      <w:r>
        <w:rPr>
          <w:rFonts w:ascii="Times New Roman" w:hAnsi="Times New Roman"/>
          <w:sz w:val="28"/>
        </w:rPr>
        <w:t>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содержащихся в полувольных условиях и искусственно созданной среде обитания и находящихся в собственности физических или юридических лиц;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представляющих угрозу для здоровья и жизни людей, сельскохозяйственных и других домашних животных, а также наносящих ущерб сельскому, лесному и охотничьему хозяйствам.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Для целей настоящих Правил используются следующие понятия: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добыча объектов животного мира</w:t>
      </w:r>
      <w:r>
        <w:rPr>
          <w:rFonts w:ascii="Times New Roman" w:hAnsi="Times New Roman"/>
          <w:sz w:val="28"/>
        </w:rPr>
        <w:t xml:space="preserve"> – разрешенные виды деятельности, направленные на изъятие объектов животного мира из среды их обитания, </w:t>
      </w:r>
      <w:r>
        <w:br/>
      </w:r>
      <w:r>
        <w:rPr>
          <w:rFonts w:ascii="Times New Roman" w:hAnsi="Times New Roman"/>
          <w:sz w:val="28"/>
        </w:rPr>
        <w:t>в том числе: отстрел, отлов с использованием специальных средств или приспособлений либо без них, сбор яиц, кладок, икры, личинок, коконов;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орудия добычи объектов животного мира – охотничье огнестрельное, пневматическое и холодное оружие, а также самоловы и другие устройства, приборы, оборудование, используемые при осуществлении добычи;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способы добычи объектов животного мира – методы и приемы, применяемые при осуществлении добычи объектов животного мира, в</w:t>
      </w:r>
      <w:r>
        <w:rPr>
          <w:rFonts w:ascii="Times New Roman" w:hAnsi="Times New Roman"/>
          <w:sz w:val="28"/>
        </w:rPr>
        <w:t xml:space="preserve"> том </w:t>
      </w:r>
      <w:r>
        <w:rPr>
          <w:rFonts w:ascii="Times New Roman" w:hAnsi="Times New Roman"/>
          <w:sz w:val="28"/>
        </w:rPr>
        <w:t>числе с использованием ловчих птиц;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продукция добычи объектов животного мира – добытые объекты животного мира, а также полученные от них мясо, шкуры (шкурки), пух, перо, внутренние органы и иные части их тел, а также яйца птиц, рептилий, амфибий;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срок добычи объектов животного мира – установленный период времени, в течение которого может производиться добыча определенных видов объектов животного мира;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состояние естественной свободы – свобода перемещения диких животных в природной среде, которая не ограничивается целенаправленным воздействием человека;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полувольные условия – огороженные участки территорий и (или) акваторий, имеющие основные признаки естественной среды обитания, на которых объекты животного мира ведут в основном естественный образ жизни, но при этом ограничена возможность их контакта с объектами животного мира, находящимися в состоянии естественной свободы, обитающими на прилегающих к указанным участкам территории и акватории;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искусственно созданная среда обитания – среда обитания, созданная собственником объектов животного мира в целях их дальнейшего содержания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разведения, полностью изолированная от естественной среды обитания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обеспечивающая жизненные потребности животных;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9) иные понятия, используемые в настоящих Правилах, применяются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в зна</w:t>
      </w:r>
      <w:r>
        <w:rPr>
          <w:rFonts w:ascii="Times New Roman" w:hAnsi="Times New Roman"/>
          <w:b w:val="0"/>
          <w:color w:val="000000"/>
          <w:sz w:val="28"/>
        </w:rPr>
        <w:t xml:space="preserve">чениях, установленных </w:t>
      </w:r>
      <w:r>
        <w:rPr>
          <w:rFonts w:ascii="Times New Roman" w:hAnsi="Times New Roman"/>
          <w:color w:val="000000"/>
          <w:sz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52-ФЗ</w:t>
      </w:r>
      <w:r>
        <w:rPr>
          <w:rFonts w:ascii="Times New Roman" w:hAnsi="Times New Roman"/>
          <w:sz w:val="28"/>
        </w:rPr>
        <w:t>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На территории Камчатского края юридическими лицами и гражданами могут осуществляться следующие виды пользования животным миром: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добыча объектов животного мир</w:t>
      </w:r>
      <w:r>
        <w:rPr>
          <w:rFonts w:ascii="Times New Roman" w:hAnsi="Times New Roman"/>
          <w:b w:val="0"/>
          <w:color w:val="000000"/>
          <w:sz w:val="28"/>
        </w:rPr>
        <w:t>а, н</w:t>
      </w:r>
      <w:r>
        <w:rPr>
          <w:rFonts w:ascii="Times New Roman" w:hAnsi="Times New Roman"/>
          <w:b w:val="0"/>
          <w:color w:val="000000"/>
          <w:sz w:val="28"/>
        </w:rPr>
        <w:t>е отнесенных к охотничьим ресурсам и водным биологическим ресурсам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использование полезных свойств жизнедеятельности объектов животного мира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почвообразователей, естественных санитаров окружающей среды, опылителей растений, биофильтраторов и других;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изучение, исследование и иное использование животного мира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научных, культурно-просветительных, воспитательных, рекреационных, эстетических целях без изъятия их из среды обитания;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извлечение полезных свойств жизнедеятельности объектов животного мира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почвообразователей, естественных санитаров окружающей среды, опылителей растений, биофильтраторов и других;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получение продуктов жизнедеятельности объектов животного мира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П</w:t>
      </w:r>
      <w:r>
        <w:rPr>
          <w:rFonts w:ascii="Times New Roman" w:hAnsi="Times New Roman"/>
          <w:sz w:val="28"/>
        </w:rPr>
        <w:t>раво пользования объектами животного мира н</w:t>
      </w:r>
      <w:r>
        <w:rPr>
          <w:rFonts w:ascii="Times New Roman" w:hAnsi="Times New Roman"/>
          <w:sz w:val="28"/>
        </w:rPr>
        <w:t xml:space="preserve">а территории Камчатского края </w:t>
      </w:r>
      <w:r>
        <w:rPr>
          <w:rFonts w:ascii="Times New Roman" w:hAnsi="Times New Roman"/>
          <w:sz w:val="28"/>
        </w:rPr>
        <w:t xml:space="preserve">имеют российские юридические лица вне зависимости от форм собственности </w:t>
      </w:r>
      <w:r>
        <w:rPr>
          <w:rFonts w:ascii="Times New Roman" w:hAnsi="Times New Roman"/>
          <w:sz w:val="28"/>
        </w:rPr>
        <w:t xml:space="preserve">и граждане Российской Федерации. </w:t>
      </w:r>
    </w:p>
    <w:p w14:paraId="6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Пользование животным миром осуществляется посредством изъятия </w:t>
      </w:r>
      <w:r>
        <w:rPr>
          <w:rFonts w:ascii="Times New Roman" w:hAnsi="Times New Roman"/>
          <w:sz w:val="28"/>
        </w:rPr>
        <w:t>объектов животного мира из среды их обитания либо без такового.</w:t>
      </w:r>
    </w:p>
    <w:p w14:paraId="6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 Пользование животным миром в целях, установленных настоящими Правилами, за исключением видов пользования, осуществляемых без изъятия </w:t>
      </w:r>
      <w:r>
        <w:rPr>
          <w:rFonts w:ascii="Times New Roman" w:hAnsi="Times New Roman"/>
          <w:sz w:val="28"/>
        </w:rPr>
        <w:t xml:space="preserve">объектов животного мира из среды обитания, допускается по разрешениям, выдаваемым Министерством лесного </w:t>
      </w:r>
      <w:r>
        <w:rPr>
          <w:rFonts w:ascii="Times New Roman" w:hAnsi="Times New Roman"/>
          <w:sz w:val="28"/>
        </w:rPr>
        <w:t xml:space="preserve">и охотничьего хозяйства Камчатского края в соответствии </w:t>
      </w:r>
      <w:r>
        <w:rPr>
          <w:rFonts w:ascii="Times New Roman" w:hAnsi="Times New Roman"/>
          <w:sz w:val="28"/>
        </w:rPr>
        <w:t xml:space="preserve">с Административным регламентом Министерства лесного </w:t>
      </w:r>
      <w:r>
        <w:br/>
      </w:r>
      <w:r>
        <w:rPr>
          <w:rFonts w:ascii="Times New Roman" w:hAnsi="Times New Roman"/>
          <w:sz w:val="28"/>
        </w:rPr>
        <w:t xml:space="preserve">и охотничьего хозяйства Камчатского края по предоставлению государственной услуги </w:t>
      </w:r>
      <w:r>
        <w:rPr>
          <w:rFonts w:ascii="Times New Roman" w:hAnsi="Times New Roman"/>
          <w:sz w:val="28"/>
        </w:rPr>
        <w:t xml:space="preserve">в сфере переданных полномочий Российской Федерации «Выдача разрешения на использование объектов животного мира, </w:t>
      </w:r>
      <w:r>
        <w:br/>
      </w:r>
      <w:r>
        <w:rPr>
          <w:rFonts w:ascii="Times New Roman" w:hAnsi="Times New Roman"/>
          <w:sz w:val="28"/>
        </w:rPr>
        <w:t xml:space="preserve">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Федерации», утвержденным постановлением Губернатора Камчатского края от 22.08.2012 № 168 </w:t>
      </w:r>
      <w:r>
        <w:br/>
      </w:r>
      <w:r>
        <w:rPr>
          <w:rFonts w:ascii="Times New Roman" w:hAnsi="Times New Roman"/>
          <w:sz w:val="28"/>
        </w:rPr>
        <w:t>(далее – разрешение на использование объектов животного мира</w:t>
      </w:r>
      <w:r>
        <w:rPr>
          <w:rFonts w:ascii="Times New Roman" w:hAnsi="Times New Roman"/>
          <w:sz w:val="28"/>
        </w:rPr>
        <w:t>).</w:t>
      </w:r>
    </w:p>
    <w:p w14:paraId="67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68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добычи объектов животного мира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к охотничьим ресурсам и водным биологическим ресурсам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 </w:t>
      </w:r>
      <w:r>
        <w:rPr>
          <w:rFonts w:ascii="Times New Roman" w:hAnsi="Times New Roman"/>
          <w:color w:val="000000"/>
          <w:sz w:val="28"/>
        </w:rPr>
        <w:t>Добыча объектов животного мира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>к охотничьим ресурсам и водным биологическим ресурсам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допускается по разрешениям на использование объектов животного мира, выдаваемым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с частью 9 настоящих Правил. 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color="000000" w:val="none"/>
        </w:rPr>
        <w:t>11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.</w:t>
      </w:r>
      <w:r>
        <w:rPr>
          <w:rFonts w:ascii="Times New Roman" w:hAnsi="Times New Roman"/>
          <w:b w:val="0"/>
          <w:color w:val="000000"/>
          <w:spacing w:val="0"/>
          <w:sz w:val="28"/>
          <w:u w:color="000000" w:val="none"/>
        </w:rPr>
        <w:t> </w:t>
      </w:r>
      <w:r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t xml:space="preserve">разрешенных для добычи на территории Камчатского края объектов животного мира, не отнесенных к охотничьим ресурсам и водным биологическим ресурсам и не принадлежащих к видам, занесенным в Красную книгу Российской Федерации и Красную книгу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 xml:space="preserve">(далее </w:t>
      </w:r>
      <w:r>
        <w:rPr>
          <w:rFonts w:ascii="Times New Roman" w:hAnsi="Times New Roman"/>
          <w:b w:val="0"/>
          <w:color w:val="000000"/>
          <w:spacing w:val="0"/>
          <w:sz w:val="28"/>
          <w:u w:color="000000" w:val="none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 xml:space="preserve">Перечень),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 xml:space="preserve">определяется Министерством лесного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и охотничьего хозяйства Камчатского края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12. </w:t>
      </w:r>
      <w:r>
        <w:rPr>
          <w:rFonts w:ascii="Times New Roman" w:hAnsi="Times New Roman"/>
          <w:color w:val="000000"/>
          <w:sz w:val="28"/>
        </w:rPr>
        <w:t>Добыча объектов животного мира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>к охотничьим ресурсам и водным биологическим ресурсам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допускается </w:t>
      </w:r>
      <w:r>
        <w:rPr>
          <w:rFonts w:ascii="Times New Roman" w:hAnsi="Times New Roman"/>
          <w:color w:val="000000"/>
          <w:sz w:val="28"/>
        </w:rPr>
        <w:t>в целях: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осуществления государственного мониторинга объектов животного мира;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осуществления научной, культурно-просветительной, воспитательной, рекреационной и эстетической деятельности;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создания и пополнения зоологических коллекций; 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 регулирования численности объектов животного мира; 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содержания и разведения объектов животного мира в полувольных условиях и искусственно созданной среде обитания;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акклиматизации, переселения и гибридизации;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 предотвращения гибели охотничьих ресурсов (изъятие хищных животных, за исключением объектов животного мира, отнесенных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к охотничьим ресурсам и водным биологическим ресурсам, а также млекопитающих и птиц, занесенных в Красную книгу Российской Федерации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(или) в Красную книгу Камчатского края, влияющих на сокращение численности охотничьих ресурсов); 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 обеспечения традиционного образа жизни и осуществления традиционной хозяйственной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"https://www.consultant.ru/document/cons_doc_LAW_476035/ef7ab57e4366593a82495aa9a261f9a71e475e7e/#dst100211"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лицами, включенными на законных основаниях в одну из групп населения, указанных в части 1 статьи 49 Федерального закона № 52-ФЗ.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13.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Добыча объектов животного мира,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  <w:u w:val="none"/>
        </w:rPr>
        <w:t>к охотничьим ресурсам и водным биологическим ресурсам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, в соответствии с целями, определенными: 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1)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 пунктами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1</w:t>
      </w:r>
      <w:r>
        <w:rPr>
          <w:rFonts w:ascii="Times New Roman" w:hAnsi="Times New Roman"/>
          <w:b w:val="0"/>
          <w:color w:val="000000"/>
          <w:spacing w:val="0"/>
          <w:sz w:val="28"/>
          <w:u w:color="000000"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4,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7 и 8 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настоящих Правил,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  <w:u w:val="none"/>
        </w:rPr>
        <w:t>осуществляется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отлова или отстрела;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 пунктами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color="000000" w:val="none"/>
        </w:rPr>
        <w:t>6 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настоящих Правил,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  <w:u w:val="none"/>
        </w:rPr>
        <w:t>осуществляется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отлова.</w:t>
      </w:r>
    </w:p>
    <w:p w14:paraId="7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14. 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Добыча объектов животного мира,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 охотничьим </w:t>
      </w:r>
      <w:r>
        <w:rPr>
          <w:rFonts w:ascii="Times New Roman" w:hAnsi="Times New Roman"/>
          <w:b w:val="0"/>
          <w:color w:val="000000"/>
          <w:sz w:val="28"/>
        </w:rPr>
        <w:t xml:space="preserve">ресурсам и водным биологическим ресурсам, </w:t>
      </w:r>
      <w:r>
        <w:rPr>
          <w:rFonts w:ascii="Times New Roman" w:hAnsi="Times New Roman"/>
          <w:sz w:val="28"/>
        </w:rPr>
        <w:t xml:space="preserve">должна производиться в объемах </w:t>
      </w:r>
      <w:r>
        <w:br/>
      </w:r>
      <w:r>
        <w:rPr>
          <w:rFonts w:ascii="Times New Roman" w:hAnsi="Times New Roman"/>
          <w:sz w:val="28"/>
        </w:rPr>
        <w:t xml:space="preserve">и способами, не наносящими ущерба их воспроизводству и исключающими причинение вреда другим объектам животного мира и среде их обитания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осуществляться с применением орудий и способов, отвечающих международным стандартам на гуманный отлов диких животных, в комплексе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системой мер по охране и воспроизводству объектов животного мира, сохранению среды их обитания.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15. При </w:t>
      </w:r>
      <w:r>
        <w:rPr>
          <w:rFonts w:ascii="Times New Roman" w:hAnsi="Times New Roman"/>
          <w:color w:val="000000"/>
          <w:sz w:val="28"/>
        </w:rPr>
        <w:t>добыче объектов животного мира,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rPr>
          <w:rFonts w:ascii="Times New Roman" w:hAnsi="Times New Roman"/>
          <w:color w:val="000000"/>
          <w:sz w:val="28"/>
        </w:rPr>
        <w:t>запрещается: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применение: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 огнестрельного длинноствольного оружия с нарезным стволом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охотничьего огнестрельного комбинированного оружия (нарезного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гладкоствольного), в том числе со сменными и вкладными нарезными стволами;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 охотничьего огнестрельного гладкоствольного длинноствольного оружия и охотничьего пневматического оружия лицами, не имеющими разрешений (лицензий) федерального органа исполнительной власти, </w:t>
      </w:r>
      <w:r>
        <w:rPr>
          <w:rFonts w:ascii="Times New Roman" w:hAnsi="Times New Roman"/>
          <w:color w:val="000000"/>
          <w:sz w:val="28"/>
        </w:rPr>
        <w:t>уполномоченного в сфере оборота оружия, на хранение и ношение охотничьего оружия (далее – разрешение на хранение и ношение охотничьего оружия);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 охотничьего огнестрельного гладкоствольного длинноствольного оружия и охотничьего пневматического оружия ближе 200 метров от жилья;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 луков, арбалетов, ловчих ям, настороженных ружей, крючьев и других опасных для человека самоловов;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д) больших стационарных ловушек, паутинных сетей, клея, электронных устройств, воспроизводящих звук мелких хищников и сов для ловли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«на тревогу» (при добыче птиц);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е) дневных хищных птиц и сов, а также их чучел для ловли «на тревогу» (при отлове птиц);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ж) орудий массовой добычи животных;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з) давящих и ущемляющих самоловов (за исключением случаев добычи млекопитающих в целях осуществления государственного мониторинга объектов животного мира, научной деятельности, регулирования численности объектов животного мира);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и) отравляющих, взрывчатых и иных химических веществ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(за исключением пахучих приманок и иммобилизующих препаратов);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к) световых устройств для добычи птиц, за исключением добычи в целях осуществления государственного мониторинга объектов животного мира, научной деятельности, содержания и разведения объектов животного мира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полувольных условиях или искусственно созданной среде обитания, регулирования численности объектов животного мира;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л) ядов и ядохимикатов (за исключением добычи объектов животного мира в целях регулирования их численности);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использование собак;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отлов и (или) отстрел птиц в гнездовой период и у гнезд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(за исключением добычи птенцов дневных хищных птиц для их использования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качестве ловчих);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сбор яиц и кладок амфибий, рептилий и птиц, кроме случаев их изъятия в целях осуществления государственного мониторинга объектов животного мира, научной и культурно-просветительной деятельности;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отлов взрослых особей земноводных и пресмыкающихся в периоды размножения и зимовки;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 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обыча объектов животного мира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rPr>
          <w:rFonts w:ascii="Times New Roman" w:hAnsi="Times New Roman"/>
          <w:color w:val="000000"/>
          <w:sz w:val="28"/>
        </w:rPr>
        <w:t xml:space="preserve">находящихся в бедственном положении и беспомощном состоянии (спасающихся от бури, пожара, снегопада, разлива, бескормицы, в гололед и т.п.), а также добыча нелетного молодняка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нелетных взрослых линяющих птиц;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 стрельба: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 по стаям; 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«на шум», «на шорох», по неясно видимой цели;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 по птицам, сидящим на проводах и опорах (столбах) линий электропередач;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г) при нахождении в (на) механическом транспортном средстве, летательном аппарате, за исключением стрельбы при нахождении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плавательном средстве с выключенным мотором и прекратившим движение по инерции после выключения мотора.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16. Сроки и способы </w:t>
      </w:r>
      <w:r>
        <w:rPr>
          <w:rFonts w:ascii="Times New Roman" w:hAnsi="Times New Roman"/>
          <w:color w:val="000000"/>
          <w:sz w:val="28"/>
        </w:rPr>
        <w:t>добычи объектов животного мира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к охотничьим ресурсам и водным биологическим ресурсам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определяются </w:t>
      </w:r>
      <w:r>
        <w:br/>
      </w:r>
      <w:r>
        <w:rPr>
          <w:rFonts w:ascii="Times New Roman" w:hAnsi="Times New Roman"/>
          <w:color w:val="000000"/>
          <w:sz w:val="28"/>
        </w:rPr>
        <w:t>в соответствии с целями добычи и не должны наносить ущерб естественным популяциям этих видов объектов животного мира и местам их обитания.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17. Сроки добычи объектов животного мира,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>к охотничьим ресурсам и водным биологическим ресурсам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определенных Перечнем,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в случаях: 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добычи в целях осуществления государственного мониторинга объектов животного мира, научной деятельности, регулирования численности объектов животного мира, – в течение всего года; 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добычи млекопитающих в иных целях, – в течение всего года; 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добычи птиц в иных целях, – в период с 15 августа по 15 мая; 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 добычи земноводных в иных целях, – в период с 1 апреля по 15 сентября. 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18. Лицо, ответственное за осуществление </w:t>
      </w:r>
      <w:r>
        <w:rPr>
          <w:rFonts w:ascii="Times New Roman" w:hAnsi="Times New Roman"/>
          <w:color w:val="000000"/>
          <w:sz w:val="28"/>
        </w:rPr>
        <w:t>добычи объектов животного мира,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>к охотничьим ресурсам и водным биологическим ресурсам</w:t>
      </w:r>
      <w:r>
        <w:rPr>
          <w:rFonts w:ascii="Times New Roman" w:hAnsi="Times New Roman"/>
          <w:color w:val="000000"/>
          <w:sz w:val="28"/>
        </w:rPr>
        <w:t xml:space="preserve"> (должностное лицо юридического лица, физическое лицо), обязано: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соблюдать настоящие Правила;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иметь при себе: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 в случае осуществления </w:t>
      </w:r>
      <w:r>
        <w:rPr>
          <w:rFonts w:ascii="Times New Roman" w:hAnsi="Times New Roman"/>
          <w:color w:val="000000"/>
          <w:sz w:val="28"/>
        </w:rPr>
        <w:t>добычи объектов животного мира,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с использованием охотничьего огнестрельного гладкоствольного длинноствольного оружия или охотничьего пневматического оружия, – охотничий билет и разрешение на хранение и ношение охотничьего оружия; 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разрешение на использование объектов животного мира;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предъявлять по требованию должностных лиц, осуществляющих полномочия в сфере охраны, федерального государственного контроля (надзора) и регулирования использования объектов животного мира и среды их обитания, в том числе в области охоты и сохранения охотничьих ресурсов на территории Камчатского края, и других должностных лиц, уполномоченных </w:t>
      </w:r>
      <w:r>
        <w:br/>
      </w:r>
      <w:r>
        <w:rPr>
          <w:rFonts w:ascii="Times New Roman" w:hAnsi="Times New Roman"/>
          <w:color w:val="000000"/>
          <w:sz w:val="28"/>
        </w:rPr>
        <w:t>в соответствии с законодательством Российской Федерации, документы, указанные в пункте 2 настоящей части, а также орудия добычи, продукцию добычи;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предъявлять по требованию работника юридического лица или индивидуального предпринимателя, заключившего охотхозяйственное соглашение, а также лица, осуществляющего долгосрочное пользование объектами животного мира, отнесенными к охотничьим ресурсам, на основании долгосрочной лицензии в границах предоставленного охотничьего угодья, уполномоченных осуществлять производственный охотничий контроль, документы, указанные в пункте 2 настоящей части, орудия добычи, продукцию добычи;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 осуществлять </w:t>
      </w:r>
      <w:r>
        <w:rPr>
          <w:rFonts w:ascii="Times New Roman" w:hAnsi="Times New Roman"/>
          <w:color w:val="000000"/>
          <w:sz w:val="28"/>
        </w:rPr>
        <w:t>добычу объектов животного мира,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с разрешенными параметрами добычи (объем, сроки, территория), указанными </w:t>
      </w:r>
      <w:r>
        <w:br/>
      </w:r>
      <w:r>
        <w:rPr>
          <w:rFonts w:ascii="Times New Roman" w:hAnsi="Times New Roman"/>
          <w:color w:val="000000"/>
          <w:sz w:val="28"/>
        </w:rPr>
        <w:t>в разрешении на использование объектов животного мира;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 привести в ненастороженное состояние приспособления, устройства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(или) сооружения для ограничения свободы и (или) </w:t>
      </w:r>
      <w:r>
        <w:rPr>
          <w:rFonts w:ascii="Times New Roman" w:hAnsi="Times New Roman"/>
          <w:color w:val="000000"/>
          <w:sz w:val="28"/>
        </w:rPr>
        <w:t>добычи объектов животного мира,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rPr>
          <w:rFonts w:ascii="Times New Roman" w:hAnsi="Times New Roman"/>
          <w:color w:val="000000"/>
          <w:sz w:val="28"/>
        </w:rPr>
        <w:t>не позднее последнего дня срока действия разрешения на использование объектов животного мира;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 при </w:t>
      </w:r>
      <w:r>
        <w:rPr>
          <w:rFonts w:ascii="Times New Roman" w:hAnsi="Times New Roman"/>
          <w:color w:val="000000"/>
          <w:sz w:val="28"/>
        </w:rPr>
        <w:t>добыче объектов животного мира,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rPr>
          <w:rFonts w:ascii="Times New Roman" w:hAnsi="Times New Roman"/>
          <w:color w:val="000000"/>
          <w:sz w:val="28"/>
        </w:rPr>
        <w:t xml:space="preserve">делать запись в разрешении на использование объектов животного мира о количестве добытых животных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в день добычи на месте пребывания или до начала ее транспортирования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территории осуществления добычи, если такая запись предусмотрена условиями такого разрешения.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19. </w:t>
      </w:r>
      <w:r>
        <w:rPr>
          <w:rFonts w:ascii="Times New Roman" w:hAnsi="Times New Roman"/>
          <w:color w:val="000000"/>
          <w:sz w:val="28"/>
        </w:rPr>
        <w:t>Добыча объектов животного мира,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rPr>
          <w:rFonts w:ascii="Times New Roman" w:hAnsi="Times New Roman"/>
          <w:color w:val="000000"/>
          <w:sz w:val="28"/>
        </w:rPr>
        <w:t xml:space="preserve">на особо охраняемых природных территориях регионального значения Камчатского края осуществляется </w:t>
      </w:r>
      <w:r>
        <w:br/>
      </w:r>
      <w:r>
        <w:rPr>
          <w:rFonts w:ascii="Times New Roman" w:hAnsi="Times New Roman"/>
          <w:color w:val="000000"/>
          <w:sz w:val="28"/>
        </w:rPr>
        <w:t>в соответствии с установленным режимом их особой охраны и настоящими Правилами.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20. Транспортировка продукции добычи объектов животного мира,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не отнесенных </w:t>
      </w:r>
      <w:r>
        <w:rPr>
          <w:rFonts w:ascii="Times New Roman" w:hAnsi="Times New Roman"/>
          <w:b w:val="0"/>
          <w:color w:val="000000"/>
          <w:sz w:val="28"/>
        </w:rPr>
        <w:t xml:space="preserve">к охотничьим ресурсам и водным биологическим ресурсам, </w:t>
      </w:r>
      <w:r>
        <w:rPr>
          <w:rFonts w:ascii="Times New Roman" w:hAnsi="Times New Roman"/>
          <w:color w:val="000000"/>
          <w:sz w:val="28"/>
        </w:rPr>
        <w:t>осуществляется при наличии разрешения на использование объектов животного мира.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4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 Ответственность за нарушение настоящих Правил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21. Лица, допустившие нарушение настоящих Правил, несут имущественную, административную и уголовную ответственность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соответствии с законодательством Российской Федерации.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8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Контроль за соблюдением настоящих Правил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22. Контроль за соблюдением требований, установленных настоящими Правилами, возлагается на должностных лиц Министерства лесного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охотничьего хозяйства Камчатского края и подведомственного ему краевого государственного бюджетного учреждения «Служба по охране животного мира и государственных природных заказников Камчатского края».».</w:t>
      </w:r>
    </w:p>
    <w:sectPr>
      <w:headerReference r:id="rId1" w:type="default"/>
      <w:headerReference r:id="rId2" w:type="first"/>
      <w:headerReference r:id="rId3" w:type="even"/>
      <w:pgSz w:h="16848" w:orient="portrait" w:w="11908"/>
      <w:pgMar w:bottom="1134" w:footer="709" w:gutter="0" w:header="567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rFonts w:ascii="Times New Roman" w:hAnsi="Times New Roman"/>
        <w:color w:val="000000"/>
        <w:sz w:val="28"/>
      </w:rPr>
    </w:pPr>
    <w:r>
      <w:rPr>
        <w:rStyle w:val="Style_2_ch"/>
        <w:rFonts w:ascii="Times New Roman" w:hAnsi="Times New Roman"/>
        <w:color w:val="000000"/>
        <w:sz w:val="28"/>
      </w:rPr>
      <w:fldChar w:fldCharType="begin"/>
    </w:r>
    <w:r>
      <w:rPr>
        <w:rStyle w:val="Style_2_ch"/>
        <w:rFonts w:ascii="Times New Roman" w:hAnsi="Times New Roman"/>
        <w:color w:val="000000"/>
        <w:sz w:val="28"/>
      </w:rPr>
      <w:instrText xml:space="preserve">PAGE </w:instrText>
    </w:r>
    <w:r>
      <w:rPr>
        <w:rStyle w:val="Style_2_ch"/>
        <w:rFonts w:ascii="Times New Roman" w:hAnsi="Times New Roman"/>
        <w:color w:val="000000"/>
        <w:sz w:val="28"/>
      </w:rPr>
      <w:fldChar w:fldCharType="separate"/>
    </w:r>
    <w:r>
      <w:rPr>
        <w:rStyle w:val="Style_2_ch"/>
        <w:rFonts w:ascii="Times New Roman" w:hAnsi="Times New Roman"/>
        <w:color w:val="000000"/>
        <w:sz w:val="28"/>
      </w:rPr>
      <w:t xml:space="preserve"> </w:t>
    </w:r>
    <w:r>
      <w:rPr>
        <w:rStyle w:val="Style_2_ch"/>
        <w:rFonts w:ascii="Times New Roman" w:hAnsi="Times New Roman"/>
        <w:color w:val="000000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basedOn w:val="Style_5"/>
    <w:next w:val="Style_5"/>
    <w:link w:val="Style_6_ch"/>
    <w:uiPriority w:val="39"/>
    <w:pPr>
      <w:spacing w:after="0" w:line="240" w:lineRule="auto"/>
      <w:ind w:firstLine="0" w:left="200"/>
    </w:pPr>
    <w:rPr>
      <w:rFonts w:ascii="XO Thames" w:hAnsi="XO Thames"/>
      <w:color w:val="000000"/>
      <w:sz w:val="28"/>
    </w:rPr>
  </w:style>
  <w:style w:styleId="Style_6_ch" w:type="character">
    <w:name w:val="toc 2"/>
    <w:basedOn w:val="Style_5_ch"/>
    <w:link w:val="Style_6"/>
    <w:rPr>
      <w:rFonts w:ascii="XO Thames" w:hAnsi="XO Thames"/>
      <w:color w:val="000000"/>
      <w:sz w:val="28"/>
    </w:rPr>
  </w:style>
  <w:style w:styleId="Style_7" w:type="paragraph">
    <w:name w:val="toc 4"/>
    <w:basedOn w:val="Style_5"/>
    <w:next w:val="Style_5"/>
    <w:link w:val="Style_7_ch"/>
    <w:uiPriority w:val="39"/>
    <w:pPr>
      <w:spacing w:after="0" w:line="240" w:lineRule="auto"/>
      <w:ind w:firstLine="0" w:left="600"/>
    </w:pPr>
    <w:rPr>
      <w:rFonts w:ascii="XO Thames" w:hAnsi="XO Thames"/>
      <w:color w:val="000000"/>
      <w:sz w:val="28"/>
    </w:rPr>
  </w:style>
  <w:style w:styleId="Style_7_ch" w:type="character">
    <w:name w:val="toc 4"/>
    <w:basedOn w:val="Style_5_ch"/>
    <w:link w:val="Style_7"/>
    <w:rPr>
      <w:rFonts w:ascii="XO Thames" w:hAnsi="XO Thames"/>
      <w:color w:val="000000"/>
      <w:sz w:val="28"/>
    </w:rPr>
  </w:style>
  <w:style w:styleId="Style_8" w:type="paragraph">
    <w:name w:val="toc 6"/>
    <w:basedOn w:val="Style_5"/>
    <w:next w:val="Style_5"/>
    <w:link w:val="Style_8_ch"/>
    <w:uiPriority w:val="39"/>
    <w:pPr>
      <w:spacing w:after="0" w:line="240" w:lineRule="auto"/>
      <w:ind w:firstLine="0" w:left="1000"/>
    </w:pPr>
    <w:rPr>
      <w:rFonts w:ascii="XO Thames" w:hAnsi="XO Thames"/>
      <w:color w:val="000000"/>
      <w:sz w:val="28"/>
    </w:rPr>
  </w:style>
  <w:style w:styleId="Style_8_ch" w:type="character">
    <w:name w:val="toc 6"/>
    <w:basedOn w:val="Style_5_ch"/>
    <w:link w:val="Style_8"/>
    <w:rPr>
      <w:rFonts w:ascii="XO Thames" w:hAnsi="XO Thames"/>
      <w:color w:val="000000"/>
      <w:sz w:val="28"/>
    </w:rPr>
  </w:style>
  <w:style w:styleId="Style_9" w:type="paragraph">
    <w:name w:val="toc 7"/>
    <w:basedOn w:val="Style_5"/>
    <w:next w:val="Style_5"/>
    <w:link w:val="Style_9_ch"/>
    <w:uiPriority w:val="39"/>
    <w:pPr>
      <w:spacing w:after="0" w:line="240" w:lineRule="auto"/>
      <w:ind w:firstLine="0" w:left="1200"/>
    </w:pPr>
    <w:rPr>
      <w:rFonts w:ascii="XO Thames" w:hAnsi="XO Thames"/>
      <w:color w:val="000000"/>
      <w:sz w:val="28"/>
    </w:rPr>
  </w:style>
  <w:style w:styleId="Style_9_ch" w:type="character">
    <w:name w:val="toc 7"/>
    <w:basedOn w:val="Style_5_ch"/>
    <w:link w:val="Style_9"/>
    <w:rPr>
      <w:rFonts w:ascii="XO Thames" w:hAnsi="XO Thames"/>
      <w:color w:val="000000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basedOn w:val="Style_5"/>
    <w:next w:val="Style_5"/>
    <w:link w:val="Style_11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1_ch" w:type="character">
    <w:name w:val="heading 3"/>
    <w:basedOn w:val="Style_5_ch"/>
    <w:link w:val="Style_11"/>
    <w:rPr>
      <w:rFonts w:ascii="XO Thames" w:hAnsi="XO Thames"/>
      <w:b w:val="1"/>
      <w:color w:val="000000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3" w:type="paragraph">
    <w:name w:val="toc 3"/>
    <w:basedOn w:val="Style_5"/>
    <w:next w:val="Style_5"/>
    <w:link w:val="Style_13_ch"/>
    <w:uiPriority w:val="39"/>
    <w:pPr>
      <w:spacing w:after="0" w:line="240" w:lineRule="auto"/>
      <w:ind w:firstLine="0" w:left="400"/>
    </w:pPr>
    <w:rPr>
      <w:rFonts w:ascii="XO Thames" w:hAnsi="XO Thames"/>
      <w:color w:val="000000"/>
      <w:sz w:val="28"/>
    </w:rPr>
  </w:style>
  <w:style w:styleId="Style_13_ch" w:type="character">
    <w:name w:val="toc 3"/>
    <w:basedOn w:val="Style_5_ch"/>
    <w:link w:val="Style_13"/>
    <w:rPr>
      <w:rFonts w:ascii="XO Thames" w:hAnsi="XO Thames"/>
      <w:color w:val="000000"/>
      <w:sz w:val="28"/>
    </w:rPr>
  </w:style>
  <w:style w:styleId="Style_14" w:type="paragraph">
    <w:name w:val="Plain Text"/>
    <w:basedOn w:val="Style_5"/>
    <w:link w:val="Style_14_ch"/>
    <w:pPr>
      <w:spacing w:after="0" w:line="240" w:lineRule="auto"/>
      <w:ind/>
    </w:pPr>
  </w:style>
  <w:style w:styleId="Style_14_ch" w:type="character">
    <w:name w:val="Plain Text"/>
    <w:basedOn w:val="Style_5_ch"/>
    <w:link w:val="Style_14"/>
  </w:style>
  <w:style w:styleId="Style_15" w:type="paragraph">
    <w:name w:val="heading 5"/>
    <w:basedOn w:val="Style_5"/>
    <w:next w:val="Style_5"/>
    <w:link w:val="Style_15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basedOn w:val="Style_5_ch"/>
    <w:link w:val="Style_15"/>
    <w:rPr>
      <w:rFonts w:ascii="XO Thames" w:hAnsi="XO Thames"/>
      <w:b w:val="1"/>
    </w:rPr>
  </w:style>
  <w:style w:styleId="Style_16" w:type="paragraph">
    <w:name w:val="heading 1"/>
    <w:basedOn w:val="Style_5"/>
    <w:next w:val="Style_5"/>
    <w:link w:val="Style_16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6_ch" w:type="character">
    <w:name w:val="heading 1"/>
    <w:basedOn w:val="Style_5_ch"/>
    <w:link w:val="Style_16"/>
    <w:rPr>
      <w:rFonts w:ascii="XO Thames" w:hAnsi="XO Thames"/>
      <w:b w:val="1"/>
      <w:color w:val="000000"/>
      <w:sz w:val="3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7" w:type="paragraph">
    <w:name w:val="Обычный1"/>
    <w:link w:val="Style_17_ch"/>
    <w:pPr>
      <w:spacing w:after="160" w:line="264" w:lineRule="auto"/>
      <w:ind/>
    </w:pPr>
    <w:rPr>
      <w:color w:val="000000"/>
    </w:rPr>
  </w:style>
  <w:style w:styleId="Style_17_ch" w:type="character">
    <w:name w:val="Обычный1"/>
    <w:link w:val="Style_17"/>
    <w:rPr>
      <w:color w:val="00000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color w:val="000000"/>
    </w:rPr>
  </w:style>
  <w:style w:styleId="Style_19_ch" w:type="character">
    <w:name w:val="Footnote"/>
    <w:link w:val="Style_19"/>
    <w:rPr>
      <w:rFonts w:ascii="XO Thames" w:hAnsi="XO Thames"/>
      <w:color w:val="000000"/>
    </w:rPr>
  </w:style>
  <w:style w:styleId="Style_20" w:type="paragraph">
    <w:name w:val="Hyperlink1"/>
    <w:link w:val="Style_20_ch"/>
    <w:pPr>
      <w:spacing w:after="160" w:line="264" w:lineRule="auto"/>
      <w:ind/>
    </w:pPr>
    <w:rPr>
      <w:color w:val="0000FF"/>
      <w:u w:val="single"/>
    </w:rPr>
  </w:style>
  <w:style w:styleId="Style_20_ch" w:type="character">
    <w:name w:val="Hyperlink1"/>
    <w:link w:val="Style_20"/>
    <w:rPr>
      <w:color w:val="0000FF"/>
      <w:u w:val="single"/>
    </w:rPr>
  </w:style>
  <w:style w:styleId="Style_21" w:type="paragraph">
    <w:name w:val="toc 1"/>
    <w:basedOn w:val="Style_5"/>
    <w:next w:val="Style_5"/>
    <w:link w:val="Style_21_ch"/>
    <w:uiPriority w:val="39"/>
    <w:rPr>
      <w:rFonts w:ascii="XO Thames" w:hAnsi="XO Thames"/>
      <w:b w:val="1"/>
      <w:color w:val="000000"/>
      <w:sz w:val="28"/>
    </w:rPr>
  </w:style>
  <w:style w:styleId="Style_21_ch" w:type="character">
    <w:name w:val="toc 1"/>
    <w:basedOn w:val="Style_5_ch"/>
    <w:link w:val="Style_21"/>
    <w:rPr>
      <w:rFonts w:ascii="XO Thames" w:hAnsi="XO Thames"/>
      <w:b w:val="1"/>
      <w:color w:val="000000"/>
      <w:sz w:val="28"/>
    </w:rPr>
  </w:style>
  <w:style w:styleId="Style_3" w:type="paragraph">
    <w:name w:val="Header and Footer"/>
    <w:link w:val="Style_3_ch"/>
    <w:pPr>
      <w:spacing w:after="160"/>
      <w:ind/>
      <w:jc w:val="both"/>
    </w:pPr>
    <w:rPr>
      <w:rFonts w:ascii="XO Thames" w:hAnsi="XO Thames"/>
      <w:color w:val="000000"/>
    </w:rPr>
  </w:style>
  <w:style w:styleId="Style_3_ch" w:type="character">
    <w:name w:val="Header and Footer"/>
    <w:link w:val="Style_3"/>
    <w:rPr>
      <w:rFonts w:ascii="XO Thames" w:hAnsi="XO Thames"/>
      <w:color w:val="000000"/>
    </w:rPr>
  </w:style>
  <w:style w:styleId="Style_22" w:type="paragraph">
    <w:name w:val="Normal1"/>
    <w:link w:val="Style_22_ch"/>
  </w:style>
  <w:style w:styleId="Style_22_ch" w:type="character">
    <w:name w:val="Normal1"/>
    <w:link w:val="Style_22"/>
  </w:style>
  <w:style w:styleId="Style_23" w:type="paragraph">
    <w:name w:val="toc 9"/>
    <w:basedOn w:val="Style_5"/>
    <w:next w:val="Style_5"/>
    <w:link w:val="Style_23_ch"/>
    <w:uiPriority w:val="39"/>
    <w:pPr>
      <w:spacing w:after="0" w:line="240" w:lineRule="auto"/>
      <w:ind w:firstLine="0" w:left="1600"/>
    </w:pPr>
    <w:rPr>
      <w:rFonts w:ascii="XO Thames" w:hAnsi="XO Thames"/>
      <w:color w:val="000000"/>
      <w:sz w:val="28"/>
    </w:rPr>
  </w:style>
  <w:style w:styleId="Style_23_ch" w:type="character">
    <w:name w:val="toc 9"/>
    <w:basedOn w:val="Style_5_ch"/>
    <w:link w:val="Style_23"/>
    <w:rPr>
      <w:rFonts w:ascii="XO Thames" w:hAnsi="XO Thames"/>
      <w:color w:val="000000"/>
      <w:sz w:val="28"/>
    </w:rPr>
  </w:style>
  <w:style w:styleId="Style_24" w:type="paragraph">
    <w:name w:val="Default Paragraph Font1"/>
    <w:link w:val="Style_24_ch"/>
    <w:pPr>
      <w:spacing w:after="160" w:line="264" w:lineRule="auto"/>
      <w:ind/>
    </w:pPr>
    <w:rPr>
      <w:color w:val="000000"/>
    </w:rPr>
  </w:style>
  <w:style w:styleId="Style_24_ch" w:type="character">
    <w:name w:val="Default Paragraph Font1"/>
    <w:link w:val="Style_24"/>
    <w:rPr>
      <w:color w:val="000000"/>
    </w:rPr>
  </w:style>
  <w:style w:styleId="Style_25" w:type="paragraph">
    <w:name w:val="Основной шрифт абзаца1"/>
    <w:link w:val="Style_25_ch"/>
    <w:pPr>
      <w:spacing w:after="160" w:line="264" w:lineRule="auto"/>
      <w:ind/>
    </w:pPr>
    <w:rPr>
      <w:color w:val="000000"/>
    </w:rPr>
  </w:style>
  <w:style w:styleId="Style_25_ch" w:type="character">
    <w:name w:val="Основной шрифт абзаца1"/>
    <w:link w:val="Style_25"/>
    <w:rPr>
      <w:color w:val="000000"/>
    </w:rPr>
  </w:style>
  <w:style w:styleId="Style_26" w:type="paragraph">
    <w:name w:val="toc 8"/>
    <w:basedOn w:val="Style_5"/>
    <w:next w:val="Style_5"/>
    <w:link w:val="Style_26_ch"/>
    <w:uiPriority w:val="39"/>
    <w:pPr>
      <w:spacing w:after="0" w:line="240" w:lineRule="auto"/>
      <w:ind w:firstLine="0" w:left="1400"/>
    </w:pPr>
    <w:rPr>
      <w:rFonts w:ascii="XO Thames" w:hAnsi="XO Thames"/>
      <w:color w:val="000000"/>
      <w:sz w:val="28"/>
    </w:rPr>
  </w:style>
  <w:style w:styleId="Style_26_ch" w:type="character">
    <w:name w:val="toc 8"/>
    <w:basedOn w:val="Style_5_ch"/>
    <w:link w:val="Style_26"/>
    <w:rPr>
      <w:rFonts w:ascii="XO Thames" w:hAnsi="XO Thames"/>
      <w:color w:val="000000"/>
      <w:sz w:val="28"/>
    </w:rPr>
  </w:style>
  <w:style w:styleId="Style_27" w:type="paragraph">
    <w:name w:val="toc 5"/>
    <w:basedOn w:val="Style_5"/>
    <w:next w:val="Style_5"/>
    <w:link w:val="Style_27_ch"/>
    <w:uiPriority w:val="39"/>
    <w:pPr>
      <w:spacing w:after="0" w:line="240" w:lineRule="auto"/>
      <w:ind w:firstLine="0" w:left="800"/>
    </w:pPr>
    <w:rPr>
      <w:rFonts w:ascii="XO Thames" w:hAnsi="XO Thames"/>
      <w:color w:val="000000"/>
      <w:sz w:val="28"/>
    </w:rPr>
  </w:style>
  <w:style w:styleId="Style_27_ch" w:type="character">
    <w:name w:val="toc 5"/>
    <w:basedOn w:val="Style_5_ch"/>
    <w:link w:val="Style_27"/>
    <w:rPr>
      <w:rFonts w:ascii="XO Thames" w:hAnsi="XO Thames"/>
      <w:color w:val="000000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basedOn w:val="Style_5"/>
    <w:next w:val="Style_5"/>
    <w:link w:val="Style_29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29_ch" w:type="character">
    <w:name w:val="Subtitle"/>
    <w:basedOn w:val="Style_5_ch"/>
    <w:link w:val="Style_29"/>
    <w:rPr>
      <w:rFonts w:ascii="XO Thames" w:hAnsi="XO Thames"/>
      <w:i w:val="1"/>
      <w:color w:val="000000"/>
      <w:sz w:val="24"/>
    </w:rPr>
  </w:style>
  <w:style w:styleId="Style_30" w:type="paragraph">
    <w:name w:val="Balloon Text"/>
    <w:basedOn w:val="Style_5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5_ch"/>
    <w:link w:val="Style_30"/>
    <w:rPr>
      <w:rFonts w:ascii="Segoe UI" w:hAnsi="Segoe UI"/>
      <w:sz w:val="18"/>
    </w:rPr>
  </w:style>
  <w:style w:styleId="Style_31" w:type="paragraph">
    <w:name w:val="Title"/>
    <w:basedOn w:val="Style_5"/>
    <w:next w:val="Style_5"/>
    <w:link w:val="Style_31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1_ch" w:type="character">
    <w:name w:val="Title"/>
    <w:basedOn w:val="Style_5_ch"/>
    <w:link w:val="Style_31"/>
    <w:rPr>
      <w:rFonts w:ascii="XO Thames" w:hAnsi="XO Thames"/>
      <w:b w:val="1"/>
      <w:caps w:val="1"/>
      <w:color w:val="000000"/>
      <w:sz w:val="40"/>
    </w:rPr>
  </w:style>
  <w:style w:styleId="Style_32" w:type="paragraph">
    <w:name w:val="heading 4"/>
    <w:basedOn w:val="Style_5"/>
    <w:next w:val="Style_5"/>
    <w:link w:val="Style_32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2_ch" w:type="character">
    <w:name w:val="heading 4"/>
    <w:basedOn w:val="Style_5_ch"/>
    <w:link w:val="Style_32"/>
    <w:rPr>
      <w:rFonts w:ascii="XO Thames" w:hAnsi="XO Thames"/>
      <w:b w:val="1"/>
      <w:color w:val="000000"/>
      <w:sz w:val="24"/>
    </w:rPr>
  </w:style>
  <w:style w:styleId="Style_33" w:type="paragraph">
    <w:name w:val="heading 2"/>
    <w:basedOn w:val="Style_5"/>
    <w:next w:val="Style_5"/>
    <w:link w:val="Style_33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3_ch" w:type="character">
    <w:name w:val="heading 2"/>
    <w:basedOn w:val="Style_5_ch"/>
    <w:link w:val="Style_33"/>
    <w:rPr>
      <w:rFonts w:ascii="XO Thames" w:hAnsi="XO Thames"/>
      <w:b w:val="1"/>
      <w:color w:val="000000"/>
      <w:sz w:val="28"/>
    </w:rPr>
  </w:style>
  <w:style w:styleId="Style_34" w:type="paragraph">
    <w:name w:val="Гиперссылка1"/>
    <w:basedOn w:val="Style_25"/>
    <w:link w:val="Style_34_ch"/>
    <w:rPr>
      <w:color w:val="0563C1"/>
      <w:u w:val="single"/>
    </w:rPr>
  </w:style>
  <w:style w:styleId="Style_34_ch" w:type="character">
    <w:name w:val="Гиперссылка1"/>
    <w:basedOn w:val="Style_25_ch"/>
    <w:link w:val="Style_34"/>
    <w:rPr>
      <w:color w:val="0563C1"/>
      <w:u w:val="single"/>
    </w:rPr>
  </w:style>
  <w:style w:styleId="Style_2" w:type="paragraph">
    <w:name w:val="page number"/>
    <w:basedOn w:val="Style_28"/>
    <w:link w:val="Style_2_ch"/>
  </w:style>
  <w:style w:styleId="Style_2_ch" w:type="character">
    <w:name w:val="page number"/>
    <w:basedOn w:val="Style_28_ch"/>
    <w:link w:val="Style_2"/>
  </w:style>
  <w:style w:styleId="Style_35" w:type="table">
    <w:name w:val="Сетка таблицы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4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2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2025-05-16T04:33:47Z</dcterms:modified>
</cp:coreProperties>
</file>