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приложение к постановлению Правительства Камчатского края от 20.02.2020 № 66-П «Об утверждении </w:t>
      </w:r>
      <w:r>
        <w:rPr>
          <w:rFonts w:ascii="Times New Roman" w:hAnsi="Times New Roman"/>
          <w:b w:val="1"/>
          <w:sz w:val="28"/>
        </w:rPr>
        <w:t>Перечня рыболовных участков на территории Камчатского края»</w:t>
      </w:r>
    </w:p>
    <w:p w14:paraId="11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таблицу приложения к постановлению Правительства Камчатского края от 20.02.2020 № 66-П «Об утверждении Перечня рыболовных участков на территории Камчатск</w:t>
      </w:r>
      <w:r>
        <w:rPr>
          <w:rFonts w:ascii="Times New Roman" w:hAnsi="Times New Roman"/>
          <w:sz w:val="28"/>
        </w:rPr>
        <w:t xml:space="preserve">ого края» </w:t>
      </w:r>
      <w:r>
        <w:rPr>
          <w:rFonts w:ascii="Times New Roman" w:hAnsi="Times New Roman"/>
          <w:sz w:val="28"/>
        </w:rPr>
        <w:t xml:space="preserve">следующие </w:t>
      </w:r>
      <w:r>
        <w:rPr>
          <w:rFonts w:ascii="Times New Roman" w:hAnsi="Times New Roman"/>
          <w:sz w:val="28"/>
        </w:rPr>
        <w:t>изменения: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ополнить строками 46</w:t>
      </w:r>
      <w:r>
        <w:rPr>
          <w:rFonts w:ascii="Times New Roman" w:hAnsi="Times New Roman"/>
          <w:sz w:val="28"/>
          <w:vertAlign w:val="superscript"/>
        </w:rPr>
        <w:t>4</w:t>
      </w:r>
      <w:r>
        <w:rPr>
          <w:rFonts w:ascii="Times New Roman" w:hAnsi="Times New Roman"/>
          <w:sz w:val="28"/>
        </w:rPr>
        <w:t xml:space="preserve"> и 46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следующего содержания: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W w:type="auto" w:w="0"/>
        <w:tblInd w:type="dxa" w:w="-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6"/>
        <w:gridCol w:w="645"/>
        <w:gridCol w:w="988"/>
        <w:gridCol w:w="1134"/>
        <w:gridCol w:w="4111"/>
        <w:gridCol w:w="1522"/>
        <w:gridCol w:w="215"/>
        <w:gridCol w:w="200"/>
        <w:gridCol w:w="208"/>
      </w:tblGrid>
      <w:tr>
        <w:tc>
          <w:tcPr>
            <w:tcW w:type="dxa" w:w="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  <w:r>
              <w:rPr>
                <w:rFonts w:ascii="Times New Roman" w:hAnsi="Times New Roman"/>
                <w:sz w:val="20"/>
                <w:vertAlign w:val="superscript"/>
              </w:rPr>
              <w:t>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9023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1.11. Петропавловско-Командорская подзона, Быстринский</w:t>
            </w:r>
            <w:r>
              <w:rPr>
                <w:rFonts w:ascii="Times New Roman" w:hAnsi="Times New Roman"/>
                <w:sz w:val="20"/>
              </w:rPr>
              <w:t xml:space="preserve"> муниципальный округ</w:t>
            </w:r>
          </w:p>
        </w:tc>
      </w:tr>
      <w:tr>
        <w:tc>
          <w:tcPr>
            <w:tcW w:type="dxa" w:w="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  <w:r>
              <w:rPr>
                <w:rFonts w:ascii="Times New Roman" w:hAnsi="Times New Roman"/>
                <w:sz w:val="20"/>
                <w:vertAlign w:val="superscript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1197</w:t>
            </w:r>
          </w:p>
        </w:tc>
        <w:tc>
          <w:tcPr>
            <w:tcW w:type="dxa" w:w="9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река Быстрая</w:t>
            </w:r>
          </w:p>
        </w:tc>
        <w:tc>
          <w:tcPr>
            <w:tcW w:type="dxa" w:w="11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– 94,3</w:t>
            </w:r>
            <w:r>
              <w:rPr>
                <w:rFonts w:ascii="Times New Roman" w:hAnsi="Times New Roman"/>
                <w:sz w:val="20"/>
              </w:rPr>
              <w:t xml:space="preserve"> га; </w:t>
            </w:r>
          </w:p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длина </w:t>
            </w: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hAnsi="Times New Roman"/>
                <w:sz w:val="20"/>
              </w:rPr>
              <w:t xml:space="preserve"> 14500 м</w:t>
            </w:r>
          </w:p>
          <w:p w14:paraId="1F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оба берега</w:t>
            </w:r>
          </w:p>
          <w:p w14:paraId="20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1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tabs>
                <w:tab w:leader="none" w:pos="973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Нижняя граница – прямая линия, проходящая через точку 1 и точку 4, со следующим описанием:</w:t>
            </w:r>
          </w:p>
          <w:p w14:paraId="22000000">
            <w:pPr>
              <w:tabs>
                <w:tab w:leader="none" w:pos="973" w:val="left"/>
              </w:tabs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точка. 1 - 5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49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0"/>
              </w:rPr>
              <w:t>10,3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с.ш</w:t>
            </w:r>
            <w:r>
              <w:rPr>
                <w:rFonts w:ascii="Times New Roman" w:hAnsi="Times New Roman"/>
                <w:color w:val="000000"/>
                <w:sz w:val="20"/>
              </w:rPr>
              <w:t>. 15</w:t>
            </w:r>
            <w:r>
              <w:rPr>
                <w:rFonts w:ascii="Times New Roman" w:hAnsi="Times New Roman"/>
                <w:color w:val="000000"/>
                <w:sz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  <w:r>
              <w:rPr>
                <w:rFonts w:ascii="Times New Roman" w:hAnsi="Times New Roman"/>
                <w:color w:val="000000"/>
                <w:sz w:val="20"/>
              </w:rPr>
              <w:t>'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05,7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в.д</w:t>
            </w:r>
            <w:r>
              <w:rPr>
                <w:rFonts w:ascii="Times New Roman" w:hAnsi="Times New Roman"/>
                <w:color w:val="000000"/>
                <w:sz w:val="20"/>
              </w:rPr>
              <w:t>.;</w:t>
            </w:r>
          </w:p>
          <w:p w14:paraId="23000000">
            <w:pPr>
              <w:tabs>
                <w:tab w:leader="none" w:pos="973" w:val="left"/>
              </w:tabs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точка. 4 - 5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49</w:t>
            </w:r>
            <w:r>
              <w:rPr>
                <w:rFonts w:ascii="Times New Roman" w:hAnsi="Times New Roman"/>
                <w:color w:val="000000"/>
                <w:sz w:val="20"/>
              </w:rPr>
              <w:t>' 07,6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с.ш</w:t>
            </w:r>
            <w:r>
              <w:rPr>
                <w:rFonts w:ascii="Times New Roman" w:hAnsi="Times New Roman"/>
                <w:color w:val="000000"/>
                <w:sz w:val="20"/>
              </w:rPr>
              <w:t>. 159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36</w:t>
            </w:r>
            <w:r>
              <w:rPr>
                <w:rFonts w:ascii="Times New Roman" w:hAnsi="Times New Roman"/>
                <w:color w:val="000000"/>
                <w:sz w:val="20"/>
              </w:rPr>
              <w:t>' 06</w:t>
            </w:r>
            <w:r>
              <w:rPr>
                <w:rFonts w:ascii="Times New Roman" w:hAnsi="Times New Roman"/>
                <w:color w:val="000000"/>
                <w:sz w:val="20"/>
              </w:rPr>
              <w:t>,4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в.д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14:paraId="24000000">
            <w:pPr>
              <w:tabs>
                <w:tab w:leader="none" w:pos="973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Верхняя граница - прямая линия, проходящая через точку 2 и точку 3, со следующим описанием:</w:t>
            </w:r>
          </w:p>
          <w:p w14:paraId="25000000">
            <w:pPr>
              <w:tabs>
                <w:tab w:leader="none" w:pos="973" w:val="left"/>
              </w:tabs>
              <w:spacing w:after="0"/>
              <w:ind w:firstLine="0"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точка 2 - 5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с.ш</w:t>
            </w:r>
            <w:r>
              <w:rPr>
                <w:rFonts w:ascii="Times New Roman" w:hAnsi="Times New Roman"/>
                <w:color w:val="000000"/>
                <w:sz w:val="20"/>
              </w:rPr>
              <w:t>. 159</w:t>
            </w:r>
            <w:r>
              <w:rPr>
                <w:rFonts w:ascii="Times New Roman" w:hAnsi="Times New Roman"/>
                <w:color w:val="000000"/>
                <w:sz w:val="20"/>
              </w:rPr>
              <w:t>° 2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0"/>
              </w:rPr>
              <w:t>07,5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в.д</w:t>
            </w:r>
            <w:r>
              <w:rPr>
                <w:rFonts w:ascii="Times New Roman" w:hAnsi="Times New Roman"/>
                <w:color w:val="000000"/>
                <w:sz w:val="20"/>
              </w:rPr>
              <w:t>.;</w:t>
            </w:r>
          </w:p>
          <w:p w14:paraId="26000000">
            <w:pPr>
              <w:tabs>
                <w:tab w:leader="none" w:pos="973" w:val="left"/>
              </w:tabs>
              <w:spacing w:after="0"/>
              <w:ind w:firstLine="0"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точка 3 - 5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° </w:t>
            </w:r>
            <w:r>
              <w:rPr>
                <w:rFonts w:ascii="Times New Roman" w:hAnsi="Times New Roman"/>
                <w:color w:val="000000"/>
                <w:sz w:val="20"/>
              </w:rPr>
              <w:t>50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' </w:t>
            </w:r>
            <w:r>
              <w:rPr>
                <w:rFonts w:ascii="Times New Roman" w:hAnsi="Times New Roman"/>
                <w:color w:val="000000"/>
                <w:sz w:val="20"/>
              </w:rPr>
              <w:t>47,3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0"/>
              </w:rPr>
              <w:t>с.ш</w:t>
            </w:r>
            <w:r>
              <w:rPr>
                <w:rFonts w:ascii="Times New Roman" w:hAnsi="Times New Roman"/>
                <w:color w:val="000000"/>
                <w:sz w:val="20"/>
              </w:rPr>
              <w:t>. 159</w:t>
            </w:r>
            <w:r>
              <w:rPr>
                <w:rFonts w:ascii="Times New Roman" w:hAnsi="Times New Roman"/>
                <w:color w:val="000000"/>
                <w:sz w:val="20"/>
              </w:rPr>
              <w:t>° 2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>'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07,5</w:t>
            </w:r>
            <w:r>
              <w:rPr>
                <w:rFonts w:ascii="Times New Roman" w:hAnsi="Times New Roman"/>
                <w:color w:val="000000"/>
                <w:sz w:val="20"/>
              </w:rPr>
              <w:t>"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в.д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14:paraId="27000000">
            <w:pPr>
              <w:tabs>
                <w:tab w:leader="none" w:pos="973" w:val="left"/>
              </w:tabs>
              <w:spacing w:after="0"/>
              <w:ind w:firstLine="0" w:left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Акватория водоема, ограниченная последовательно соединенной линией: от точки 1 до точки 2 по береговой линии, далее от точки 2 до точки 3 по прямой линии, далее от точки 3 до точки 4 по </w:t>
            </w:r>
            <w:r>
              <w:rPr>
                <w:rFonts w:ascii="Times New Roman" w:hAnsi="Times New Roman"/>
                <w:color w:val="000000"/>
                <w:sz w:val="20"/>
              </w:rPr>
              <w:t>береговой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линии, далее от точки 4 до точки 1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 прямой линии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Границы участка установлены в пределах акватории водоема, за исключением участков суши, а также впадающих рек и ручьев</w:t>
            </w:r>
          </w:p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Система координа</w:t>
            </w:r>
            <w:r>
              <w:rPr>
                <w:rFonts w:ascii="Times New Roman" w:hAnsi="Times New Roman"/>
                <w:sz w:val="20"/>
              </w:rPr>
              <w:t xml:space="preserve">т – </w:t>
            </w:r>
            <w:r>
              <w:rPr>
                <w:rFonts w:ascii="Times New Roman" w:hAnsi="Times New Roman"/>
                <w:sz w:val="20"/>
              </w:rPr>
              <w:t>ГСК-2011</w:t>
            </w:r>
          </w:p>
        </w:tc>
        <w:tc>
          <w:tcPr>
            <w:tcW w:type="dxa" w:w="1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любительское рыболовство</w:t>
            </w:r>
          </w:p>
        </w:tc>
        <w:tc>
          <w:tcPr>
            <w:tcW w:type="dxa" w:w="2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2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/>
            </w:pPr>
          </w:p>
        </w:tc>
        <w:tc>
          <w:tcPr>
            <w:tcW w:type="dxa" w:w="2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240" w:lineRule="auto"/>
              <w:ind/>
            </w:pPr>
          </w:p>
        </w:tc>
      </w:tr>
    </w:tbl>
    <w:p w14:paraId="2E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2F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1284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3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Временно исполняющий обязанности Председателя Правительства </w:t>
            </w:r>
          </w:p>
          <w:p w14:paraId="3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36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7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8000000">
            <w:pPr>
              <w:spacing w:after="0" w:line="240" w:lineRule="auto"/>
              <w:ind w:firstLine="0" w:left="-113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39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3A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3B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3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14:paraId="3D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2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Plain Text"/>
    <w:basedOn w:val="Style_4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Plain Text"/>
    <w:basedOn w:val="Style_4_ch"/>
    <w:link w:val="Style_9"/>
    <w:rPr>
      <w:rFonts w:ascii="Calibri" w:hAnsi="Calibri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Гиперссылка1"/>
    <w:basedOn w:val="Style_14"/>
    <w:link w:val="Style_13_ch"/>
    <w:rPr>
      <w:color w:themeColor="hyperlink" w:val="0563C1"/>
      <w:u w:val="single"/>
    </w:rPr>
  </w:style>
  <w:style w:styleId="Style_13_ch" w:type="character">
    <w:name w:val="Гиперссылка1"/>
    <w:basedOn w:val="Style_14_ch"/>
    <w:link w:val="Style_13"/>
    <w:rPr>
      <w:color w:themeColor="hyperlink" w:val="0563C1"/>
      <w:u w:val="single"/>
    </w:rPr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Основной шрифт абзаца2"/>
    <w:link w:val="Style_19_ch"/>
  </w:style>
  <w:style w:styleId="Style_19_ch" w:type="character">
    <w:name w:val="Основной шрифт абзаца2"/>
    <w:link w:val="Style_19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4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23" w:type="paragraph">
    <w:name w:val="footer"/>
    <w:basedOn w:val="Style_4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footer"/>
    <w:basedOn w:val="Style_4_ch"/>
    <w:link w:val="Style_23"/>
    <w:rPr>
      <w:rFonts w:ascii="Times New Roman" w:hAnsi="Times New Roman"/>
      <w:sz w:val="28"/>
    </w:rPr>
  </w:style>
  <w:style w:styleId="Style_2" w:type="paragraph">
    <w:name w:val="Header and Footer"/>
    <w:link w:val="Style_2_ch"/>
    <w:pPr>
      <w:spacing w:line="240" w:lineRule="auto"/>
      <w:ind/>
      <w:jc w:val="both"/>
    </w:pPr>
    <w:rPr>
      <w:rFonts w:ascii="XO Thames" w:hAnsi="XO Thames"/>
      <w:sz w:val="20"/>
    </w:rPr>
  </w:style>
  <w:style w:styleId="Style_2_ch" w:type="character">
    <w:name w:val="Header and Footer"/>
    <w:link w:val="Style_2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Заголовок 2 Знак"/>
    <w:link w:val="Style_25_ch"/>
    <w:rPr>
      <w:rFonts w:ascii="XO Thames" w:hAnsi="XO Thames"/>
      <w:b w:val="1"/>
      <w:sz w:val="28"/>
    </w:rPr>
  </w:style>
  <w:style w:styleId="Style_25_ch" w:type="character">
    <w:name w:val="Заголовок 2 Знак"/>
    <w:link w:val="Style_25"/>
    <w:rPr>
      <w:rFonts w:ascii="XO Thames" w:hAnsi="XO Thames"/>
      <w:b w:val="1"/>
      <w:sz w:val="28"/>
    </w:rPr>
  </w:style>
  <w:style w:styleId="Style_26" w:type="paragraph">
    <w:name w:val="Balloon Text"/>
    <w:basedOn w:val="Style_4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4_ch"/>
    <w:link w:val="Style_26"/>
    <w:rPr>
      <w:rFonts w:ascii="Segoe UI" w:hAnsi="Segoe UI"/>
      <w:sz w:val="18"/>
    </w:rPr>
  </w:style>
  <w:style w:styleId="Style_27" w:type="paragraph">
    <w:name w:val="toc 8"/>
    <w:next w:val="Style_4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4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Гиперссылка2"/>
    <w:link w:val="Style_30_ch"/>
    <w:rPr>
      <w:color w:val="0000FF"/>
      <w:u w:val="single"/>
    </w:rPr>
  </w:style>
  <w:style w:styleId="Style_30_ch" w:type="character">
    <w:name w:val="Гиперссылка2"/>
    <w:link w:val="Style_30"/>
    <w:rPr>
      <w:color w:val="0000FF"/>
      <w:u w:val="single"/>
    </w:rPr>
  </w:style>
  <w:style w:styleId="Style_31" w:type="paragraph">
    <w:name w:val="Subtitle"/>
    <w:next w:val="Style_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2025-03-18T22:32:45Z</dcterms:modified>
</cp:coreProperties>
</file>