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8C" w:rsidRDefault="001779EA">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47700" cy="807720"/>
                    </a:xfrm>
                    <a:prstGeom prst="rect">
                      <a:avLst/>
                    </a:prstGeom>
                  </pic:spPr>
                </pic:pic>
              </a:graphicData>
            </a:graphic>
          </wp:anchor>
        </w:drawing>
      </w:r>
    </w:p>
    <w:p w:rsidR="00ED738C" w:rsidRDefault="00ED738C">
      <w:pPr>
        <w:spacing w:after="0" w:line="360" w:lineRule="auto"/>
        <w:jc w:val="center"/>
        <w:rPr>
          <w:rFonts w:ascii="Times New Roman" w:hAnsi="Times New Roman"/>
          <w:sz w:val="32"/>
        </w:rPr>
      </w:pPr>
    </w:p>
    <w:p w:rsidR="00ED738C" w:rsidRDefault="00ED738C">
      <w:pPr>
        <w:spacing w:after="0" w:line="240" w:lineRule="auto"/>
        <w:jc w:val="center"/>
        <w:rPr>
          <w:rFonts w:ascii="Times New Roman" w:hAnsi="Times New Roman"/>
          <w:b/>
          <w:sz w:val="32"/>
        </w:rPr>
      </w:pPr>
    </w:p>
    <w:p w:rsidR="00ED738C" w:rsidRDefault="00ED738C">
      <w:pPr>
        <w:spacing w:after="0" w:line="240" w:lineRule="auto"/>
        <w:rPr>
          <w:rFonts w:ascii="Times New Roman" w:hAnsi="Times New Roman"/>
          <w:b/>
          <w:sz w:val="32"/>
        </w:rPr>
      </w:pPr>
    </w:p>
    <w:p w:rsidR="00ED738C" w:rsidRDefault="001779EA">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ED738C" w:rsidRDefault="00ED738C">
      <w:pPr>
        <w:spacing w:after="0" w:line="240" w:lineRule="auto"/>
        <w:jc w:val="center"/>
        <w:rPr>
          <w:rFonts w:ascii="Times New Roman" w:hAnsi="Times New Roman"/>
          <w:b/>
          <w:sz w:val="28"/>
        </w:rPr>
      </w:pPr>
    </w:p>
    <w:p w:rsidR="00ED738C" w:rsidRDefault="001779EA">
      <w:pPr>
        <w:spacing w:after="0" w:line="240" w:lineRule="auto"/>
        <w:jc w:val="center"/>
        <w:rPr>
          <w:rFonts w:ascii="Times New Roman" w:hAnsi="Times New Roman"/>
          <w:b/>
          <w:sz w:val="28"/>
        </w:rPr>
      </w:pPr>
      <w:r>
        <w:rPr>
          <w:rFonts w:ascii="Times New Roman" w:hAnsi="Times New Roman"/>
          <w:b/>
          <w:sz w:val="28"/>
        </w:rPr>
        <w:t>ПРАВИТЕЛЬСТВА</w:t>
      </w:r>
    </w:p>
    <w:p w:rsidR="00ED738C" w:rsidRDefault="001779EA">
      <w:pPr>
        <w:spacing w:after="0" w:line="240" w:lineRule="auto"/>
        <w:jc w:val="center"/>
        <w:rPr>
          <w:rFonts w:ascii="Times New Roman" w:hAnsi="Times New Roman"/>
          <w:b/>
          <w:sz w:val="28"/>
        </w:rPr>
      </w:pPr>
      <w:r>
        <w:rPr>
          <w:rFonts w:ascii="Times New Roman" w:hAnsi="Times New Roman"/>
          <w:b/>
          <w:sz w:val="28"/>
        </w:rPr>
        <w:t>КАМЧАТСКОГО КРАЯ</w:t>
      </w:r>
    </w:p>
    <w:p w:rsidR="00ED738C" w:rsidRDefault="00ED738C" w:rsidP="005C24B8">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ED738C" w:rsidTr="009D050A">
        <w:trPr>
          <w:trHeight w:val="234"/>
        </w:trPr>
        <w:tc>
          <w:tcPr>
            <w:tcW w:w="4253" w:type="dxa"/>
            <w:tcBorders>
              <w:top w:val="nil"/>
              <w:left w:val="nil"/>
              <w:right w:val="nil"/>
            </w:tcBorders>
            <w:tcMar>
              <w:left w:w="0" w:type="dxa"/>
              <w:right w:w="0" w:type="dxa"/>
            </w:tcMar>
          </w:tcPr>
          <w:p w:rsidR="00ED738C" w:rsidRDefault="001779EA">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ED738C">
        <w:trPr>
          <w:trHeight w:val="247"/>
        </w:trPr>
        <w:tc>
          <w:tcPr>
            <w:tcW w:w="4253" w:type="dxa"/>
            <w:tcBorders>
              <w:left w:val="nil"/>
              <w:bottom w:val="nil"/>
              <w:right w:val="nil"/>
            </w:tcBorders>
            <w:tcMar>
              <w:left w:w="0" w:type="dxa"/>
              <w:right w:w="0" w:type="dxa"/>
            </w:tcMar>
          </w:tcPr>
          <w:p w:rsidR="00ED738C" w:rsidRDefault="001779EA">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ED738C">
        <w:trPr>
          <w:trHeight w:val="80"/>
        </w:trPr>
        <w:tc>
          <w:tcPr>
            <w:tcW w:w="4253" w:type="dxa"/>
            <w:tcMar>
              <w:left w:w="0" w:type="dxa"/>
              <w:right w:w="0" w:type="dxa"/>
            </w:tcMar>
          </w:tcPr>
          <w:p w:rsidR="00ED738C" w:rsidRDefault="00ED738C">
            <w:pPr>
              <w:spacing w:after="0" w:line="240" w:lineRule="auto"/>
              <w:jc w:val="both"/>
              <w:rPr>
                <w:rFonts w:ascii="Times New Roman" w:hAnsi="Times New Roman"/>
                <w:sz w:val="20"/>
              </w:rPr>
            </w:pPr>
          </w:p>
        </w:tc>
      </w:tr>
    </w:tbl>
    <w:p w:rsidR="00ED738C" w:rsidRDefault="00ED738C" w:rsidP="00A57395">
      <w:pPr>
        <w:spacing w:after="0" w:line="240" w:lineRule="auto"/>
        <w:ind w:firstLine="709"/>
        <w:jc w:val="both"/>
        <w:rPr>
          <w:rFonts w:ascii="Times New Roman" w:hAnsi="Times New Roman"/>
          <w:sz w:val="28"/>
        </w:rPr>
      </w:pPr>
    </w:p>
    <w:p w:rsidR="00ED738C" w:rsidRPr="00106FA2" w:rsidRDefault="00690A0D" w:rsidP="00A57395">
      <w:pPr>
        <w:spacing w:after="0" w:line="240" w:lineRule="auto"/>
        <w:jc w:val="center"/>
        <w:rPr>
          <w:rFonts w:ascii="Times New Roman" w:hAnsi="Times New Roman"/>
          <w:b/>
          <w:sz w:val="28"/>
        </w:rPr>
      </w:pPr>
      <w:r w:rsidRPr="0002306D">
        <w:rPr>
          <w:rFonts w:ascii="Times New Roman" w:hAnsi="Times New Roman"/>
          <w:b/>
          <w:sz w:val="28"/>
          <w:szCs w:val="28"/>
        </w:rPr>
        <w:t xml:space="preserve">Об особенностях установления размеров авансовых платежей при заключении государственных (муниципальных) контрактов, договоров </w:t>
      </w:r>
      <w:r>
        <w:rPr>
          <w:rFonts w:ascii="Times New Roman" w:hAnsi="Times New Roman"/>
          <w:b/>
          <w:sz w:val="28"/>
          <w:szCs w:val="28"/>
        </w:rPr>
        <w:br/>
        <w:t>в 2025</w:t>
      </w:r>
      <w:r w:rsidRPr="0002306D">
        <w:rPr>
          <w:rFonts w:ascii="Times New Roman" w:hAnsi="Times New Roman"/>
          <w:b/>
          <w:sz w:val="28"/>
          <w:szCs w:val="28"/>
        </w:rPr>
        <w:t xml:space="preserve"> году</w:t>
      </w:r>
    </w:p>
    <w:p w:rsidR="00106FA2" w:rsidRDefault="00106FA2" w:rsidP="00A57395">
      <w:pPr>
        <w:spacing w:after="0" w:line="240" w:lineRule="auto"/>
        <w:ind w:firstLine="709"/>
        <w:jc w:val="both"/>
        <w:rPr>
          <w:rFonts w:ascii="Times New Roman" w:hAnsi="Times New Roman"/>
          <w:sz w:val="28"/>
        </w:rPr>
      </w:pPr>
    </w:p>
    <w:p w:rsidR="00ED738C" w:rsidRDefault="00ED738C" w:rsidP="00A57395">
      <w:pPr>
        <w:spacing w:after="0" w:line="240" w:lineRule="auto"/>
        <w:ind w:firstLine="709"/>
        <w:jc w:val="both"/>
        <w:rPr>
          <w:rFonts w:ascii="Times New Roman" w:hAnsi="Times New Roman"/>
          <w:sz w:val="28"/>
        </w:rPr>
      </w:pPr>
    </w:p>
    <w:p w:rsidR="00690A0D" w:rsidRPr="00776D85" w:rsidRDefault="00690A0D" w:rsidP="00756F15">
      <w:pPr>
        <w:pStyle w:val="af1"/>
        <w:spacing w:before="0" w:beforeAutospacing="0" w:after="0" w:afterAutospacing="0" w:line="288" w:lineRule="atLeast"/>
        <w:jc w:val="both"/>
        <w:rPr>
          <w:sz w:val="28"/>
          <w:szCs w:val="28"/>
        </w:rPr>
      </w:pPr>
      <w:r>
        <w:rPr>
          <w:bCs/>
          <w:sz w:val="28"/>
          <w:szCs w:val="28"/>
        </w:rPr>
        <w:t>В соответствии с пунктом 6</w:t>
      </w:r>
      <w:r w:rsidRPr="00A63ED9">
        <w:rPr>
          <w:bCs/>
          <w:sz w:val="28"/>
          <w:szCs w:val="28"/>
        </w:rPr>
        <w:t xml:space="preserve"> постановления Правительства Российской Федерации от </w:t>
      </w:r>
      <w:r>
        <w:rPr>
          <w:bCs/>
          <w:sz w:val="28"/>
          <w:szCs w:val="28"/>
        </w:rPr>
        <w:t>13.05.2025</w:t>
      </w:r>
      <w:r w:rsidRPr="00A63ED9">
        <w:rPr>
          <w:bCs/>
          <w:sz w:val="28"/>
          <w:szCs w:val="28"/>
        </w:rPr>
        <w:t xml:space="preserve"> № </w:t>
      </w:r>
      <w:r>
        <w:rPr>
          <w:bCs/>
          <w:sz w:val="28"/>
          <w:szCs w:val="28"/>
        </w:rPr>
        <w:t>638</w:t>
      </w:r>
      <w:r w:rsidRPr="00A63ED9">
        <w:rPr>
          <w:bCs/>
          <w:sz w:val="28"/>
          <w:szCs w:val="28"/>
        </w:rPr>
        <w:t xml:space="preserve"> «</w:t>
      </w:r>
      <w:r w:rsidR="00756F15" w:rsidRPr="00756F15">
        <w:rPr>
          <w:sz w:val="28"/>
          <w:szCs w:val="28"/>
        </w:rPr>
        <w:t>О приостановлении действ</w:t>
      </w:r>
      <w:r w:rsidR="00756F15">
        <w:rPr>
          <w:sz w:val="28"/>
          <w:szCs w:val="28"/>
        </w:rPr>
        <w:t>ия абзаца четвертого подпункта «</w:t>
      </w:r>
      <w:r w:rsidR="00756F15" w:rsidRPr="00756F15">
        <w:rPr>
          <w:sz w:val="28"/>
          <w:szCs w:val="28"/>
        </w:rPr>
        <w:t>а</w:t>
      </w:r>
      <w:r w:rsidR="00756F15">
        <w:rPr>
          <w:sz w:val="28"/>
          <w:szCs w:val="28"/>
        </w:rPr>
        <w:t>» и подпункта «б»</w:t>
      </w:r>
      <w:r w:rsidR="00756F15" w:rsidRPr="00756F15">
        <w:rPr>
          <w:sz w:val="28"/>
          <w:szCs w:val="28"/>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sidRPr="00756F15">
        <w:rPr>
          <w:sz w:val="28"/>
          <w:szCs w:val="28"/>
        </w:rPr>
        <w:t>», постановлением Правительства Камчатского края</w:t>
      </w:r>
      <w:r w:rsidRPr="00776D85">
        <w:rPr>
          <w:sz w:val="28"/>
          <w:szCs w:val="28"/>
        </w:rPr>
        <w:t xml:space="preserve"> от 12.09.2022               </w:t>
      </w:r>
      <w:r w:rsidR="00756F15">
        <w:rPr>
          <w:sz w:val="28"/>
          <w:szCs w:val="28"/>
        </w:rPr>
        <w:br/>
      </w:r>
      <w:r w:rsidRPr="00776D85">
        <w:rPr>
          <w:sz w:val="28"/>
          <w:szCs w:val="28"/>
        </w:rPr>
        <w:t>№</w:t>
      </w:r>
      <w:r w:rsidR="00756F15">
        <w:rPr>
          <w:sz w:val="28"/>
          <w:szCs w:val="28"/>
        </w:rPr>
        <w:t xml:space="preserve"> </w:t>
      </w:r>
      <w:r w:rsidRPr="00776D85">
        <w:rPr>
          <w:sz w:val="28"/>
          <w:szCs w:val="28"/>
        </w:rPr>
        <w:t>476-П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нужд Камчатского края»</w:t>
      </w:r>
    </w:p>
    <w:p w:rsidR="00ED738C" w:rsidRPr="00776D85" w:rsidRDefault="00ED738C" w:rsidP="00A57395">
      <w:pPr>
        <w:spacing w:after="0" w:line="240" w:lineRule="auto"/>
        <w:ind w:firstLine="709"/>
        <w:jc w:val="both"/>
        <w:rPr>
          <w:rFonts w:ascii="Times New Roman" w:hAnsi="Times New Roman"/>
          <w:sz w:val="28"/>
        </w:rPr>
      </w:pPr>
    </w:p>
    <w:p w:rsidR="00ED738C" w:rsidRPr="00776D85" w:rsidRDefault="001779EA" w:rsidP="00A57395">
      <w:pPr>
        <w:spacing w:after="0" w:line="240" w:lineRule="auto"/>
        <w:ind w:firstLine="709"/>
        <w:jc w:val="both"/>
        <w:rPr>
          <w:rFonts w:ascii="Times New Roman" w:hAnsi="Times New Roman"/>
          <w:sz w:val="28"/>
        </w:rPr>
      </w:pPr>
      <w:r w:rsidRPr="00776D85">
        <w:rPr>
          <w:rFonts w:ascii="Times New Roman" w:hAnsi="Times New Roman"/>
          <w:sz w:val="28"/>
        </w:rPr>
        <w:t>ПРАВИТЕЛЬСТВО ПОСТАНОВЛЯЕТ:</w:t>
      </w:r>
    </w:p>
    <w:p w:rsidR="00ED738C" w:rsidRPr="00776D85" w:rsidRDefault="00ED738C" w:rsidP="00A57395">
      <w:pPr>
        <w:spacing w:after="0" w:line="240" w:lineRule="auto"/>
        <w:ind w:firstLine="709"/>
        <w:jc w:val="both"/>
        <w:rPr>
          <w:rFonts w:ascii="Times New Roman" w:hAnsi="Times New Roman"/>
          <w:sz w:val="28"/>
        </w:rPr>
      </w:pPr>
    </w:p>
    <w:p w:rsidR="00690A0D" w:rsidRPr="00776D85" w:rsidRDefault="00690A0D" w:rsidP="00690A0D">
      <w:pPr>
        <w:autoSpaceDE w:val="0"/>
        <w:autoSpaceDN w:val="0"/>
        <w:adjustRightInd w:val="0"/>
        <w:spacing w:after="0" w:line="240" w:lineRule="auto"/>
        <w:ind w:firstLine="709"/>
        <w:jc w:val="both"/>
        <w:rPr>
          <w:rFonts w:ascii="Times New Roman" w:hAnsi="Times New Roman"/>
          <w:sz w:val="28"/>
          <w:szCs w:val="28"/>
        </w:rPr>
      </w:pPr>
      <w:r w:rsidRPr="00776D85">
        <w:rPr>
          <w:rFonts w:ascii="Times New Roman" w:hAnsi="Times New Roman"/>
          <w:sz w:val="28"/>
          <w:szCs w:val="28"/>
        </w:rPr>
        <w:t xml:space="preserve">1. Установить, что в 2025 году </w:t>
      </w:r>
      <w:bookmarkStart w:id="1" w:name="Par0"/>
      <w:bookmarkEnd w:id="1"/>
      <w:r w:rsidRPr="00776D85">
        <w:rPr>
          <w:rFonts w:ascii="Times New Roman" w:hAnsi="Times New Roman"/>
          <w:sz w:val="28"/>
          <w:szCs w:val="28"/>
        </w:rPr>
        <w:t>главные распорядители средств краевого бюджета как получатели средств краевого бюджета и подведомственные им получатели средств краевого бюджета (далее – получатели средств краевого бюджета) вправе предусматривать в заключаемых ими государственных контрактах (договорах) на поставку товаров (выполнение работ, оказание услуг), средства на финансовое обеспечен</w:t>
      </w:r>
      <w:bookmarkStart w:id="2" w:name="_GoBack"/>
      <w:bookmarkEnd w:id="2"/>
      <w:r w:rsidRPr="00776D85">
        <w:rPr>
          <w:rFonts w:ascii="Times New Roman" w:hAnsi="Times New Roman"/>
          <w:sz w:val="28"/>
          <w:szCs w:val="28"/>
        </w:rPr>
        <w:t>ие которых подлежат казначейскому или банковскому сопровождению в соответствии с законодательством Российской Федерации и Камчатского края, авансовые платежи в размере</w:t>
      </w:r>
      <w:r w:rsidR="005330E3" w:rsidRPr="00776D85">
        <w:rPr>
          <w:rFonts w:ascii="Times New Roman" w:hAnsi="Times New Roman"/>
          <w:sz w:val="28"/>
          <w:szCs w:val="28"/>
        </w:rPr>
        <w:t>,</w:t>
      </w:r>
      <w:r w:rsidRPr="00776D85">
        <w:rPr>
          <w:rFonts w:ascii="Times New Roman" w:hAnsi="Times New Roman"/>
          <w:sz w:val="28"/>
          <w:szCs w:val="28"/>
        </w:rPr>
        <w:t xml:space="preserve"> не превышающем 50 процентов суммы государственного контракта (договора), но не более лимитов бюджетных обязательств, доведенных до получателей средств краевого бюджета на указанные цели на соответствующий финансовый год.</w:t>
      </w:r>
    </w:p>
    <w:p w:rsidR="00690A0D" w:rsidRPr="00776D85" w:rsidRDefault="00C024D3" w:rsidP="00690A0D">
      <w:pPr>
        <w:autoSpaceDE w:val="0"/>
        <w:autoSpaceDN w:val="0"/>
        <w:adjustRightInd w:val="0"/>
        <w:spacing w:after="0" w:line="240" w:lineRule="auto"/>
        <w:ind w:firstLine="709"/>
        <w:jc w:val="both"/>
        <w:rPr>
          <w:rFonts w:ascii="Times New Roman" w:hAnsi="Times New Roman"/>
          <w:sz w:val="28"/>
          <w:szCs w:val="28"/>
        </w:rPr>
      </w:pPr>
      <w:r w:rsidRPr="00776D85">
        <w:rPr>
          <w:rFonts w:ascii="Times New Roman" w:hAnsi="Times New Roman"/>
          <w:sz w:val="28"/>
          <w:szCs w:val="28"/>
        </w:rPr>
        <w:t>2</w:t>
      </w:r>
      <w:r w:rsidR="00690A0D" w:rsidRPr="00776D85">
        <w:rPr>
          <w:rFonts w:ascii="Times New Roman" w:hAnsi="Times New Roman"/>
          <w:sz w:val="28"/>
          <w:szCs w:val="28"/>
        </w:rPr>
        <w:t>. В случае предоставления в 202</w:t>
      </w:r>
      <w:r w:rsidRPr="00776D85">
        <w:rPr>
          <w:rFonts w:ascii="Times New Roman" w:hAnsi="Times New Roman"/>
          <w:sz w:val="28"/>
          <w:szCs w:val="28"/>
        </w:rPr>
        <w:t>5</w:t>
      </w:r>
      <w:r w:rsidR="00690A0D" w:rsidRPr="00776D85">
        <w:rPr>
          <w:rFonts w:ascii="Times New Roman" w:hAnsi="Times New Roman"/>
          <w:sz w:val="28"/>
          <w:szCs w:val="28"/>
        </w:rPr>
        <w:t xml:space="preserve"> году субсидии, иного межбюджетного трансферта из краевого бюджета бюджету муниципального образования в Камчатском крае в целях </w:t>
      </w:r>
      <w:proofErr w:type="spellStart"/>
      <w:r w:rsidR="00690A0D" w:rsidRPr="00776D85">
        <w:rPr>
          <w:rFonts w:ascii="Times New Roman" w:hAnsi="Times New Roman"/>
          <w:sz w:val="28"/>
          <w:szCs w:val="28"/>
        </w:rPr>
        <w:t>софинансирования</w:t>
      </w:r>
      <w:proofErr w:type="spellEnd"/>
      <w:r w:rsidR="00690A0D" w:rsidRPr="00776D85">
        <w:rPr>
          <w:rFonts w:ascii="Times New Roman" w:hAnsi="Times New Roman"/>
          <w:sz w:val="28"/>
          <w:szCs w:val="28"/>
        </w:rPr>
        <w:t xml:space="preserve"> расходных обязательств соответствующего муниципального образования, возникающих из</w:t>
      </w:r>
      <w:r w:rsidRPr="00776D85">
        <w:rPr>
          <w:rFonts w:ascii="Times New Roman" w:hAnsi="Times New Roman"/>
          <w:sz w:val="28"/>
          <w:szCs w:val="28"/>
        </w:rPr>
        <w:t xml:space="preserve"> заключаемых в 2025 году</w:t>
      </w:r>
      <w:r w:rsidR="00690A0D" w:rsidRPr="00776D85">
        <w:rPr>
          <w:rFonts w:ascii="Times New Roman" w:hAnsi="Times New Roman"/>
          <w:sz w:val="28"/>
          <w:szCs w:val="28"/>
        </w:rPr>
        <w:t xml:space="preserve"> муниципальных контрактов (договоров) на поставку товаров (выполнение работ, оказание услуг</w:t>
      </w:r>
      <w:r w:rsidRPr="00776D85">
        <w:rPr>
          <w:rFonts w:ascii="Times New Roman" w:hAnsi="Times New Roman"/>
          <w:sz w:val="28"/>
          <w:szCs w:val="28"/>
        </w:rPr>
        <w:t>)</w:t>
      </w:r>
      <w:r w:rsidR="00690A0D" w:rsidRPr="00776D85">
        <w:rPr>
          <w:rFonts w:ascii="Times New Roman" w:hAnsi="Times New Roman"/>
          <w:sz w:val="28"/>
          <w:szCs w:val="28"/>
        </w:rPr>
        <w:t xml:space="preserve"> в целях реализации принятых в </w:t>
      </w:r>
      <w:r w:rsidR="00690A0D" w:rsidRPr="00776D85">
        <w:rPr>
          <w:rFonts w:ascii="Times New Roman" w:hAnsi="Times New Roman"/>
          <w:sz w:val="28"/>
          <w:szCs w:val="28"/>
        </w:rPr>
        <w:lastRenderedPageBreak/>
        <w:t>установленном порядке решений об осуществлении капитальных вложений в объекты капитального строительства муниципальной собственности,</w:t>
      </w:r>
      <w:r w:rsidR="00522B8A" w:rsidRPr="00776D85">
        <w:rPr>
          <w:rFonts w:ascii="Times New Roman" w:hAnsi="Times New Roman"/>
          <w:sz w:val="28"/>
          <w:szCs w:val="28"/>
        </w:rPr>
        <w:t xml:space="preserve"> в том числе в линейные объекты муниципальной собственности,</w:t>
      </w:r>
      <w:r w:rsidR="00690A0D" w:rsidRPr="00776D85">
        <w:rPr>
          <w:rFonts w:ascii="Times New Roman" w:hAnsi="Times New Roman"/>
          <w:sz w:val="28"/>
          <w:szCs w:val="28"/>
        </w:rPr>
        <w:t xml:space="preserve"> в соглашения о предоставлении таких </w:t>
      </w:r>
      <w:r w:rsidRPr="00776D85">
        <w:rPr>
          <w:rFonts w:ascii="Times New Roman" w:hAnsi="Times New Roman"/>
          <w:sz w:val="28"/>
          <w:szCs w:val="28"/>
        </w:rPr>
        <w:t xml:space="preserve">субсидий, иных </w:t>
      </w:r>
      <w:r w:rsidR="00690A0D" w:rsidRPr="00776D85">
        <w:rPr>
          <w:rFonts w:ascii="Times New Roman" w:hAnsi="Times New Roman"/>
          <w:sz w:val="28"/>
          <w:szCs w:val="28"/>
        </w:rPr>
        <w:t>межбюджетных трансфертов включается обязательство муниципального образования в Камчатском крае по установлению</w:t>
      </w:r>
      <w:r w:rsidRPr="00776D85">
        <w:rPr>
          <w:rFonts w:ascii="Times New Roman" w:hAnsi="Times New Roman"/>
          <w:sz w:val="28"/>
          <w:szCs w:val="28"/>
        </w:rPr>
        <w:t xml:space="preserve"> (</w:t>
      </w:r>
      <w:r w:rsidR="005330E3" w:rsidRPr="00776D85">
        <w:rPr>
          <w:rFonts w:ascii="Times New Roman" w:hAnsi="Times New Roman"/>
          <w:sz w:val="28"/>
          <w:szCs w:val="28"/>
        </w:rPr>
        <w:t>обеспечению</w:t>
      </w:r>
      <w:r w:rsidRPr="00776D85">
        <w:rPr>
          <w:rFonts w:ascii="Times New Roman" w:hAnsi="Times New Roman"/>
          <w:sz w:val="28"/>
          <w:szCs w:val="28"/>
        </w:rPr>
        <w:t xml:space="preserve"> установления)</w:t>
      </w:r>
      <w:r w:rsidR="00690A0D" w:rsidRPr="00776D85">
        <w:rPr>
          <w:rFonts w:ascii="Times New Roman" w:hAnsi="Times New Roman"/>
          <w:sz w:val="28"/>
          <w:szCs w:val="28"/>
        </w:rPr>
        <w:t xml:space="preserve"> в указанных муниципальных контрактах (договорах</w:t>
      </w:r>
      <w:r w:rsidR="005330E3" w:rsidRPr="00776D85">
        <w:rPr>
          <w:rFonts w:ascii="Times New Roman" w:hAnsi="Times New Roman"/>
          <w:sz w:val="28"/>
          <w:szCs w:val="28"/>
        </w:rPr>
        <w:t>)</w:t>
      </w:r>
      <w:r w:rsidR="00690A0D" w:rsidRPr="00776D85">
        <w:rPr>
          <w:rFonts w:ascii="Times New Roman" w:hAnsi="Times New Roman"/>
          <w:sz w:val="28"/>
          <w:szCs w:val="28"/>
        </w:rPr>
        <w:t xml:space="preserve"> авансовых платежей</w:t>
      </w:r>
      <w:r w:rsidR="005330E3" w:rsidRPr="00776D85">
        <w:rPr>
          <w:rFonts w:ascii="Times New Roman" w:hAnsi="Times New Roman"/>
          <w:sz w:val="28"/>
          <w:szCs w:val="28"/>
        </w:rPr>
        <w:t>, подлежащих казначейскому или банковскому сопровождению в соответствии с законодательством Российской Федерации,</w:t>
      </w:r>
      <w:r w:rsidR="00690A0D" w:rsidRPr="00776D85">
        <w:rPr>
          <w:rFonts w:ascii="Times New Roman" w:hAnsi="Times New Roman"/>
          <w:sz w:val="28"/>
          <w:szCs w:val="28"/>
        </w:rPr>
        <w:t xml:space="preserve"> в размере</w:t>
      </w:r>
      <w:r w:rsidR="005330E3" w:rsidRPr="00776D85">
        <w:rPr>
          <w:rFonts w:ascii="Times New Roman" w:hAnsi="Times New Roman"/>
          <w:sz w:val="28"/>
          <w:szCs w:val="28"/>
        </w:rPr>
        <w:t>,</w:t>
      </w:r>
      <w:r w:rsidR="00690A0D" w:rsidRPr="00776D85">
        <w:rPr>
          <w:rFonts w:ascii="Times New Roman" w:hAnsi="Times New Roman"/>
          <w:sz w:val="28"/>
          <w:szCs w:val="28"/>
        </w:rPr>
        <w:t xml:space="preserve"> </w:t>
      </w:r>
      <w:r w:rsidR="005330E3" w:rsidRPr="00776D85">
        <w:rPr>
          <w:rFonts w:ascii="Times New Roman" w:hAnsi="Times New Roman"/>
          <w:sz w:val="28"/>
          <w:szCs w:val="28"/>
        </w:rPr>
        <w:t>не превышающем</w:t>
      </w:r>
      <w:r w:rsidR="00690A0D" w:rsidRPr="00776D85">
        <w:rPr>
          <w:rFonts w:ascii="Times New Roman" w:hAnsi="Times New Roman"/>
          <w:sz w:val="28"/>
          <w:szCs w:val="28"/>
        </w:rPr>
        <w:t xml:space="preserve"> 50 процентов суммы соответствующего муниципального контракта (договора)</w:t>
      </w:r>
      <w:r w:rsidR="005330E3" w:rsidRPr="00776D85">
        <w:rPr>
          <w:rFonts w:ascii="Times New Roman" w:hAnsi="Times New Roman"/>
          <w:sz w:val="28"/>
          <w:szCs w:val="28"/>
        </w:rPr>
        <w:t>,</w:t>
      </w:r>
      <w:r w:rsidR="00690A0D" w:rsidRPr="00776D85">
        <w:rPr>
          <w:rFonts w:ascii="Times New Roman" w:hAnsi="Times New Roman"/>
          <w:sz w:val="28"/>
          <w:szCs w:val="28"/>
        </w:rPr>
        <w:t xml:space="preserve"> если иные предельные размеры авансовых платежей, превышающие указанный размер, для таких муниципальных контрактов (договоров) не установлены нормативными правовыми актами Правительства Камчатского края, но не более лимитов бюджетных обязательств, доведенных до соответствующих получателей средств краевого бюджета на указанные цели на соответствующий финансовый год.</w:t>
      </w:r>
    </w:p>
    <w:p w:rsidR="00690A0D" w:rsidRPr="005308F2" w:rsidRDefault="00522B8A" w:rsidP="00690A0D">
      <w:pPr>
        <w:autoSpaceDE w:val="0"/>
        <w:autoSpaceDN w:val="0"/>
        <w:adjustRightInd w:val="0"/>
        <w:spacing w:after="0" w:line="240" w:lineRule="auto"/>
        <w:ind w:firstLine="709"/>
        <w:jc w:val="both"/>
        <w:rPr>
          <w:rFonts w:ascii="Times New Roman" w:hAnsi="Times New Roman"/>
          <w:sz w:val="28"/>
          <w:szCs w:val="28"/>
        </w:rPr>
      </w:pPr>
      <w:r w:rsidRPr="00776D85">
        <w:rPr>
          <w:rFonts w:ascii="Times New Roman" w:hAnsi="Times New Roman"/>
          <w:sz w:val="28"/>
          <w:szCs w:val="28"/>
        </w:rPr>
        <w:t>3</w:t>
      </w:r>
      <w:r w:rsidR="00690A0D" w:rsidRPr="00776D85">
        <w:rPr>
          <w:rFonts w:ascii="Times New Roman" w:hAnsi="Times New Roman"/>
          <w:sz w:val="28"/>
          <w:szCs w:val="28"/>
        </w:rPr>
        <w:t xml:space="preserve">. Получатели средств краевого бюджета вправе в соответствии с                 </w:t>
      </w:r>
      <w:hyperlink r:id="rId7" w:history="1">
        <w:r w:rsidR="00690A0D" w:rsidRPr="00776D85">
          <w:rPr>
            <w:rFonts w:ascii="Times New Roman" w:hAnsi="Times New Roman"/>
            <w:sz w:val="28"/>
            <w:szCs w:val="28"/>
          </w:rPr>
          <w:t>частью 65</w:t>
        </w:r>
        <w:r w:rsidR="00690A0D" w:rsidRPr="00776D85">
          <w:rPr>
            <w:rFonts w:ascii="Times New Roman" w:hAnsi="Times New Roman"/>
            <w:sz w:val="28"/>
            <w:szCs w:val="28"/>
            <w:vertAlign w:val="superscript"/>
          </w:rPr>
          <w:t>1</w:t>
        </w:r>
        <w:r w:rsidR="00690A0D" w:rsidRPr="00776D85">
          <w:rPr>
            <w:rFonts w:ascii="Times New Roman" w:hAnsi="Times New Roman"/>
            <w:sz w:val="28"/>
            <w:szCs w:val="28"/>
          </w:rPr>
          <w:t xml:space="preserve"> статьи 112</w:t>
        </w:r>
      </w:hyperlink>
      <w:r w:rsidR="00690A0D" w:rsidRPr="00776D85">
        <w:rPr>
          <w:rFonts w:ascii="Times New Roman" w:hAnsi="Times New Roman"/>
          <w:sz w:val="28"/>
          <w:szCs w:val="28"/>
        </w:rPr>
        <w:t xml:space="preserve"> Федерального закона от 05.04.2013 № 44-ФЗ </w:t>
      </w:r>
      <w:r w:rsidR="00690A0D" w:rsidRPr="00776D85">
        <w:rPr>
          <w:rFonts w:ascii="Times New Roman" w:hAnsi="Times New Roman"/>
          <w:sz w:val="28"/>
          <w:szCs w:val="28"/>
        </w:rPr>
        <w:br/>
        <w:t>«О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w:t>
      </w:r>
      <w:r w:rsidR="00937B31" w:rsidRPr="00776D85">
        <w:rPr>
          <w:rFonts w:ascii="Times New Roman" w:hAnsi="Times New Roman"/>
          <w:sz w:val="28"/>
          <w:szCs w:val="28"/>
        </w:rPr>
        <w:t xml:space="preserve"> в 2025 году</w:t>
      </w:r>
      <w:r w:rsidR="00690A0D" w:rsidRPr="00776D85">
        <w:rPr>
          <w:rFonts w:ascii="Times New Roman" w:hAnsi="Times New Roman"/>
          <w:sz w:val="28"/>
          <w:szCs w:val="28"/>
        </w:rPr>
        <w:t xml:space="preserve"> до дня вступления в силу настоящего постановления государственные контракты, договоры</w:t>
      </w:r>
      <w:r w:rsidR="00690A0D" w:rsidRPr="005308F2">
        <w:rPr>
          <w:rFonts w:ascii="Times New Roman" w:hAnsi="Times New Roman"/>
          <w:sz w:val="28"/>
          <w:szCs w:val="28"/>
        </w:rPr>
        <w:t xml:space="preserve"> на поставку товаров (выполнение работ, оказание услуг) изменения в части установления в них условия о выплате авансовых платежей в соответствии с </w:t>
      </w:r>
      <w:hyperlink r:id="rId8" w:history="1">
        <w:r w:rsidR="00690A0D" w:rsidRPr="005308F2">
          <w:rPr>
            <w:rFonts w:ascii="Times New Roman" w:hAnsi="Times New Roman"/>
            <w:sz w:val="28"/>
            <w:szCs w:val="28"/>
          </w:rPr>
          <w:t>частью</w:t>
        </w:r>
      </w:hyperlink>
      <w:r w:rsidR="00690A0D" w:rsidRPr="005308F2">
        <w:rPr>
          <w:rFonts w:ascii="Times New Roman" w:hAnsi="Times New Roman"/>
          <w:sz w:val="28"/>
          <w:szCs w:val="28"/>
        </w:rPr>
        <w:t xml:space="preserve"> 1 настоящего постановления (увеличения предусмотренных ими размер</w:t>
      </w:r>
      <w:r w:rsidR="00937B31">
        <w:rPr>
          <w:rFonts w:ascii="Times New Roman" w:hAnsi="Times New Roman"/>
          <w:sz w:val="28"/>
          <w:szCs w:val="28"/>
        </w:rPr>
        <w:t>о</w:t>
      </w:r>
      <w:r w:rsidR="00690A0D" w:rsidRPr="005308F2">
        <w:rPr>
          <w:rFonts w:ascii="Times New Roman" w:hAnsi="Times New Roman"/>
          <w:sz w:val="28"/>
          <w:szCs w:val="28"/>
        </w:rPr>
        <w:t>в авансовых платежей до размер</w:t>
      </w:r>
      <w:r w:rsidR="00937B31">
        <w:rPr>
          <w:rFonts w:ascii="Times New Roman" w:hAnsi="Times New Roman"/>
          <w:sz w:val="28"/>
          <w:szCs w:val="28"/>
        </w:rPr>
        <w:t>а</w:t>
      </w:r>
      <w:r w:rsidR="00690A0D" w:rsidRPr="005308F2">
        <w:rPr>
          <w:rFonts w:ascii="Times New Roman" w:hAnsi="Times New Roman"/>
          <w:sz w:val="28"/>
          <w:szCs w:val="28"/>
        </w:rPr>
        <w:t>, определенн</w:t>
      </w:r>
      <w:r w:rsidR="00937B31">
        <w:rPr>
          <w:rFonts w:ascii="Times New Roman" w:hAnsi="Times New Roman"/>
          <w:sz w:val="28"/>
          <w:szCs w:val="28"/>
        </w:rPr>
        <w:t>ого</w:t>
      </w:r>
      <w:r w:rsidR="00690A0D" w:rsidRPr="005308F2">
        <w:rPr>
          <w:rFonts w:ascii="Times New Roman" w:hAnsi="Times New Roman"/>
          <w:sz w:val="28"/>
          <w:szCs w:val="28"/>
        </w:rPr>
        <w:t xml:space="preserve"> в соответствии с частью 1 настоящего постановления) с соблюдением размера обеспечения исполнения государственных контрактов</w:t>
      </w:r>
      <w:r w:rsidR="00937B31">
        <w:rPr>
          <w:rFonts w:ascii="Times New Roman" w:hAnsi="Times New Roman"/>
          <w:sz w:val="28"/>
          <w:szCs w:val="28"/>
        </w:rPr>
        <w:t xml:space="preserve"> (договоров)</w:t>
      </w:r>
      <w:r w:rsidR="00690A0D" w:rsidRPr="005308F2">
        <w:rPr>
          <w:rFonts w:ascii="Times New Roman" w:hAnsi="Times New Roman"/>
          <w:sz w:val="28"/>
          <w:szCs w:val="28"/>
        </w:rPr>
        <w:t xml:space="preserve">, устанавливаемого в соответствии с </w:t>
      </w:r>
      <w:hyperlink r:id="rId9" w:history="1">
        <w:r w:rsidR="00690A0D" w:rsidRPr="005308F2">
          <w:rPr>
            <w:rFonts w:ascii="Times New Roman" w:hAnsi="Times New Roman"/>
            <w:sz w:val="28"/>
            <w:szCs w:val="28"/>
          </w:rPr>
          <w:t>частью 6 статьи 96</w:t>
        </w:r>
      </w:hyperlink>
      <w:r w:rsidR="00690A0D" w:rsidRPr="005308F2">
        <w:rPr>
          <w:rFonts w:ascii="Times New Roman" w:hAnsi="Times New Roman"/>
          <w:sz w:val="28"/>
          <w:szCs w:val="28"/>
        </w:rPr>
        <w:t xml:space="preserve"> Федерального закона</w:t>
      </w:r>
      <w:r w:rsidR="00690A0D" w:rsidRPr="00436C42">
        <w:rPr>
          <w:rFonts w:ascii="Times New Roman" w:hAnsi="Times New Roman"/>
          <w:sz w:val="28"/>
          <w:szCs w:val="28"/>
        </w:rPr>
        <w:t xml:space="preserve"> </w:t>
      </w:r>
      <w:r w:rsidR="00690A0D">
        <w:rPr>
          <w:rFonts w:ascii="Times New Roman" w:hAnsi="Times New Roman"/>
          <w:sz w:val="28"/>
          <w:szCs w:val="28"/>
        </w:rPr>
        <w:t>от 05.04.2013 № 44-ФЗ</w:t>
      </w:r>
      <w:r w:rsidR="00690A0D" w:rsidRPr="005308F2">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w:t>
      </w:r>
    </w:p>
    <w:p w:rsidR="00690A0D" w:rsidRPr="00CE0D21" w:rsidRDefault="00522B8A" w:rsidP="00690A0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690A0D" w:rsidRPr="005308F2">
        <w:rPr>
          <w:rFonts w:ascii="Times New Roman" w:hAnsi="Times New Roman"/>
          <w:sz w:val="28"/>
          <w:szCs w:val="28"/>
        </w:rPr>
        <w:t>. Установить, что част</w:t>
      </w:r>
      <w:r w:rsidR="008B5508">
        <w:rPr>
          <w:rFonts w:ascii="Times New Roman" w:hAnsi="Times New Roman"/>
          <w:sz w:val="28"/>
          <w:szCs w:val="28"/>
        </w:rPr>
        <w:t>ь</w:t>
      </w:r>
      <w:r w:rsidR="00690A0D" w:rsidRPr="005308F2">
        <w:rPr>
          <w:rFonts w:ascii="Times New Roman" w:hAnsi="Times New Roman"/>
          <w:sz w:val="28"/>
          <w:szCs w:val="28"/>
        </w:rPr>
        <w:t xml:space="preserve"> </w:t>
      </w:r>
      <w:r w:rsidR="00937B31">
        <w:rPr>
          <w:rFonts w:ascii="Times New Roman" w:hAnsi="Times New Roman"/>
          <w:sz w:val="28"/>
          <w:szCs w:val="28"/>
        </w:rPr>
        <w:t xml:space="preserve">1 </w:t>
      </w:r>
      <w:r w:rsidR="00690A0D" w:rsidRPr="005308F2">
        <w:rPr>
          <w:rFonts w:ascii="Times New Roman" w:hAnsi="Times New Roman"/>
          <w:sz w:val="28"/>
          <w:szCs w:val="28"/>
        </w:rPr>
        <w:t>Положения о мерах по обеспечению исполнения краевого бюджета, утвержденного постановлением Правительства Камчатского</w:t>
      </w:r>
      <w:r w:rsidR="00690A0D" w:rsidRPr="00CE0D21">
        <w:rPr>
          <w:rFonts w:ascii="Times New Roman" w:hAnsi="Times New Roman"/>
          <w:sz w:val="28"/>
          <w:szCs w:val="28"/>
        </w:rPr>
        <w:t xml:space="preserve"> края от 12.12.2022 № 665-П</w:t>
      </w:r>
      <w:r w:rsidR="00937B31">
        <w:rPr>
          <w:rFonts w:ascii="Times New Roman" w:hAnsi="Times New Roman"/>
          <w:sz w:val="28"/>
          <w:szCs w:val="28"/>
        </w:rPr>
        <w:t xml:space="preserve">, </w:t>
      </w:r>
      <w:r w:rsidR="00690A0D" w:rsidRPr="00CE0D21">
        <w:rPr>
          <w:rFonts w:ascii="Times New Roman" w:hAnsi="Times New Roman"/>
          <w:sz w:val="28"/>
          <w:szCs w:val="28"/>
        </w:rPr>
        <w:t>применя</w:t>
      </w:r>
      <w:r w:rsidR="00776D85">
        <w:rPr>
          <w:rFonts w:ascii="Times New Roman" w:hAnsi="Times New Roman"/>
          <w:sz w:val="28"/>
          <w:szCs w:val="28"/>
        </w:rPr>
        <w:t>е</w:t>
      </w:r>
      <w:r w:rsidR="00690A0D" w:rsidRPr="00CE0D21">
        <w:rPr>
          <w:rFonts w:ascii="Times New Roman" w:hAnsi="Times New Roman"/>
          <w:sz w:val="28"/>
          <w:szCs w:val="28"/>
        </w:rPr>
        <w:t>тся с учетом особенностей, предусмотренных настоящим постановлением.</w:t>
      </w:r>
    </w:p>
    <w:p w:rsidR="00690A0D" w:rsidRPr="00CE0D21" w:rsidRDefault="00937B31" w:rsidP="00690A0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5</w:t>
      </w:r>
      <w:r w:rsidR="00690A0D" w:rsidRPr="00CE0D21">
        <w:rPr>
          <w:rFonts w:ascii="Times New Roman" w:hAnsi="Times New Roman" w:cs="Times New Roman"/>
          <w:sz w:val="28"/>
          <w:szCs w:val="28"/>
        </w:rPr>
        <w:t>. Настоящее постановление вступает в силу после дня его официального опубликования.</w:t>
      </w:r>
    </w:p>
    <w:p w:rsidR="00ED738C" w:rsidRPr="00776D85" w:rsidRDefault="00ED738C" w:rsidP="00A57395">
      <w:pPr>
        <w:spacing w:after="0" w:line="240" w:lineRule="auto"/>
        <w:ind w:firstLine="709"/>
        <w:jc w:val="both"/>
        <w:rPr>
          <w:rFonts w:ascii="Times New Roman" w:hAnsi="Times New Roman"/>
          <w:sz w:val="24"/>
          <w:szCs w:val="24"/>
        </w:rPr>
      </w:pPr>
    </w:p>
    <w:p w:rsidR="00ED738C" w:rsidRPr="00776D85" w:rsidRDefault="00ED738C" w:rsidP="00A57395">
      <w:pPr>
        <w:spacing w:after="0" w:line="240" w:lineRule="auto"/>
        <w:ind w:firstLine="709"/>
        <w:jc w:val="both"/>
        <w:rPr>
          <w:rFonts w:ascii="Times New Roman" w:hAnsi="Times New Roman"/>
          <w:sz w:val="24"/>
          <w:szCs w:val="24"/>
        </w:rPr>
      </w:pPr>
    </w:p>
    <w:tbl>
      <w:tblPr>
        <w:tblW w:w="9673" w:type="dxa"/>
        <w:tblInd w:w="-34" w:type="dxa"/>
        <w:tblLayout w:type="fixed"/>
        <w:tblCellMar>
          <w:left w:w="0" w:type="dxa"/>
          <w:right w:w="0" w:type="dxa"/>
        </w:tblCellMar>
        <w:tblLook w:val="04A0" w:firstRow="1" w:lastRow="0" w:firstColumn="1" w:lastColumn="0" w:noHBand="0" w:noVBand="1"/>
      </w:tblPr>
      <w:tblGrid>
        <w:gridCol w:w="3578"/>
        <w:gridCol w:w="3544"/>
        <w:gridCol w:w="2551"/>
      </w:tblGrid>
      <w:tr w:rsidR="00E40F63" w:rsidRPr="00690A0D" w:rsidTr="00A57395">
        <w:trPr>
          <w:trHeight w:val="2220"/>
        </w:trPr>
        <w:tc>
          <w:tcPr>
            <w:tcW w:w="3578" w:type="dxa"/>
            <w:shd w:val="clear" w:color="auto" w:fill="auto"/>
            <w:tcMar>
              <w:left w:w="0" w:type="dxa"/>
              <w:right w:w="0" w:type="dxa"/>
            </w:tcMar>
          </w:tcPr>
          <w:p w:rsidR="00182266" w:rsidRPr="00690A0D" w:rsidRDefault="001779EA">
            <w:pPr>
              <w:spacing w:after="0" w:line="240" w:lineRule="auto"/>
              <w:ind w:left="30" w:right="27"/>
              <w:rPr>
                <w:rFonts w:ascii="Times New Roman" w:hAnsi="Times New Roman"/>
                <w:color w:val="000000" w:themeColor="text1"/>
                <w:sz w:val="28"/>
                <w:szCs w:val="28"/>
              </w:rPr>
            </w:pPr>
            <w:r w:rsidRPr="00690A0D">
              <w:rPr>
                <w:rFonts w:ascii="Times New Roman" w:hAnsi="Times New Roman"/>
                <w:color w:val="000000" w:themeColor="text1"/>
                <w:sz w:val="28"/>
                <w:szCs w:val="28"/>
              </w:rPr>
              <w:t xml:space="preserve">Председатель </w:t>
            </w:r>
          </w:p>
          <w:p w:rsidR="009E0B0A" w:rsidRPr="00690A0D" w:rsidRDefault="001779EA">
            <w:pPr>
              <w:spacing w:after="0" w:line="240" w:lineRule="auto"/>
              <w:ind w:left="30" w:right="27"/>
              <w:rPr>
                <w:rFonts w:ascii="Times New Roman" w:hAnsi="Times New Roman"/>
                <w:color w:val="000000" w:themeColor="text1"/>
                <w:sz w:val="28"/>
                <w:szCs w:val="28"/>
              </w:rPr>
            </w:pPr>
            <w:r w:rsidRPr="00690A0D">
              <w:rPr>
                <w:rFonts w:ascii="Times New Roman" w:hAnsi="Times New Roman"/>
                <w:color w:val="000000" w:themeColor="text1"/>
                <w:sz w:val="28"/>
                <w:szCs w:val="28"/>
              </w:rPr>
              <w:t xml:space="preserve">Правительства </w:t>
            </w:r>
          </w:p>
          <w:p w:rsidR="00ED738C" w:rsidRPr="00690A0D" w:rsidRDefault="001779EA">
            <w:pPr>
              <w:spacing w:after="0" w:line="240" w:lineRule="auto"/>
              <w:ind w:left="30" w:right="27"/>
              <w:rPr>
                <w:rFonts w:ascii="Times New Roman" w:hAnsi="Times New Roman"/>
                <w:color w:val="000000" w:themeColor="text1"/>
                <w:sz w:val="28"/>
                <w:szCs w:val="28"/>
              </w:rPr>
            </w:pPr>
            <w:r w:rsidRPr="00690A0D">
              <w:rPr>
                <w:rFonts w:ascii="Times New Roman" w:hAnsi="Times New Roman"/>
                <w:color w:val="000000" w:themeColor="text1"/>
                <w:sz w:val="28"/>
                <w:szCs w:val="28"/>
              </w:rPr>
              <w:t>Камчатского края</w:t>
            </w:r>
          </w:p>
          <w:p w:rsidR="00ED738C" w:rsidRPr="00690A0D" w:rsidRDefault="00ED738C">
            <w:pPr>
              <w:spacing w:after="0" w:line="240" w:lineRule="auto"/>
              <w:ind w:left="30" w:right="27"/>
              <w:rPr>
                <w:rFonts w:ascii="Times New Roman" w:hAnsi="Times New Roman"/>
                <w:color w:val="000000" w:themeColor="text1"/>
                <w:sz w:val="28"/>
                <w:szCs w:val="28"/>
              </w:rPr>
            </w:pPr>
          </w:p>
        </w:tc>
        <w:tc>
          <w:tcPr>
            <w:tcW w:w="3544" w:type="dxa"/>
            <w:shd w:val="clear" w:color="auto" w:fill="auto"/>
            <w:tcMar>
              <w:left w:w="0" w:type="dxa"/>
              <w:right w:w="0" w:type="dxa"/>
            </w:tcMar>
          </w:tcPr>
          <w:p w:rsidR="00E40F63" w:rsidRPr="00690A0D" w:rsidRDefault="00E40F63">
            <w:pPr>
              <w:spacing w:after="0" w:line="240" w:lineRule="auto"/>
              <w:ind w:left="3" w:hanging="3"/>
              <w:rPr>
                <w:rFonts w:ascii="Times New Roman" w:hAnsi="Times New Roman"/>
                <w:color w:val="000000" w:themeColor="text1"/>
                <w:sz w:val="28"/>
                <w:szCs w:val="28"/>
              </w:rPr>
            </w:pPr>
          </w:p>
          <w:p w:rsidR="00E40F63" w:rsidRPr="00690A0D" w:rsidRDefault="00E40F63">
            <w:pPr>
              <w:spacing w:after="0" w:line="240" w:lineRule="auto"/>
              <w:ind w:left="3" w:hanging="3"/>
              <w:rPr>
                <w:rFonts w:ascii="Times New Roman" w:hAnsi="Times New Roman"/>
                <w:color w:val="000000" w:themeColor="text1"/>
                <w:sz w:val="28"/>
                <w:szCs w:val="28"/>
              </w:rPr>
            </w:pPr>
          </w:p>
          <w:p w:rsidR="00ED738C" w:rsidRPr="00690A0D" w:rsidRDefault="001779EA" w:rsidP="00F12503">
            <w:pPr>
              <w:spacing w:after="0" w:line="240" w:lineRule="auto"/>
              <w:ind w:left="-1130"/>
              <w:rPr>
                <w:rFonts w:ascii="Times New Roman" w:hAnsi="Times New Roman"/>
                <w:color w:val="000000" w:themeColor="text1"/>
                <w:sz w:val="28"/>
                <w:szCs w:val="28"/>
              </w:rPr>
            </w:pPr>
            <w:bookmarkStart w:id="3" w:name="SIGNERSTAMP1"/>
            <w:r w:rsidRPr="00690A0D">
              <w:rPr>
                <w:rFonts w:ascii="Times New Roman" w:hAnsi="Times New Roman"/>
                <w:color w:val="FFFFFF" w:themeColor="background1"/>
                <w:sz w:val="28"/>
                <w:szCs w:val="28"/>
              </w:rPr>
              <w:t>[горизонтальный штамп подписи 1]</w:t>
            </w:r>
            <w:bookmarkEnd w:id="3"/>
          </w:p>
        </w:tc>
        <w:tc>
          <w:tcPr>
            <w:tcW w:w="2551" w:type="dxa"/>
            <w:shd w:val="clear" w:color="auto" w:fill="auto"/>
            <w:tcMar>
              <w:left w:w="0" w:type="dxa"/>
              <w:right w:w="0" w:type="dxa"/>
            </w:tcMar>
          </w:tcPr>
          <w:p w:rsidR="00ED738C" w:rsidRPr="00690A0D" w:rsidRDefault="00ED738C">
            <w:pPr>
              <w:spacing w:after="0" w:line="240" w:lineRule="auto"/>
              <w:ind w:right="135"/>
              <w:jc w:val="right"/>
              <w:rPr>
                <w:rFonts w:ascii="Times New Roman" w:hAnsi="Times New Roman"/>
                <w:color w:val="000000" w:themeColor="text1"/>
                <w:sz w:val="28"/>
                <w:szCs w:val="28"/>
              </w:rPr>
            </w:pPr>
          </w:p>
          <w:p w:rsidR="00182266" w:rsidRPr="00690A0D" w:rsidRDefault="00182266">
            <w:pPr>
              <w:spacing w:after="0" w:line="240" w:lineRule="auto"/>
              <w:jc w:val="right"/>
              <w:rPr>
                <w:rFonts w:ascii="Times New Roman" w:hAnsi="Times New Roman"/>
                <w:color w:val="000000" w:themeColor="text1"/>
                <w:sz w:val="28"/>
                <w:szCs w:val="28"/>
              </w:rPr>
            </w:pPr>
          </w:p>
          <w:p w:rsidR="00ED738C" w:rsidRPr="00690A0D" w:rsidRDefault="00690A0D">
            <w:pPr>
              <w:spacing w:after="0" w:line="240" w:lineRule="auto"/>
              <w:jc w:val="right"/>
              <w:rPr>
                <w:rFonts w:ascii="Times New Roman" w:hAnsi="Times New Roman"/>
                <w:color w:val="000000" w:themeColor="text1"/>
                <w:sz w:val="28"/>
                <w:szCs w:val="28"/>
              </w:rPr>
            </w:pPr>
            <w:r w:rsidRPr="00690A0D">
              <w:rPr>
                <w:rFonts w:ascii="Times New Roman" w:hAnsi="Times New Roman"/>
                <w:color w:val="000000" w:themeColor="text1"/>
                <w:sz w:val="28"/>
                <w:szCs w:val="28"/>
              </w:rPr>
              <w:t>Ю.С. Морозова</w:t>
            </w:r>
          </w:p>
        </w:tc>
      </w:tr>
    </w:tbl>
    <w:p w:rsidR="00ED738C" w:rsidRPr="00EF5C69" w:rsidRDefault="00ED738C" w:rsidP="00776D85">
      <w:pPr>
        <w:spacing w:after="0" w:line="240" w:lineRule="auto"/>
        <w:rPr>
          <w:rFonts w:ascii="Times New Roman" w:hAnsi="Times New Roman"/>
          <w:sz w:val="28"/>
          <w:szCs w:val="28"/>
        </w:rPr>
      </w:pPr>
    </w:p>
    <w:sectPr w:rsidR="00ED738C" w:rsidRPr="00EF5C69" w:rsidSect="00776D85">
      <w:headerReference w:type="default" r:id="rId10"/>
      <w:pgSz w:w="11906" w:h="16838"/>
      <w:pgMar w:top="709" w:right="851" w:bottom="567" w:left="1418" w:header="709"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44" w:rsidRDefault="00296644" w:rsidP="00A57395">
      <w:pPr>
        <w:spacing w:after="0" w:line="240" w:lineRule="auto"/>
      </w:pPr>
      <w:r>
        <w:separator/>
      </w:r>
    </w:p>
  </w:endnote>
  <w:endnote w:type="continuationSeparator" w:id="0">
    <w:p w:rsidR="00296644" w:rsidRDefault="00296644" w:rsidP="00A5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44" w:rsidRDefault="00296644" w:rsidP="00A57395">
      <w:pPr>
        <w:spacing w:after="0" w:line="240" w:lineRule="auto"/>
      </w:pPr>
      <w:r>
        <w:separator/>
      </w:r>
    </w:p>
  </w:footnote>
  <w:footnote w:type="continuationSeparator" w:id="0">
    <w:p w:rsidR="00296644" w:rsidRDefault="00296644" w:rsidP="00A5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15338"/>
      <w:docPartObj>
        <w:docPartGallery w:val="Page Numbers (Top of Page)"/>
        <w:docPartUnique/>
      </w:docPartObj>
    </w:sdtPr>
    <w:sdtEndPr>
      <w:rPr>
        <w:rFonts w:ascii="Times New Roman" w:hAnsi="Times New Roman"/>
        <w:sz w:val="28"/>
        <w:szCs w:val="28"/>
      </w:rPr>
    </w:sdtEndPr>
    <w:sdtContent>
      <w:p w:rsidR="00776D85" w:rsidRPr="00776D85" w:rsidRDefault="00776D85">
        <w:pPr>
          <w:pStyle w:val="a3"/>
          <w:jc w:val="center"/>
          <w:rPr>
            <w:rFonts w:ascii="Times New Roman" w:hAnsi="Times New Roman"/>
            <w:sz w:val="28"/>
            <w:szCs w:val="28"/>
          </w:rPr>
        </w:pPr>
        <w:r w:rsidRPr="00776D85">
          <w:rPr>
            <w:rFonts w:ascii="Times New Roman" w:hAnsi="Times New Roman"/>
            <w:sz w:val="28"/>
            <w:szCs w:val="28"/>
          </w:rPr>
          <w:fldChar w:fldCharType="begin"/>
        </w:r>
        <w:r w:rsidRPr="00776D85">
          <w:rPr>
            <w:rFonts w:ascii="Times New Roman" w:hAnsi="Times New Roman"/>
            <w:sz w:val="28"/>
            <w:szCs w:val="28"/>
          </w:rPr>
          <w:instrText>PAGE   \* MERGEFORMAT</w:instrText>
        </w:r>
        <w:r w:rsidRPr="00776D85">
          <w:rPr>
            <w:rFonts w:ascii="Times New Roman" w:hAnsi="Times New Roman"/>
            <w:sz w:val="28"/>
            <w:szCs w:val="28"/>
          </w:rPr>
          <w:fldChar w:fldCharType="separate"/>
        </w:r>
        <w:r w:rsidR="00756F15">
          <w:rPr>
            <w:rFonts w:ascii="Times New Roman" w:hAnsi="Times New Roman"/>
            <w:noProof/>
            <w:sz w:val="28"/>
            <w:szCs w:val="28"/>
          </w:rPr>
          <w:t>2</w:t>
        </w:r>
        <w:r w:rsidRPr="00776D85">
          <w:rPr>
            <w:rFonts w:ascii="Times New Roman" w:hAnsi="Times New Roman"/>
            <w:sz w:val="28"/>
            <w:szCs w:val="28"/>
          </w:rPr>
          <w:fldChar w:fldCharType="end"/>
        </w:r>
      </w:p>
    </w:sdtContent>
  </w:sdt>
  <w:p w:rsidR="00776D85" w:rsidRDefault="00776D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C"/>
    <w:rsid w:val="0003496E"/>
    <w:rsid w:val="000A4CB8"/>
    <w:rsid w:val="00106FA2"/>
    <w:rsid w:val="001779EA"/>
    <w:rsid w:val="00182266"/>
    <w:rsid w:val="00204703"/>
    <w:rsid w:val="00296644"/>
    <w:rsid w:val="003977A1"/>
    <w:rsid w:val="003F5FA1"/>
    <w:rsid w:val="004359D7"/>
    <w:rsid w:val="00457780"/>
    <w:rsid w:val="00522B8A"/>
    <w:rsid w:val="005330E3"/>
    <w:rsid w:val="005C24B8"/>
    <w:rsid w:val="005F20AB"/>
    <w:rsid w:val="00690A0D"/>
    <w:rsid w:val="00756F15"/>
    <w:rsid w:val="00776D85"/>
    <w:rsid w:val="008671DF"/>
    <w:rsid w:val="008B5508"/>
    <w:rsid w:val="00937B31"/>
    <w:rsid w:val="009D050A"/>
    <w:rsid w:val="009D7B5A"/>
    <w:rsid w:val="009E0B0A"/>
    <w:rsid w:val="00A416B2"/>
    <w:rsid w:val="00A57395"/>
    <w:rsid w:val="00B317F0"/>
    <w:rsid w:val="00B52155"/>
    <w:rsid w:val="00C024D3"/>
    <w:rsid w:val="00D30376"/>
    <w:rsid w:val="00E40F63"/>
    <w:rsid w:val="00E91DFE"/>
    <w:rsid w:val="00E9248C"/>
    <w:rsid w:val="00ED738C"/>
    <w:rsid w:val="00EF5C69"/>
    <w:rsid w:val="00F1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041DD"/>
  <w15:docId w15:val="{25647037-A2A1-424A-BE6D-FDD8C4F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Plain Text"/>
    <w:basedOn w:val="a"/>
    <w:link w:val="a6"/>
    <w:pPr>
      <w:spacing w:after="0" w:line="240" w:lineRule="auto"/>
    </w:pPr>
    <w:rPr>
      <w:rFonts w:ascii="Calibri" w:hAnsi="Calibri"/>
    </w:rPr>
  </w:style>
  <w:style w:type="character" w:customStyle="1" w:styleId="a6">
    <w:name w:val="Текст Знак"/>
    <w:basedOn w:val="1"/>
    <w:link w:val="a5"/>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563C1" w:themeColor="hyperlink"/>
      <w:u w:val="single"/>
    </w:rPr>
  </w:style>
  <w:style w:type="character" w:styleId="a7">
    <w:name w:val="Hyperlink"/>
    <w:basedOn w:val="a0"/>
    <w:link w:val="12"/>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foot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Нижний колонтитул Знак"/>
    <w:basedOn w:val="1"/>
    <w:link w:val="aa"/>
    <w:rPr>
      <w:rFonts w:ascii="Times New Roman" w:hAnsi="Times New Roman"/>
      <w:sz w:val="28"/>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690A0D"/>
    <w:pPr>
      <w:widowControl w:val="0"/>
      <w:autoSpaceDE w:val="0"/>
      <w:autoSpaceDN w:val="0"/>
      <w:adjustRightInd w:val="0"/>
      <w:spacing w:after="0" w:line="240" w:lineRule="auto"/>
      <w:ind w:firstLine="720"/>
    </w:pPr>
    <w:rPr>
      <w:rFonts w:ascii="Arial" w:hAnsi="Arial" w:cs="Arial"/>
      <w:color w:val="auto"/>
      <w:sz w:val="20"/>
    </w:rPr>
  </w:style>
  <w:style w:type="paragraph" w:styleId="af1">
    <w:name w:val="Normal (Web)"/>
    <w:basedOn w:val="a"/>
    <w:uiPriority w:val="99"/>
    <w:unhideWhenUsed/>
    <w:rsid w:val="00756F15"/>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89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D1F58D7F435CE5D1F01856049663FF6E123CD84F36E6972EEDCB7C9BD2F239E89192E2859B04FCAB9A7B005F66E0906AD4C11F4FBABE5ERD55E" TargetMode="External"/><Relationship Id="rId3" Type="http://schemas.openxmlformats.org/officeDocument/2006/relationships/webSettings" Target="webSettings.xml"/><Relationship Id="rId7" Type="http://schemas.openxmlformats.org/officeDocument/2006/relationships/hyperlink" Target="consultantplus://offline/ref=04D1F58D7F435CE5D1F01856049663FF6E1738D8433FE6972EEDCB7C9BD2F239E89192E2879A03F5A6C57E154E3EEC9075CAC50553B8BCR55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04D1F58D7F435CE5D1F01856049663FF6E1738D8433FE6972EEDCB7C9BD2F239E89192E0859802F7F9C06B041632EC8F6BCEDF1951BARB5D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 Дмитрий Игоревич</dc:creator>
  <cp:lastModifiedBy>Тимчук Леся Богдановна</cp:lastModifiedBy>
  <cp:revision>4</cp:revision>
  <cp:lastPrinted>2025-05-23T03:31:00Z</cp:lastPrinted>
  <dcterms:created xsi:type="dcterms:W3CDTF">2025-05-15T23:54:00Z</dcterms:created>
  <dcterms:modified xsi:type="dcterms:W3CDTF">2025-05-23T03:46:00Z</dcterms:modified>
</cp:coreProperties>
</file>