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03.11.2021 № 466-П «Об утверждении </w:t>
      </w:r>
      <w:r>
        <w:rPr>
          <w:rFonts w:ascii="Times New Roman" w:hAnsi="Times New Roman"/>
          <w:b w:val="1"/>
          <w:sz w:val="28"/>
        </w:rPr>
        <w:t xml:space="preserve">Положения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26.05.2025 № 41/02-1365/25,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</w:t>
      </w:r>
      <w:r>
        <w:rPr>
          <w:rFonts w:ascii="Times New Roman" w:hAnsi="Times New Roman"/>
          <w:sz w:val="28"/>
        </w:rPr>
        <w:t xml:space="preserve">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</w:t>
      </w:r>
      <w:r>
        <w:rPr>
          <w:rFonts w:ascii="Times New Roman" w:hAnsi="Times New Roman"/>
          <w:sz w:val="28"/>
        </w:rPr>
        <w:t>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от 03.11.2021 № 466-П «Об утверждении Положения о региональном государственном контроле </w:t>
      </w:r>
      <w:r>
        <w:rPr>
          <w:rFonts w:ascii="Times New Roman" w:hAnsi="Times New Roman"/>
          <w:sz w:val="28"/>
        </w:rPr>
        <w:t xml:space="preserve">(надзоре) в области розничной продажи алкогольной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спиртосодержащей продукции на территории Камчатского края»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части 4 слова «Органом исполнительной власти субъекта Российской Федерации» заменить словами «Исполнительным органом Камчатского края».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Пункт 7 части 5 признать утратившим силу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Часть</w:t>
      </w:r>
      <w:r>
        <w:rPr>
          <w:rFonts w:ascii="Times New Roman" w:hAnsi="Times New Roman"/>
          <w:sz w:val="28"/>
        </w:rPr>
        <w:t xml:space="preserve"> 6 дополнить пунктом 3 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заместитель Министра экономического развития Камчатского края».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Часть 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дополнить абзацем следующего содержания: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«Контролируемое лицо, в том числе с использованием единого портала государственных и муниципальных услуг (функций), вправе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риска.».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Дополнить частью 37 следующего содержания: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Руководителем Аппарата Правительства Российской Федерации, Губернатора Камчатского края о проведении обязательных профилактических визитов должны содержать сведения указанные в пунктах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 части 7 статьи 52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№ 248-ФЗ</w:t>
      </w:r>
      <w:r>
        <w:rPr>
          <w:rFonts w:ascii="Times New Roman" w:hAnsi="Times New Roman"/>
          <w:sz w:val="28"/>
        </w:rPr>
        <w:t>.».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Часть 38 изложить в следующей редакции: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«38. </w:t>
      </w:r>
      <w:r>
        <w:rPr>
          <w:rFonts w:ascii="Times New Roman" w:hAnsi="Times New Roman"/>
          <w:sz w:val="28"/>
        </w:rPr>
        <w:t>Обязательный профилактический визит не предусматривает отказ конт</w:t>
      </w:r>
      <w:r>
        <w:rPr>
          <w:rFonts w:ascii="Times New Roman" w:hAnsi="Times New Roman"/>
          <w:sz w:val="28"/>
        </w:rPr>
        <w:t>ролируемого лица от его проведения.</w:t>
      </w:r>
    </w:p>
    <w:p w14:paraId="4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экспертизу.</w:t>
      </w:r>
    </w:p>
    <w:p w14:paraId="4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предусмотренном статьей 90 Федерального закона № 248-ФЗ для контрольных (надзорных) мероприятий.</w:t>
      </w:r>
    </w:p>
    <w:p w14:paraId="4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</w:t>
      </w:r>
      <w:r>
        <w:rPr>
          <w:rFonts w:ascii="Times New Roman" w:hAnsi="Times New Roman"/>
          <w:sz w:val="28"/>
        </w:rPr>
        <w:t xml:space="preserve">в порядке, предусмотренном </w:t>
      </w:r>
      <w:r>
        <w:rPr>
          <w:rFonts w:ascii="Times New Roman" w:hAnsi="Times New Roman"/>
          <w:sz w:val="28"/>
        </w:rPr>
        <w:t>частью 10 статьи 65 Федерального закона № 248-ФЗ для контрольных (надзорных) мероприятий.</w:t>
      </w:r>
    </w:p>
    <w:p w14:paraId="4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 случае невозможности проведения обязательного профилактического визита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должностное лицо</w:t>
      </w:r>
      <w:r>
        <w:rPr>
          <w:rFonts w:ascii="Times New Roman" w:hAnsi="Times New Roman"/>
          <w:b w:val="0"/>
          <w:sz w:val="28"/>
        </w:rPr>
        <w:t xml:space="preserve"> вправ</w:t>
      </w:r>
      <w:r>
        <w:rPr>
          <w:rFonts w:ascii="Times New Roman" w:hAnsi="Times New Roman"/>
          <w:b w:val="0"/>
          <w:sz w:val="28"/>
        </w:rPr>
        <w:t>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лица.»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Часть </w:t>
      </w:r>
      <w:r>
        <w:rPr>
          <w:rFonts w:ascii="Times New Roman" w:hAnsi="Times New Roman"/>
          <w:sz w:val="28"/>
        </w:rPr>
        <w:t xml:space="preserve">39 дополнить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 может быть продлен на срок, необходимый для проведения экспертизы</w:t>
      </w:r>
      <w:r>
        <w:rPr>
          <w:rFonts w:ascii="Times New Roman" w:hAnsi="Times New Roman"/>
          <w:sz w:val="28"/>
        </w:rPr>
        <w:t>.».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Часть 45 дополнить пунктом 7 следующего содержания: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«7) </w:t>
      </w:r>
      <w:r>
        <w:rPr>
          <w:rFonts w:ascii="Times New Roman" w:hAnsi="Times New Roman"/>
          <w:sz w:val="28"/>
        </w:rPr>
        <w:t>наличие у контрольного (н</w:t>
      </w:r>
      <w:r>
        <w:rPr>
          <w:rFonts w:ascii="Times New Roman" w:hAnsi="Times New Roman"/>
          <w:sz w:val="28"/>
        </w:rPr>
        <w:t>адзорного) органа сведений об осуществлении деятельности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течении двадцати четырех часов органа прокуратуры по месту нахождения объекта контроля</w:t>
      </w:r>
      <w:r>
        <w:rPr>
          <w:rFonts w:ascii="Times New Roman" w:hAnsi="Times New Roman"/>
          <w:sz w:val="28"/>
        </w:rPr>
        <w:t>.».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части 53: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изложить в следующей редакции: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Индивидуальный предприниматель, являющийся контролируемым лицом, вправе представить в Министерство </w:t>
      </w:r>
      <w:r>
        <w:rPr>
          <w:rFonts w:ascii="Times New Roman" w:hAnsi="Times New Roman"/>
          <w:sz w:val="28"/>
        </w:rPr>
        <w:t>информацию о невозможности присутствия при проведении контрольного (надзорного) мероприятия</w:t>
      </w:r>
      <w:r>
        <w:rPr>
          <w:rFonts w:ascii="Times New Roman" w:hAnsi="Times New Roman"/>
          <w:sz w:val="28"/>
        </w:rPr>
        <w:t>, в связи с чем</w:t>
      </w:r>
      <w:r>
        <w:rPr>
          <w:rFonts w:ascii="Times New Roman" w:hAnsi="Times New Roman"/>
          <w:sz w:val="28"/>
        </w:rPr>
        <w:t xml:space="preserve"> проведение контрольного (надзорного) мероприятия переносится Министерством на срок, необходимый для устранения обстоятельств, послуживших поводом для данного обращения индивидуального предпринимателя </w:t>
      </w:r>
      <w:r>
        <w:rPr>
          <w:rFonts w:ascii="Times New Roman" w:hAnsi="Times New Roman"/>
          <w:sz w:val="28"/>
        </w:rPr>
        <w:t>в Министерство</w:t>
      </w:r>
      <w:r>
        <w:rPr>
          <w:rFonts w:ascii="Times New Roman" w:hAnsi="Times New Roman"/>
          <w:sz w:val="28"/>
        </w:rPr>
        <w:t>.»;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3 дополнить словами «</w:t>
      </w:r>
      <w:r>
        <w:rPr>
          <w:rFonts w:ascii="Times New Roman" w:hAnsi="Times New Roman"/>
          <w:sz w:val="28"/>
        </w:rPr>
        <w:t>не позволяющие присутствовать при проведении контрольных (надзорных) мероприятий».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Часть 55 изложить в следующей редакции: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55. </w:t>
      </w:r>
      <w:r>
        <w:rPr>
          <w:rFonts w:ascii="Times New Roman" w:hAnsi="Times New Roman"/>
          <w:color w:val="000000"/>
          <w:sz w:val="28"/>
        </w:rPr>
        <w:t xml:space="preserve">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"https://internet.garant.ru/document/redirect/74449814/74"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статьей 74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N 248-ФЗ.</w:t>
      </w:r>
    </w:p>
    <w:p w14:paraId="54000000">
      <w:pPr>
        <w:pStyle w:val="Style_3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</w:t>
      </w:r>
      <w:r>
        <w:rPr>
          <w:rFonts w:ascii="Times New Roman" w:hAnsi="Times New Roman"/>
          <w:color w:val="000000"/>
          <w:sz w:val="28"/>
        </w:rPr>
        <w:t>о нарушениях обязательных требований, о готовящихся нарушениях обязательных требований или признаках нарушений обязательных требований, Министерством могут быть приняты следующие решения: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решение о проведении внепланового контрольного (надзорного) мероприятия 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"https://login.consultant.ru/link/?req=doc&amp;base=RZB&amp;n=480240&amp;dst=100659"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60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</w:t>
      </w:r>
      <w:r>
        <w:rPr>
          <w:rFonts w:ascii="Times New Roman" w:hAnsi="Times New Roman"/>
          <w:color w:val="000000"/>
          <w:sz w:val="28"/>
        </w:rPr>
        <w:t>ерального закона № 248-ФЗ;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решение об объявлении предостережения</w:t>
      </w:r>
      <w:r>
        <w:rPr>
          <w:rFonts w:ascii="Times New Roman" w:hAnsi="Times New Roman"/>
          <w:b w:val="0"/>
          <w:color w:val="000000"/>
          <w:sz w:val="28"/>
        </w:rPr>
        <w:t>.».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Часть 61 дополнить пунктами 6</w:t>
      </w:r>
      <w:r>
        <w:rPr>
          <w:rFonts w:ascii="Times New Roman" w:hAnsi="Times New Roman"/>
          <w:sz w:val="28"/>
        </w:rPr>
        <w:t xml:space="preserve"> и 7 следующего содержания: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6) отбор проб (образцов);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7) экспертиза.».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Дополнить частями </w:t>
      </w: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4"/>
          <w:vertAlign w:val="baseline"/>
        </w:rPr>
        <w:t>и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ледующего содержания: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61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vertAlign w:val="baseline"/>
        </w:rPr>
        <w:t>.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Экспертиза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осуществляется в порядке, предусмотренном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"https://internet.garant.ru/#/document/74449814/entry/84"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статьей 84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Федерального закона № 248-ФЗ.</w:t>
      </w:r>
    </w:p>
    <w:p w14:paraId="5C000000">
      <w:pPr>
        <w:pStyle w:val="Style_3"/>
        <w:spacing w:after="0"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Экспертиза осуществляется экспертом или экспертной организацией по поручению Министерства.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 невозможности транспортировки образца исследования к месту работы эксперта Министерство обеспечивает ему беспрепятственный доступ к образцу и необходимые условия для исследования в следующих случаях:</w:t>
      </w:r>
    </w:p>
    <w:p w14:paraId="5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1) образец исследования является крупногабаритным;</w:t>
      </w: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2) образец исследования является хрупким.</w:t>
      </w:r>
    </w:p>
    <w:p w14:paraId="6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62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vertAlign w:val="baseli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тбор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проб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образцов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) осуществляется в порядке, предусмотренном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"https://internet.garant.ru/#/document/74449814/entry/81"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статьей 81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Федерального закона № 248-ФЗ.</w:t>
      </w:r>
    </w:p>
    <w:p w14:paraId="6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Отбор проб (образцов) осуществляется должностными лицами Министерства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присутствии контролируемого лица или его представителя и (или) с применением видеозаписи.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Отбор проб (образцов) осуществляется по месту проведения должностными лицами контрольных (надзорных) мероприятий, посредством выборки в количестве двух единиц каждого наименования алкогольной и (или) спиртосодержащей продукции с признаками поддельности федеральных специальных марок, недостоверности обязательной маркировки средствами идентификации и (или) с признаками нарушений обязательных требований, из общего количества алкогольной и (или) спиртосодержащей продукции с признаками нарушений обязательных требований, выявленной при проведении контрольного (надзорного) мероприятия.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 результатам отбора проб (образцов)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алкогольной и (или) спиртосодержащей продукции должностным лицом</w:t>
      </w:r>
      <w:r>
        <w:rPr>
          <w:rFonts w:ascii="Times New Roman" w:hAnsi="Times New Roman"/>
          <w:b w:val="0"/>
          <w:color w:val="000000"/>
          <w:sz w:val="28"/>
        </w:rPr>
        <w:t xml:space="preserve"> или привлеченным им лицом составляется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протокол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протокол</w:t>
      </w:r>
      <w:r>
        <w:rPr>
          <w:rFonts w:ascii="Times New Roman" w:hAnsi="Times New Roman"/>
          <w:b w:val="0"/>
          <w:color w:val="000000"/>
          <w:sz w:val="28"/>
        </w:rP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</w:t>
      </w:r>
      <w:r>
        <w:rPr>
          <w:rFonts w:ascii="Times New Roman" w:hAnsi="Times New Roman"/>
          <w:b w:val="0"/>
          <w:color w:val="000000"/>
          <w:sz w:val="28"/>
        </w:rPr>
        <w:t>разцов).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отказа контролируемого лица или его представителя от подписания протокола отбора образцов должностное лицо, эксперт или специалист делает соответствующую отметку.».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Абзац второй части 63 изложить в следующей редакции: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Федерации.».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В части 65 слова «проведения документарной проверки» заменить словами «случаев, установленных частью 2 статьи 88 Федерального закона </w:t>
      </w:r>
      <w:r>
        <w:br/>
      </w:r>
      <w:r>
        <w:rPr>
          <w:rFonts w:ascii="Times New Roman" w:hAnsi="Times New Roman"/>
          <w:color w:val="000000"/>
          <w:sz w:val="28"/>
        </w:rPr>
        <w:t>№ 248-ФЗ».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Часть 67 изложить в следующей редакции: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абзацем вторым части 63 настоящего Положения</w:t>
      </w:r>
      <w:r>
        <w:rPr>
          <w:rFonts w:ascii="Times New Roman" w:hAnsi="Times New Roman"/>
          <w:b w:val="0"/>
          <w:color w:val="000000"/>
          <w:sz w:val="28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2 части 5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№ 248-ФЗ</w:t>
      </w:r>
      <w:r>
        <w:rPr>
          <w:rFonts w:ascii="Times New Roman" w:hAnsi="Times New Roman"/>
          <w:b w:val="0"/>
          <w:color w:val="000000"/>
          <w:sz w:val="28"/>
        </w:rPr>
        <w:t>.».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В</w:t>
      </w:r>
      <w:r>
        <w:rPr>
          <w:rFonts w:ascii="Times New Roman" w:hAnsi="Times New Roman"/>
          <w:sz w:val="28"/>
        </w:rPr>
        <w:t xml:space="preserve"> строке 3 приложения 1 слова «предусмотренным пунктами </w:t>
      </w:r>
      <w:r>
        <w:rPr>
          <w:rFonts w:ascii="Times New Roman" w:hAnsi="Times New Roman"/>
          <w:sz w:val="28"/>
        </w:rPr>
        <w:t>1–3» заменить</w:t>
      </w:r>
      <w:r>
        <w:rPr>
          <w:rFonts w:ascii="Times New Roman" w:hAnsi="Times New Roman"/>
          <w:sz w:val="28"/>
        </w:rPr>
        <w:t xml:space="preserve"> словами «</w:t>
      </w:r>
      <w:r>
        <w:rPr>
          <w:rFonts w:ascii="Times New Roman" w:hAnsi="Times New Roman"/>
          <w:sz w:val="28"/>
        </w:rPr>
        <w:t xml:space="preserve">предусмотренным строками </w:t>
      </w:r>
      <w:r>
        <w:rPr>
          <w:rFonts w:ascii="Times New Roman" w:hAnsi="Times New Roman"/>
          <w:sz w:val="28"/>
        </w:rPr>
        <w:t>1–2».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2025-06-03T05:19:31Z</dcterms:modified>
</cp:coreProperties>
</file>