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 </w:t>
      </w:r>
      <w:r>
        <w:rPr>
          <w:rFonts w:ascii="Times New Roman" w:hAnsi="Times New Roman"/>
          <w:b w:val="1"/>
          <w:sz w:val="28"/>
        </w:rPr>
        <w:t>от 21.08.2020 № 344-П</w:t>
      </w:r>
      <w:r>
        <w:br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«О межведомственном совете по вопросам защиты прав потребителей </w:t>
      </w:r>
      <w:r>
        <w:br/>
      </w:r>
      <w:r>
        <w:rPr>
          <w:rFonts w:ascii="Times New Roman" w:hAnsi="Times New Roman"/>
          <w:b w:val="1"/>
          <w:sz w:val="28"/>
        </w:rPr>
        <w:t>в Камчатском крае»</w:t>
      </w: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Внести в приложение к постановлению Правительства Камчатского края от 21.08.2020 № 344-П </w:t>
      </w:r>
      <w:r>
        <w:rPr>
          <w:rFonts w:ascii="Times New Roman" w:hAnsi="Times New Roman"/>
          <w:b w:val="0"/>
          <w:sz w:val="28"/>
        </w:rPr>
        <w:t>«О межведомственном совете по вопросам защиты прав потребителей в Камчатском крае»</w:t>
      </w:r>
      <w:r>
        <w:rPr>
          <w:rFonts w:ascii="Times New Roman" w:hAnsi="Times New Roman"/>
          <w:b w:val="0"/>
          <w:sz w:val="28"/>
        </w:rPr>
        <w:t xml:space="preserve"> следующие изменения: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</w:t>
      </w:r>
      <w:r>
        <w:rPr>
          <w:rFonts w:ascii="Times New Roman" w:hAnsi="Times New Roman"/>
          <w:sz w:val="28"/>
        </w:rPr>
        <w:t>части 1 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государственной власти» исключить»;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пункте 1 части 4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государственной власти» исключить»;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5: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1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государственной власти» исключить»;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пункте 2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государственной власти» исключить»;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Формой деятельности Совета являются заседания. Заседания Совета могут проводиться в очной, в том числе с использованием режима видео-конференц-связи, и заочной формах.»;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часть 15 дополнить абзацем следующего содержания: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Заочное голосование осуществляется путем заполнения и подписания опросных листов голосующими членами Совета. </w:t>
      </w:r>
      <w:r>
        <w:rPr>
          <w:rFonts w:ascii="Times New Roman" w:hAnsi="Times New Roman"/>
          <w:sz w:val="28"/>
        </w:rPr>
        <w:t>Опросный лист направляется членам Совета секретарем Совета посредством электронной почты приложением к информационному письму, в котором устанавливается срок подписания и предоставления опросного листа секретарю Совета. Указанный срок составляет не более 5 рабочих дней со дня направления опросного листа члену Совета. Опросные листы, поступившие позднее срока, указанного в информационном письме, при подсчете голосов и определении результатов заочного голосования не учитываются.»;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часть 16 дополнить абзацем следующего содержания: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ешения Совета, принятые посредством заочного голосования, оформляются протоколом заседания Совета, содержащим в том числе информацию о дате окончания приема заполненных и подписанных опросных листов членов Совета с приложением указанных опросных листов, который подписывается председателем Совета (в его отсутствие – заместителем председателя Совета) и секретарем Совета.»;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части 19 слова «и торговли» исключить.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B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2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2_ch"/>
    <w:link w:val="Style_13"/>
    <w:rPr>
      <w:rFonts w:ascii="Calibri" w:hAnsi="Calibri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2_ch"/>
    <w:link w:val="Style_15"/>
    <w:rPr>
      <w:rFonts w:ascii="Segoe UI" w:hAnsi="Segoe UI"/>
      <w:sz w:val="1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2_ch"/>
    <w:link w:val="Style_21"/>
    <w:rPr>
      <w:rFonts w:ascii="Times New Roman" w:hAnsi="Times New Roman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2025-05-27T05:18:32Z</dcterms:modified>
</cp:coreProperties>
</file>