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2" w:name="_GoBack"/>
      <w:bookmarkEnd w:id="2"/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31.01.2023 № 51-П «Об утверждении Порядков определения объема и условий предоставления из краевого бюджета субсидии автономной некоммерческой организации «Камчатский центр поддержки предпринимательства» на финансовое обеспечение деятельности в сфере развития малого и среднего предпринимательства»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sz w:val="28"/>
        </w:rPr>
        <w:t>от 31.01.2023 № 51-П «Об утверждении Порядков определения объема и условий предоставления из краевого бюджета субсидии автономной некоммерческой организации «Камчатский центр поддержки предпринимательства» на финансовое обеспечение деятельности в сфере развития малого и среднего предпринимательства» следующие изменения:</w:t>
      </w:r>
    </w:p>
    <w:p w14:paraId="16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14 слова «</w:t>
      </w:r>
      <w:r>
        <w:rPr>
          <w:rFonts w:ascii="Times New Roman" w:hAnsi="Times New Roman"/>
          <w:strike w:val="0"/>
          <w:sz w:val="28"/>
        </w:rPr>
        <w:t>соответствии с типовой формой, утвержденной Министерством финансов Камчатского края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государственной интеграционной информационной системе управления общественными финансами «Электронный бюджет» (далее – ГИИС «Электронный бюджет») в соответствии с типовой формой, утвержденной Министерством финансов Российской Федерации</w:t>
      </w:r>
      <w:r>
        <w:rPr>
          <w:rFonts w:ascii="Times New Roman" w:hAnsi="Times New Roman"/>
          <w:sz w:val="28"/>
        </w:rPr>
        <w:t>»;</w:t>
      </w:r>
    </w:p>
    <w:p w14:paraId="17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15 изложить в следующей редакции:</w:t>
      </w:r>
    </w:p>
    <w:p w14:paraId="18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аключение Соглашения осуществляется в следующем порядке и сроки: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10 рабочих дней со дня принятия решения о согласовании предоставления субсидии размещает проект Соглашения в ГИИС «Электронный бюджет» и направляет получателю субсидии соответствующее уведомление о формировании проекта Соглашения в ГИИС «Электронный бюджет»;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5 рабочих дней со дня получения уведомления, предусмотренного пунктом 1 настоящей части, рассматривает и согласовывает условия Соглашения, а после подписывает усиленной квалифицированной электронной подписью Соглашение в ГИИС «Электронный бюджет»;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неподписания получателем субсидии проекта Соглашения посредством ГИИС «Электронный бюджет» в течение 10 рабочих дней со дня получения проекта Соглашения получатель субсидии признается уклонившимся от заключения Соглашения;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ГИИС «Электронный бюджет»;</w:t>
      </w:r>
    </w:p>
    <w:p w14:paraId="1D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течение 3 рабочих дней после заключения Соглашения Министерство готовит приказ на предоставление (перечисление) субсидии, зарегистрированный в порядке, установленном органами Федерального казначейства</w:t>
      </w:r>
      <w:r>
        <w:rPr>
          <w:rFonts w:ascii="Times New Roman" w:hAnsi="Times New Roman"/>
          <w:strike w:val="0"/>
          <w:sz w:val="28"/>
        </w:rPr>
        <w:t>.»;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16:</w:t>
      </w:r>
    </w:p>
    <w:p w14:paraId="1F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1 после слова «договоров» дополнить словом «(соглашений)»;</w:t>
      </w:r>
    </w:p>
    <w:p w14:paraId="20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2 после слова «договоров» дополнить словом «(соглашений)»;</w:t>
      </w:r>
    </w:p>
    <w:p w14:paraId="21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части 18 слова «</w:t>
      </w:r>
      <w:r>
        <w:rPr>
          <w:rFonts w:ascii="Times New Roman" w:hAnsi="Times New Roman"/>
          <w:b w:val="0"/>
          <w:sz w:val="28"/>
        </w:rPr>
        <w:t xml:space="preserve">от 23.11.2023 № 300 «О краевом бюджете на 2024 год и на плановый период 2025 и 2026 годов» и составляет в </w:t>
      </w:r>
      <w:r>
        <w:rPr>
          <w:rFonts w:ascii="Times New Roman" w:hAnsi="Times New Roman"/>
          <w:sz w:val="28"/>
        </w:rPr>
        <w:t>2024 году – 106 738,10 тысяч рублей, в 2025 году – 80 738,10 тысяч рублей» заменить словами «</w:t>
      </w:r>
      <w:r>
        <w:rPr>
          <w:rFonts w:ascii="Times New Roman" w:hAnsi="Times New Roman"/>
          <w:b w:val="0"/>
          <w:sz w:val="28"/>
        </w:rPr>
        <w:t>от 05.12.2024 № 421 «</w:t>
      </w:r>
      <w:r>
        <w:rPr>
          <w:rFonts w:ascii="Times New Roman" w:hAnsi="Times New Roman"/>
          <w:b w:val="0"/>
          <w:sz w:val="28"/>
        </w:rPr>
        <w:t xml:space="preserve">О краевом бюджете на </w:t>
      </w:r>
      <w:r>
        <w:rPr>
          <w:rFonts w:ascii="Times New Roman" w:hAnsi="Times New Roman"/>
          <w:b w:val="0"/>
          <w:sz w:val="28"/>
        </w:rPr>
        <w:t>2025 год и на плановый период 2026 и 2027 годов»</w:t>
      </w:r>
      <w:r>
        <w:rPr>
          <w:rFonts w:ascii="Times New Roman" w:hAnsi="Times New Roman"/>
          <w:b w:val="0"/>
          <w:sz w:val="28"/>
        </w:rPr>
        <w:t xml:space="preserve"> и составляет: в 2025 году – 106 738 100,0</w:t>
      </w:r>
      <w:r>
        <w:rPr>
          <w:rFonts w:ascii="Times New Roman" w:hAnsi="Times New Roman"/>
          <w:sz w:val="28"/>
        </w:rPr>
        <w:t xml:space="preserve">0 рублей, в 2026 году – 86 738 100,00 рублей, в 2027 году – </w:t>
      </w:r>
      <w:r>
        <w:rPr>
          <w:rFonts w:ascii="Times New Roman" w:hAnsi="Times New Roman"/>
          <w:sz w:val="28"/>
        </w:rPr>
        <w:t>86 738 100,00 рублей»;</w:t>
      </w:r>
    </w:p>
    <w:p w14:paraId="22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 части 22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trike w:val="0"/>
          <w:sz w:val="28"/>
        </w:rPr>
        <w:t xml:space="preserve">Министерство на бумажном носителе и посредством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highlight w:val="white"/>
        </w:rPr>
        <w:t>ИС ЕСЭД</w:t>
      </w:r>
      <w:r>
        <w:rPr>
          <w:rFonts w:ascii="Times New Roman" w:hAnsi="Times New Roman"/>
          <w:strike w:val="0"/>
          <w:sz w:val="28"/>
        </w:rPr>
        <w:t xml:space="preserve"> следующую отчетность по формам, определенным типовыми формами соглашений, установленных Министерством финансов Камчатского края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ГИИС «Электронный бюджет» ежеквартально в срок не позднее 10 рабочих дней, следующего за отчетным кварталом, отчеты по формам, определенным типовыми формами Соглашений, установленным Министерством финансов Российской Федерации (далее также – отчеты, отчетность)</w:t>
      </w:r>
      <w:r>
        <w:rPr>
          <w:rFonts w:ascii="Times New Roman" w:hAnsi="Times New Roman"/>
          <w:sz w:val="28"/>
        </w:rPr>
        <w:t>»;</w:t>
      </w:r>
    </w:p>
    <w:p w14:paraId="23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часть 22 дополнить пунктом 3 следующего содержания:</w:t>
      </w:r>
    </w:p>
    <w:p w14:paraId="24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отчет о реализации плана мероприятий по достижению результатов предоставления субсидии (контрольных точек)</w:t>
      </w:r>
      <w:r>
        <w:rPr>
          <w:rFonts w:ascii="Times New Roman" w:hAnsi="Times New Roman"/>
          <w:sz w:val="28"/>
        </w:rPr>
        <w:t>.»;</w:t>
      </w:r>
    </w:p>
    <w:p w14:paraId="25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 xml:space="preserve"> часть 23 изложить в следующей редакции:</w:t>
      </w:r>
    </w:p>
    <w:p w14:paraId="26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 осуществляет проверку отчетов, устанавливает полноту и достоверность сведений, содержащихся в отчетах, в течение 20 рабочих дней с даты их поступления в Министерство</w:t>
      </w:r>
      <w:r>
        <w:rPr>
          <w:rFonts w:ascii="Times New Roman" w:hAnsi="Times New Roman"/>
          <w:sz w:val="28"/>
        </w:rPr>
        <w:t>.»;</w:t>
      </w:r>
    </w:p>
    <w:p w14:paraId="27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часть 24 изложить в следующей редакции:</w:t>
      </w:r>
    </w:p>
    <w:p w14:paraId="28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 в течение 2 рабочих дней с момента получения отчета, представленного получателем субсидии</w:t>
      </w:r>
      <w:r>
        <w:rPr>
          <w:rFonts w:ascii="Times New Roman" w:hAnsi="Times New Roman"/>
          <w:sz w:val="28"/>
        </w:rPr>
        <w:t>, рассматривает и принимает отчет или возвращает его на доработку.</w:t>
      </w:r>
      <w:r>
        <w:rPr>
          <w:rFonts w:ascii="Times New Roman" w:hAnsi="Times New Roman"/>
          <w:sz w:val="28"/>
        </w:rPr>
        <w:t xml:space="preserve"> </w:t>
      </w:r>
    </w:p>
    <w:p w14:paraId="29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Отчеты считаются принятыми после подписания их усиленной квалифицированной электронной подписью руководителя Министерства (уполномоченного им лица)</w:t>
      </w:r>
      <w:r>
        <w:rPr>
          <w:rFonts w:ascii="Times New Roman" w:hAnsi="Times New Roman"/>
          <w:sz w:val="28"/>
        </w:rPr>
        <w:t>.»;</w:t>
      </w:r>
    </w:p>
    <w:p w14:paraId="2A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части 25 после слова «договоров» дополнить словом «</w:t>
      </w:r>
      <w:r>
        <w:rPr>
          <w:rFonts w:ascii="Times New Roman" w:hAnsi="Times New Roman"/>
          <w:sz w:val="28"/>
        </w:rPr>
        <w:t>(соглашений)»;</w:t>
      </w:r>
    </w:p>
    <w:p w14:paraId="2B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приложение 2 признать утратившим силу.</w:t>
      </w:r>
    </w:p>
    <w:p w14:paraId="2C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Установить, что предоставление отчетности, осуществление контроля (мониторинга)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 </w:t>
      </w:r>
      <w:r>
        <w:rPr>
          <w:rFonts w:ascii="Times New Roman" w:hAnsi="Times New Roman"/>
          <w:strike w:val="0"/>
          <w:color w:val="000000"/>
          <w:sz w:val="28"/>
        </w:rPr>
        <w:t xml:space="preserve">определения объема и условий предоставления </w:t>
      </w:r>
      <w:r>
        <w:rPr>
          <w:rFonts w:ascii="Times New Roman" w:hAnsi="Times New Roman"/>
          <w:strike w:val="0"/>
          <w:color w:val="000000"/>
          <w:sz w:val="28"/>
        </w:rPr>
        <w:t>в 2023 году</w:t>
      </w:r>
      <w:r>
        <w:rPr>
          <w:rFonts w:ascii="Times New Roman" w:hAnsi="Times New Roman"/>
          <w:strike w:val="0"/>
          <w:color w:val="000000"/>
          <w:sz w:val="28"/>
        </w:rPr>
        <w:t xml:space="preserve"> из краевого бюджета субсидии автономной некоммерческой организации «Камчатский центр п</w:t>
      </w:r>
      <w:r>
        <w:rPr>
          <w:rFonts w:ascii="Times New Roman" w:hAnsi="Times New Roman"/>
          <w:strike w:val="0"/>
          <w:color w:val="000000"/>
          <w:sz w:val="28"/>
        </w:rPr>
        <w:t>оддержки предпринимательства» в целях финансового обеспечения</w:t>
      </w:r>
      <w:r>
        <w:rPr>
          <w:rFonts w:ascii="Times New Roman" w:hAnsi="Times New Roman"/>
          <w:strike w:val="0"/>
          <w:color w:val="000000"/>
          <w:sz w:val="28"/>
        </w:rPr>
        <w:t xml:space="preserve"> затрат, связанных с </w:t>
      </w:r>
      <w:r>
        <w:rPr>
          <w:rFonts w:ascii="Times New Roman" w:hAnsi="Times New Roman"/>
          <w:strike w:val="0"/>
          <w:color w:val="000000"/>
          <w:sz w:val="28"/>
        </w:rPr>
        <w:t>оказанием комплексных услуг</w:t>
      </w:r>
      <w:r>
        <w:rPr>
          <w:rFonts w:ascii="Times New Roman" w:hAnsi="Times New Roman"/>
          <w:strike w:val="0"/>
          <w:color w:val="000000"/>
          <w:sz w:val="28"/>
        </w:rPr>
        <w:t xml:space="preserve"> субъектам малого и среднего </w:t>
      </w:r>
      <w:r>
        <w:rPr>
          <w:rFonts w:ascii="Times New Roman" w:hAnsi="Times New Roman"/>
          <w:strike w:val="0"/>
          <w:color w:val="000000"/>
          <w:sz w:val="28"/>
        </w:rPr>
        <w:t>предпринимательства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утвержденным постановлением Правительства Камчатского края от 31.01.2023 № 51-П (в редакции, действовавшей до дня вступления в силу настоящего постановления), осуществляются в соответствии с положениями указанного Порядка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(в редакции, действовавшей до дня вступления в силу настоящего постановления).</w:t>
      </w:r>
    </w:p>
    <w:p w14:paraId="2D000000">
      <w:pPr>
        <w:pStyle w:val="Style_2"/>
        <w:tabs>
          <w:tab w:leader="none" w:pos="708" w:val="clear"/>
          <w:tab w:leader="none" w:pos="1134" w:val="left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Настоящее постановление вступает в силу после дня его официального</w:t>
      </w:r>
      <w:r>
        <w:rPr>
          <w:rFonts w:ascii="Times New Roman" w:hAnsi="Times New Roman"/>
          <w:b w:val="0"/>
          <w:sz w:val="28"/>
        </w:rPr>
        <w:t xml:space="preserve"> опубликования.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3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3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7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Гиперссылка1"/>
    <w:basedOn w:val="Style_8"/>
    <w:link w:val="Style_7_ch"/>
    <w:rPr>
      <w:color w:themeColor="hyperlink" w:val="0563C1"/>
      <w:u w:val="single"/>
    </w:rPr>
  </w:style>
  <w:style w:styleId="Style_7_ch" w:type="character">
    <w:name w:val="Гиперссылка1"/>
    <w:basedOn w:val="Style_8_ch"/>
    <w:link w:val="Style_7"/>
    <w:rPr>
      <w:color w:themeColor="hyperlink" w:val="0563C1"/>
      <w:u w:val="single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Plain Text"/>
    <w:basedOn w:val="Style_2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2_ch"/>
    <w:link w:val="Style_11"/>
    <w:rPr>
      <w:rFonts w:ascii="Calibri" w:hAnsi="Calibri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2_ch"/>
    <w:link w:val="Style_19"/>
    <w:rPr>
      <w:rFonts w:ascii="Times New Roman" w:hAnsi="Times New Roman"/>
      <w:sz w:val="28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2025-01-15T02:55:41Z</dcterms:modified>
</cp:coreProperties>
</file>