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1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317" y="0"/>
                <wp:lineTo x="-317" y="20446"/>
                <wp:lineTo x="20406" y="20446"/>
                <wp:lineTo x="20406" y="0"/>
                <wp:lineTo x="-317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6000000">
      <w:pPr>
        <w:pStyle w:val="Style_1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            </w:t>
      </w:r>
    </w:p>
    <w:p w14:paraId="08000000">
      <w:pPr>
        <w:pStyle w:val="Style_1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КУЛЬТУРЫ</w:t>
      </w:r>
    </w:p>
    <w:p w14:paraId="0A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C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</w:t>
      </w: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185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</w:t>
      </w:r>
    </w:p>
    <w:p w14:paraId="1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приказ Министерства культуры Камчатского края от 09.09.2021 № 22.01-01/104 «</w:t>
      </w:r>
      <w:r>
        <w:rPr>
          <w:rFonts w:ascii="Times New Roman" w:hAnsi="Times New Roman"/>
          <w:b w:val="1"/>
          <w:sz w:val="28"/>
        </w:rPr>
        <w:t>О ведомственных наградах Министерства культуры Камчатского края</w:t>
      </w:r>
      <w:r>
        <w:rPr>
          <w:rFonts w:ascii="Times New Roman" w:hAnsi="Times New Roman"/>
          <w:b w:val="1"/>
          <w:sz w:val="28"/>
        </w:rPr>
        <w:t xml:space="preserve">»                                                                                                                           </w:t>
      </w:r>
    </w:p>
    <w:p w14:paraId="1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</w:pPr>
      <w:r>
        <w:t>В соответствии с частью 93 Правил юридической техники по оформлению проектов правовых актов Губернатора Камчатского края, Правительства Камчатского края и иных исполнительных органов Камчатского края, утвержденными распоряжением Губернатора Камчатского края от 27.08.2021 № 548-Р,</w:t>
      </w:r>
    </w:p>
    <w:p w14:paraId="16000000">
      <w:pPr>
        <w:pStyle w:val="Style_2"/>
      </w:pPr>
    </w:p>
    <w:p w14:paraId="1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2"/>
        <w:rPr>
          <w:b w:val="0"/>
        </w:rPr>
      </w:pPr>
      <w:r>
        <w:t xml:space="preserve">1. Внести в приказ Министерства культуры Камчатского края </w:t>
      </w:r>
      <w:r>
        <w:rPr>
          <w:rFonts w:ascii="Times New Roman" w:hAnsi="Times New Roman"/>
          <w:b w:val="0"/>
          <w:sz w:val="28"/>
        </w:rPr>
        <w:t xml:space="preserve"> от 09.09.2021 № 22.01-01/104 «</w:t>
      </w:r>
      <w:r>
        <w:rPr>
          <w:rFonts w:ascii="Times New Roman" w:hAnsi="Times New Roman"/>
          <w:b w:val="0"/>
          <w:sz w:val="28"/>
        </w:rPr>
        <w:t>О ведомственных наградах Министерства культуры Камчатского края</w:t>
      </w:r>
      <w:r>
        <w:rPr>
          <w:rFonts w:ascii="Times New Roman" w:hAnsi="Times New Roman"/>
          <w:b w:val="0"/>
          <w:sz w:val="28"/>
        </w:rPr>
        <w:t xml:space="preserve">» </w:t>
      </w:r>
      <w:r>
        <w:rPr>
          <w:b w:val="0"/>
        </w:rPr>
        <w:t>следующие изменения:</w:t>
      </w:r>
    </w:p>
    <w:p w14:paraId="1A000000">
      <w:pPr>
        <w:pStyle w:val="Style_2"/>
      </w:pPr>
      <w:r>
        <w:t>1) наименование изложить в следующей редакции:</w:t>
      </w:r>
    </w:p>
    <w:p w14:paraId="1B000000">
      <w:pPr>
        <w:pStyle w:val="Style_2"/>
        <w:ind w:firstLine="0" w:left="0"/>
        <w:jc w:val="center"/>
      </w:pPr>
      <w:r>
        <w:t>«</w:t>
      </w:r>
      <w:r>
        <w:rPr>
          <w:rFonts w:ascii="Times New Roman" w:hAnsi="Times New Roman"/>
          <w:b w:val="1"/>
          <w:sz w:val="28"/>
        </w:rPr>
        <w:t>О ведомственных наградах Министерства культуры</w:t>
      </w:r>
      <w:r>
        <w:br/>
      </w:r>
      <w:r>
        <w:rPr>
          <w:rFonts w:ascii="Times New Roman" w:hAnsi="Times New Roman"/>
          <w:b w:val="1"/>
          <w:sz w:val="28"/>
        </w:rPr>
        <w:t>Камчатского края</w:t>
      </w:r>
      <w:r>
        <w:t>»;</w:t>
      </w:r>
    </w:p>
    <w:p w14:paraId="1C000000">
      <w:pPr>
        <w:pStyle w:val="Style_2"/>
        <w:ind/>
        <w:jc w:val="both"/>
      </w:pPr>
      <w:r>
        <w:t>2) преамбулу изложить в следующей редакции:</w:t>
      </w:r>
    </w:p>
    <w:p w14:paraId="1D000000">
      <w:pPr>
        <w:pStyle w:val="Style_2"/>
        <w:ind/>
        <w:jc w:val="both"/>
      </w:pPr>
      <w:r>
        <w:t>«В соответствии с частью 43 Положения о Министерстве культуры Камчатского края, утвержденного постановлением Правительства Камчатского края от 31.03.2023 № 185-П,»</w:t>
      </w:r>
    </w:p>
    <w:p w14:paraId="1E000000">
      <w:pPr>
        <w:pStyle w:val="Style_2"/>
        <w:ind/>
        <w:jc w:val="both"/>
      </w:pPr>
      <w:r>
        <w:t>3) в приложении 1 часть 3 признать утратившей силу;</w:t>
      </w:r>
    </w:p>
    <w:p w14:paraId="1F000000">
      <w:pPr>
        <w:pStyle w:val="Style_2"/>
        <w:ind/>
        <w:jc w:val="both"/>
      </w:pPr>
      <w:r>
        <w:t>4) в приложении 2:</w:t>
      </w:r>
    </w:p>
    <w:p w14:paraId="20000000">
      <w:pPr>
        <w:pStyle w:val="Style_2"/>
        <w:ind/>
        <w:jc w:val="both"/>
      </w:pPr>
      <w:r>
        <w:t xml:space="preserve">а) Порядок </w:t>
      </w:r>
      <w:r>
        <w:rPr>
          <w:rFonts w:ascii="Times New Roman" w:hAnsi="Times New Roman"/>
          <w:sz w:val="28"/>
        </w:rPr>
        <w:t xml:space="preserve">награждения ведомственными наградами </w:t>
      </w:r>
      <w:r>
        <w:rPr>
          <w:rFonts w:ascii="Times New Roman" w:hAnsi="Times New Roman"/>
          <w:sz w:val="28"/>
        </w:rPr>
        <w:t>Министерства культуры Камчатского края</w:t>
      </w:r>
      <w:r>
        <w:t xml:space="preserve"> изложить в редакции согласно приложению к настоящему приказу;</w:t>
      </w:r>
    </w:p>
    <w:p w14:paraId="21000000">
      <w:pPr>
        <w:pStyle w:val="Style_2"/>
        <w:ind/>
        <w:jc w:val="both"/>
      </w:pPr>
      <w:r>
        <w:t xml:space="preserve">б) приложение 5 к Порядку </w:t>
      </w:r>
      <w:r>
        <w:rPr>
          <w:rFonts w:ascii="Times New Roman" w:hAnsi="Times New Roman"/>
          <w:sz w:val="28"/>
        </w:rPr>
        <w:t xml:space="preserve">награждения ведомственными наградами </w:t>
      </w:r>
      <w:r>
        <w:rPr>
          <w:rFonts w:ascii="Times New Roman" w:hAnsi="Times New Roman"/>
          <w:sz w:val="28"/>
        </w:rPr>
        <w:t>Министерства культуры Камчатского края признать утратившим силу.</w:t>
      </w:r>
    </w:p>
    <w:p w14:paraId="22000000">
      <w:pPr>
        <w:pStyle w:val="Style_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b w:val="0"/>
          <w:color w:val="000000"/>
          <w:sz w:val="28"/>
        </w:rPr>
        <w:t>Настоящий приказ вступает в силу после дня его официального опубликования.</w:t>
      </w:r>
    </w:p>
    <w:p w14:paraId="23000000">
      <w:pPr>
        <w:pStyle w:val="Style_3"/>
        <w:rPr>
          <w:sz w:val="28"/>
        </w:rPr>
      </w:pPr>
    </w:p>
    <w:p w14:paraId="24000000">
      <w:pPr>
        <w:pStyle w:val="Style_3"/>
        <w:rPr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63"/>
        <w:gridCol w:w="4406"/>
        <w:gridCol w:w="2270"/>
      </w:tblGrid>
      <w:tr>
        <w:trPr>
          <w:trHeight w:hRule="atLeast" w:val="1935"/>
        </w:trPr>
        <w:tc>
          <w:tcPr>
            <w:tcW w:type="dxa" w:w="296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1"/>
              <w:widowControl w:val="0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  <w:p w14:paraId="26000000">
            <w:pPr>
              <w:pStyle w:val="Style_1"/>
              <w:widowControl w:val="0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  <w:p w14:paraId="27000000">
            <w:pPr>
              <w:pStyle w:val="Style_1"/>
              <w:widowControl w:val="0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06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FFFFFF"/>
                <w:spacing w:val="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7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1"/>
              <w:widowControl w:val="0"/>
              <w:spacing w:after="160" w:before="0" w:line="264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  <w:p w14:paraId="2A000000">
            <w:pPr>
              <w:pStyle w:val="Style_1"/>
              <w:widowControl w:val="0"/>
              <w:spacing w:after="160" w:before="0" w:line="264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О.И. Прокопенко</w:t>
            </w:r>
          </w:p>
        </w:tc>
      </w:tr>
    </w:tbl>
    <w:p w14:paraId="2B000000">
      <w:pPr>
        <w:pStyle w:val="Style_1"/>
        <w:spacing w:after="0" w:before="0" w:line="240" w:lineRule="auto"/>
        <w:ind/>
        <w:contextualSpacing w:val="1"/>
        <w:jc w:val="center"/>
      </w:pPr>
    </w:p>
    <w:p w14:paraId="2C000000">
      <w:pPr>
        <w:pStyle w:val="Style_1"/>
        <w:spacing w:after="0" w:before="0" w:line="240" w:lineRule="auto"/>
        <w:ind/>
        <w:contextualSpacing w:val="1"/>
        <w:jc w:val="center"/>
      </w:pPr>
    </w:p>
    <w:p w14:paraId="2D000000">
      <w:pPr>
        <w:pStyle w:val="Style_1"/>
        <w:spacing w:after="0" w:before="0" w:line="240" w:lineRule="auto"/>
        <w:ind/>
        <w:contextualSpacing w:val="1"/>
        <w:jc w:val="center"/>
      </w:pPr>
    </w:p>
    <w:p w14:paraId="2E000000">
      <w:pPr>
        <w:pStyle w:val="Style_1"/>
        <w:spacing w:after="0" w:before="0" w:line="240" w:lineRule="auto"/>
        <w:ind/>
        <w:contextualSpacing w:val="1"/>
        <w:jc w:val="center"/>
      </w:pPr>
    </w:p>
    <w:p w14:paraId="2F000000">
      <w:pPr>
        <w:pStyle w:val="Style_1"/>
        <w:spacing w:after="0" w:before="0" w:line="240" w:lineRule="auto"/>
        <w:ind/>
        <w:contextualSpacing w:val="1"/>
        <w:jc w:val="center"/>
      </w:pPr>
    </w:p>
    <w:p w14:paraId="30000000">
      <w:pPr>
        <w:pStyle w:val="Style_1"/>
        <w:spacing w:after="0" w:before="0" w:line="240" w:lineRule="auto"/>
        <w:ind/>
        <w:contextualSpacing w:val="1"/>
        <w:jc w:val="center"/>
      </w:pPr>
    </w:p>
    <w:p w14:paraId="31000000">
      <w:pPr>
        <w:pStyle w:val="Style_1"/>
        <w:spacing w:after="0" w:before="0" w:line="240" w:lineRule="auto"/>
        <w:ind/>
        <w:contextualSpacing w:val="1"/>
        <w:jc w:val="center"/>
      </w:pPr>
    </w:p>
    <w:p w14:paraId="32000000">
      <w:pPr>
        <w:pStyle w:val="Style_1"/>
        <w:spacing w:after="0" w:before="0" w:line="240" w:lineRule="auto"/>
        <w:ind/>
        <w:contextualSpacing w:val="1"/>
        <w:jc w:val="center"/>
      </w:pPr>
    </w:p>
    <w:p w14:paraId="33000000">
      <w:pPr>
        <w:pStyle w:val="Style_1"/>
        <w:spacing w:after="0" w:before="0" w:line="240" w:lineRule="auto"/>
        <w:ind/>
        <w:contextualSpacing w:val="1"/>
        <w:jc w:val="center"/>
      </w:pPr>
    </w:p>
    <w:p w14:paraId="34000000">
      <w:pPr>
        <w:pStyle w:val="Style_1"/>
        <w:spacing w:after="0" w:before="0" w:line="240" w:lineRule="auto"/>
        <w:ind/>
        <w:contextualSpacing w:val="1"/>
        <w:jc w:val="center"/>
      </w:pPr>
    </w:p>
    <w:p w14:paraId="35000000">
      <w:pPr>
        <w:pStyle w:val="Style_1"/>
        <w:spacing w:after="0" w:before="0" w:line="240" w:lineRule="auto"/>
        <w:ind/>
        <w:contextualSpacing w:val="1"/>
        <w:jc w:val="center"/>
      </w:pPr>
    </w:p>
    <w:p w14:paraId="36000000">
      <w:pPr>
        <w:pStyle w:val="Style_1"/>
        <w:spacing w:after="0" w:before="0" w:line="240" w:lineRule="auto"/>
        <w:ind/>
        <w:contextualSpacing w:val="1"/>
        <w:jc w:val="center"/>
      </w:pPr>
    </w:p>
    <w:p w14:paraId="37000000">
      <w:pPr>
        <w:pStyle w:val="Style_1"/>
        <w:spacing w:after="0" w:before="0" w:line="240" w:lineRule="auto"/>
        <w:ind/>
        <w:contextualSpacing w:val="1"/>
        <w:jc w:val="center"/>
      </w:pPr>
    </w:p>
    <w:p w14:paraId="38000000">
      <w:pPr>
        <w:pStyle w:val="Style_1"/>
        <w:spacing w:after="0" w:before="0" w:line="240" w:lineRule="auto"/>
        <w:ind/>
        <w:contextualSpacing w:val="1"/>
        <w:jc w:val="center"/>
      </w:pPr>
    </w:p>
    <w:p w14:paraId="39000000">
      <w:pPr>
        <w:pStyle w:val="Style_1"/>
        <w:spacing w:after="0" w:before="0" w:line="240" w:lineRule="auto"/>
        <w:ind/>
        <w:contextualSpacing w:val="1"/>
        <w:jc w:val="center"/>
      </w:pPr>
    </w:p>
    <w:p w14:paraId="3A000000">
      <w:pPr>
        <w:pStyle w:val="Style_1"/>
        <w:spacing w:after="0" w:before="0" w:line="240" w:lineRule="auto"/>
        <w:ind/>
        <w:contextualSpacing w:val="1"/>
        <w:jc w:val="center"/>
      </w:pPr>
    </w:p>
    <w:p w14:paraId="3B000000">
      <w:pPr>
        <w:pStyle w:val="Style_1"/>
        <w:spacing w:after="0" w:before="0" w:line="240" w:lineRule="auto"/>
        <w:ind/>
        <w:contextualSpacing w:val="1"/>
        <w:jc w:val="center"/>
      </w:pPr>
    </w:p>
    <w:p w14:paraId="3C000000">
      <w:pPr>
        <w:pStyle w:val="Style_1"/>
        <w:spacing w:after="0" w:before="0" w:line="240" w:lineRule="auto"/>
        <w:ind/>
        <w:contextualSpacing w:val="1"/>
        <w:jc w:val="center"/>
      </w:pPr>
    </w:p>
    <w:p w14:paraId="3D000000">
      <w:pPr>
        <w:pStyle w:val="Style_1"/>
        <w:spacing w:after="0" w:before="0" w:line="240" w:lineRule="auto"/>
        <w:ind/>
        <w:contextualSpacing w:val="1"/>
        <w:jc w:val="center"/>
      </w:pPr>
    </w:p>
    <w:p w14:paraId="3E000000">
      <w:pPr>
        <w:pStyle w:val="Style_1"/>
        <w:spacing w:after="0" w:before="0" w:line="240" w:lineRule="auto"/>
        <w:ind/>
        <w:contextualSpacing w:val="1"/>
        <w:jc w:val="center"/>
      </w:pPr>
    </w:p>
    <w:p w14:paraId="3F000000">
      <w:pPr>
        <w:pStyle w:val="Style_1"/>
        <w:spacing w:after="0" w:before="0" w:line="240" w:lineRule="auto"/>
        <w:ind/>
        <w:contextualSpacing w:val="1"/>
        <w:jc w:val="center"/>
      </w:pPr>
    </w:p>
    <w:p w14:paraId="40000000">
      <w:pPr>
        <w:pStyle w:val="Style_1"/>
        <w:spacing w:after="0" w:before="0" w:line="240" w:lineRule="auto"/>
        <w:ind/>
        <w:contextualSpacing w:val="1"/>
        <w:jc w:val="center"/>
      </w:pPr>
    </w:p>
    <w:p w14:paraId="41000000">
      <w:pPr>
        <w:pStyle w:val="Style_1"/>
        <w:spacing w:after="0" w:before="0" w:line="240" w:lineRule="auto"/>
        <w:ind/>
        <w:contextualSpacing w:val="1"/>
        <w:jc w:val="center"/>
      </w:pPr>
    </w:p>
    <w:p w14:paraId="42000000">
      <w:pPr>
        <w:pStyle w:val="Style_1"/>
        <w:spacing w:after="0" w:before="0" w:line="240" w:lineRule="auto"/>
        <w:ind/>
        <w:contextualSpacing w:val="1"/>
        <w:jc w:val="center"/>
      </w:pPr>
    </w:p>
    <w:p w14:paraId="43000000">
      <w:pPr>
        <w:pStyle w:val="Style_1"/>
        <w:spacing w:after="0" w:before="0" w:line="240" w:lineRule="auto"/>
        <w:ind/>
        <w:contextualSpacing w:val="1"/>
        <w:jc w:val="center"/>
      </w:pPr>
    </w:p>
    <w:p w14:paraId="44000000">
      <w:pPr>
        <w:pStyle w:val="Style_1"/>
        <w:spacing w:after="0" w:before="0" w:line="240" w:lineRule="auto"/>
        <w:ind/>
        <w:contextualSpacing w:val="1"/>
        <w:jc w:val="center"/>
      </w:pPr>
    </w:p>
    <w:p w14:paraId="45000000">
      <w:pPr>
        <w:pStyle w:val="Style_1"/>
        <w:spacing w:after="0" w:before="0" w:line="240" w:lineRule="auto"/>
        <w:ind/>
        <w:contextualSpacing w:val="1"/>
        <w:jc w:val="center"/>
      </w:pPr>
    </w:p>
    <w:p w14:paraId="46000000">
      <w:pPr>
        <w:pStyle w:val="Style_1"/>
        <w:spacing w:after="0" w:before="0" w:line="240" w:lineRule="auto"/>
        <w:ind/>
        <w:contextualSpacing w:val="1"/>
        <w:jc w:val="center"/>
      </w:pPr>
    </w:p>
    <w:p w14:paraId="47000000">
      <w:pPr>
        <w:pStyle w:val="Style_1"/>
        <w:spacing w:after="0" w:before="0" w:line="240" w:lineRule="auto"/>
        <w:ind/>
        <w:contextualSpacing w:val="1"/>
        <w:jc w:val="center"/>
      </w:pPr>
    </w:p>
    <w:p w14:paraId="48000000">
      <w:pPr>
        <w:pStyle w:val="Style_1"/>
        <w:spacing w:after="0" w:before="0" w:line="240" w:lineRule="auto"/>
        <w:ind/>
        <w:contextualSpacing w:val="1"/>
        <w:jc w:val="center"/>
      </w:pPr>
    </w:p>
    <w:p w14:paraId="49000000">
      <w:pPr>
        <w:pStyle w:val="Style_1"/>
        <w:spacing w:after="0" w:before="0" w:line="240" w:lineRule="auto"/>
        <w:ind/>
        <w:contextualSpacing w:val="1"/>
        <w:jc w:val="center"/>
      </w:pPr>
    </w:p>
    <w:p w14:paraId="4A000000">
      <w:pPr>
        <w:pStyle w:val="Style_1"/>
        <w:spacing w:after="0" w:before="0" w:line="240" w:lineRule="auto"/>
        <w:ind/>
        <w:contextualSpacing w:val="1"/>
        <w:jc w:val="center"/>
      </w:pPr>
    </w:p>
    <w:p w14:paraId="4B000000">
      <w:pPr>
        <w:pStyle w:val="Style_1"/>
        <w:spacing w:after="0" w:before="0" w:line="240" w:lineRule="auto"/>
        <w:ind/>
        <w:contextualSpacing w:val="1"/>
        <w:jc w:val="center"/>
      </w:pPr>
    </w:p>
    <w:p w14:paraId="4C000000">
      <w:pPr>
        <w:pStyle w:val="Style_1"/>
        <w:spacing w:after="0" w:before="0" w:line="240" w:lineRule="auto"/>
        <w:ind/>
        <w:contextualSpacing w:val="1"/>
        <w:jc w:val="center"/>
      </w:pPr>
    </w:p>
    <w:p w14:paraId="4D000000">
      <w:pPr>
        <w:pStyle w:val="Style_1"/>
        <w:spacing w:after="0" w:before="0" w:line="240" w:lineRule="auto"/>
        <w:ind/>
        <w:contextualSpacing w:val="1"/>
        <w:jc w:val="center"/>
      </w:pPr>
    </w:p>
    <w:p w14:paraId="4E000000">
      <w:pPr>
        <w:pStyle w:val="Style_1"/>
        <w:spacing w:after="0" w:before="0" w:line="240" w:lineRule="auto"/>
        <w:ind/>
        <w:contextualSpacing w:val="1"/>
        <w:jc w:val="center"/>
      </w:pPr>
    </w:p>
    <w:p w14:paraId="4F000000">
      <w:pPr>
        <w:pStyle w:val="Style_1"/>
        <w:spacing w:after="0" w:before="0" w:line="240" w:lineRule="auto"/>
        <w:ind/>
        <w:contextualSpacing w:val="1"/>
        <w:jc w:val="center"/>
      </w:pPr>
    </w:p>
    <w:p w14:paraId="50000000">
      <w:pPr>
        <w:pStyle w:val="Style_1"/>
        <w:spacing w:after="0" w:before="0" w:line="240" w:lineRule="auto"/>
        <w:ind/>
        <w:contextualSpacing w:val="1"/>
        <w:jc w:val="center"/>
      </w:pPr>
    </w:p>
    <w:p w14:paraId="51000000">
      <w:pPr>
        <w:pStyle w:val="Style_1"/>
        <w:spacing w:after="0" w:before="0" w:line="240" w:lineRule="auto"/>
        <w:ind/>
        <w:contextualSpacing w:val="1"/>
        <w:jc w:val="center"/>
      </w:pPr>
    </w:p>
    <w:p w14:paraId="52000000">
      <w:pPr>
        <w:pStyle w:val="Style_1"/>
        <w:spacing w:after="0" w:before="0" w:line="240" w:lineRule="auto"/>
        <w:ind/>
        <w:contextualSpacing w:val="1"/>
        <w:jc w:val="center"/>
      </w:pPr>
    </w:p>
    <w:p w14:paraId="53000000">
      <w:pPr>
        <w:pStyle w:val="Style_1"/>
        <w:spacing w:after="0" w:before="0" w:line="240" w:lineRule="auto"/>
        <w:ind/>
        <w:contextualSpacing w:val="1"/>
        <w:jc w:val="center"/>
      </w:pPr>
    </w:p>
    <w:p w14:paraId="54000000">
      <w:pPr>
        <w:pStyle w:val="Style_1"/>
        <w:spacing w:after="0" w:before="0" w:line="240" w:lineRule="auto"/>
        <w:ind/>
        <w:contextualSpacing w:val="1"/>
        <w:jc w:val="center"/>
      </w:pPr>
    </w:p>
    <w:p w14:paraId="55000000">
      <w:pPr>
        <w:pStyle w:val="Style_1"/>
        <w:spacing w:after="0" w:before="0" w:line="240" w:lineRule="auto"/>
        <w:ind/>
        <w:contextualSpacing w:val="1"/>
        <w:jc w:val="center"/>
      </w:pPr>
    </w:p>
    <w:p w14:paraId="56000000">
      <w:pPr>
        <w:pStyle w:val="Style_1"/>
        <w:spacing w:after="0" w:before="0" w:line="240" w:lineRule="auto"/>
        <w:ind/>
        <w:contextualSpacing w:val="1"/>
        <w:jc w:val="center"/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spacing w:after="0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after="0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Министерства культуры</w:t>
            </w:r>
          </w:p>
          <w:p w14:paraId="61000000">
            <w:pPr>
              <w:widowControl w:val="0"/>
              <w:spacing w:after="0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/>
              <w:ind w:firstLine="0" w:lef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/>
              <w:ind w:firstLine="0" w:lef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6A000000">
      <w:pPr>
        <w:pStyle w:val="Style_1"/>
        <w:spacing w:after="0" w:before="0" w:line="240" w:lineRule="auto"/>
        <w:ind/>
        <w:contextualSpacing w:val="1"/>
        <w:jc w:val="center"/>
      </w:pPr>
    </w:p>
    <w:p w14:paraId="6B000000">
      <w:pPr>
        <w:pStyle w:val="Style_1"/>
        <w:spacing w:after="0" w:before="0" w:line="240" w:lineRule="auto"/>
        <w:ind/>
        <w:contextualSpacing w:val="1"/>
        <w:jc w:val="center"/>
        <w:rPr>
          <w:rFonts w:ascii="Times New Roman" w:hAnsi="Times New Roman"/>
          <w:b w:val="0"/>
          <w:color w:val="000000"/>
          <w:spacing w:val="0"/>
          <w:sz w:val="28"/>
        </w:rPr>
      </w:pPr>
    </w:p>
    <w:p w14:paraId="6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«Порядок награждения ведомственными наградами </w:t>
      </w:r>
    </w:p>
    <w:p w14:paraId="6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культуры Камчатского края</w:t>
      </w:r>
    </w:p>
    <w:p w14:paraId="6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6F000000">
      <w:pPr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Порядок определяет условия и процедуру</w:t>
      </w:r>
      <w:r>
        <w:rPr>
          <w:rFonts w:ascii="Times New Roman" w:hAnsi="Times New Roman"/>
          <w:sz w:val="28"/>
        </w:rPr>
        <w:t xml:space="preserve"> награждения Почетной грамотой Министерства культуры Камчатского края, объявления Благодарности Министерства культуры Камчатского края </w:t>
      </w:r>
      <w:r>
        <w:rPr>
          <w:rFonts w:ascii="Times New Roman" w:hAnsi="Times New Roman"/>
          <w:sz w:val="28"/>
        </w:rPr>
        <w:t xml:space="preserve"> (далее также – ведомственные награды Министерства, Министерство)</w:t>
      </w:r>
      <w:r>
        <w:rPr>
          <w:rFonts w:ascii="Times New Roman" w:hAnsi="Times New Roman"/>
          <w:sz w:val="28"/>
        </w:rPr>
        <w:t>.</w:t>
      </w:r>
    </w:p>
    <w:p w14:paraId="70000000">
      <w:pPr>
        <w:pStyle w:val="Style_2"/>
        <w:rPr>
          <w:rFonts w:ascii="Times New Roman" w:hAnsi="Times New Roman"/>
          <w:sz w:val="28"/>
        </w:rPr>
      </w:pPr>
      <w:r>
        <w:t xml:space="preserve">2. Награждение ведомственными наградами Министерства производится за безупречную и эффективную государственную (муниципальную) гражданскую службу, высокий профессионализм, мастерство, добросовестное исполнение должностных (трудовых) обязанностей, большой вклад в решение задач по выработке и реализации региональной политики и нормативному правовому регулированию в сфере </w:t>
      </w:r>
      <w:r>
        <w:rPr>
          <w:rFonts w:ascii="Times New Roman" w:hAnsi="Times New Roman"/>
          <w:sz w:val="28"/>
        </w:rPr>
        <w:t xml:space="preserve"> культуры, </w:t>
      </w:r>
      <w:r>
        <w:rPr>
          <w:rFonts w:ascii="Times New Roman" w:hAnsi="Times New Roman"/>
          <w:sz w:val="28"/>
        </w:rPr>
        <w:t xml:space="preserve">библиотечного дела, </w:t>
      </w:r>
      <w:r>
        <w:rPr>
          <w:rFonts w:ascii="Times New Roman" w:hAnsi="Times New Roman"/>
          <w:sz w:val="28"/>
        </w:rPr>
        <w:t xml:space="preserve">музеев и Музейного фонда Российской Федерации,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ационально-культурных автономий, </w:t>
      </w:r>
      <w:r>
        <w:rPr>
          <w:rFonts w:ascii="Times New Roman" w:hAnsi="Times New Roman"/>
          <w:sz w:val="28"/>
        </w:rPr>
        <w:t>нематериального этнокультурног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достояни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t>, выполнение отдельных поручений Правительства Камчатского края и Министра культуры Камчатского края в сферах деятельности Министерства.</w:t>
      </w:r>
    </w:p>
    <w:p w14:paraId="71000000">
      <w:pPr>
        <w:pStyle w:val="Style_2"/>
        <w:rPr>
          <w:rFonts w:ascii="Times New Roman" w:hAnsi="Times New Roman"/>
          <w:sz w:val="28"/>
        </w:rPr>
      </w:pPr>
      <w:r>
        <w:t>3. Ведомственные награды Министерства являются формой поощрения и морального стимулирования гра</w:t>
      </w:r>
      <w:r>
        <w:rPr>
          <w:rFonts w:ascii="Times New Roman" w:hAnsi="Times New Roman"/>
          <w:sz w:val="28"/>
        </w:rPr>
        <w:t>ждан, выплаты и льготы за награждение ведомственными наградами Министерства не предусмотрены.</w:t>
      </w:r>
    </w:p>
    <w:p w14:paraId="7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Награждение ведомственными наградами Министерства</w:t>
      </w:r>
      <w:r>
        <w:rPr>
          <w:rFonts w:ascii="Times New Roman" w:hAnsi="Times New Roman"/>
          <w:sz w:val="28"/>
        </w:rPr>
        <w:t xml:space="preserve"> приурочивается</w:t>
      </w:r>
      <w:r>
        <w:rPr>
          <w:rFonts w:ascii="Times New Roman" w:hAnsi="Times New Roman"/>
          <w:sz w:val="28"/>
        </w:rPr>
        <w:t xml:space="preserve"> к профессиональным праздникам в сфере культуры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 юбилейным датам награждаемых</w:t>
      </w:r>
      <w:r>
        <w:rPr>
          <w:rFonts w:ascii="Times New Roman" w:hAnsi="Times New Roman"/>
          <w:sz w:val="28"/>
        </w:rPr>
        <w:t xml:space="preserve"> работников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общественных деятелей </w:t>
      </w:r>
      <w:r>
        <w:rPr>
          <w:rFonts w:ascii="Times New Roman" w:hAnsi="Times New Roman"/>
          <w:sz w:val="28"/>
        </w:rPr>
        <w:t>сферы культуры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к иным значимым событиям</w:t>
      </w:r>
      <w:r>
        <w:rPr>
          <w:rFonts w:ascii="Times New Roman" w:hAnsi="Times New Roman"/>
          <w:sz w:val="28"/>
        </w:rPr>
        <w:t xml:space="preserve"> в сфере культуры.</w:t>
      </w:r>
    </w:p>
    <w:p w14:paraId="7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При представлении к награждению ведомственными наградами Министерства учитываются характер и степень заслуг награждаемого лица и (или) коллектива</w:t>
      </w:r>
      <w:r>
        <w:rPr>
          <w:rFonts w:ascii="Times New Roman" w:hAnsi="Times New Roman"/>
          <w:sz w:val="28"/>
        </w:rPr>
        <w:t>.</w:t>
      </w:r>
    </w:p>
    <w:p w14:paraId="7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Решение о награждении ведомственными наградами</w:t>
      </w:r>
      <w:r>
        <w:rPr>
          <w:rFonts w:ascii="Times New Roman" w:hAnsi="Times New Roman"/>
          <w:sz w:val="28"/>
        </w:rPr>
        <w:t xml:space="preserve"> Министерства  утверждается</w:t>
      </w:r>
      <w:r>
        <w:rPr>
          <w:rFonts w:ascii="Times New Roman" w:hAnsi="Times New Roman"/>
          <w:sz w:val="28"/>
        </w:rPr>
        <w:t xml:space="preserve"> приказом Министерства.</w:t>
      </w:r>
    </w:p>
    <w:p w14:paraId="7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Сведения о ведомственных наградах Министерства вносятся в трудовую книжку награжденного лица в соответствии с действующим трудовым законодательством Российской Федерации.</w:t>
      </w:r>
    </w:p>
    <w:p w14:paraId="76000000">
      <w:pPr>
        <w:pStyle w:val="Style_2"/>
        <w:ind w:firstLine="709" w:left="0"/>
      </w:pPr>
      <w:r>
        <w:t>8. Решение о награждении ведомственными наградами принимается в отношении:</w:t>
      </w:r>
    </w:p>
    <w:p w14:paraId="77000000">
      <w:pPr>
        <w:pStyle w:val="Style_2"/>
        <w:ind w:firstLine="709" w:left="0"/>
      </w:pPr>
      <w:r>
        <w:t>1) государственных гражданских служащих и работников Министерства, замещающих должности, не являющиеся должностями государственной гражданской службы Камчатского края;</w:t>
      </w:r>
    </w:p>
    <w:p w14:paraId="78000000">
      <w:pPr>
        <w:pStyle w:val="Style_2"/>
        <w:ind w:firstLine="709" w:left="0"/>
        <w:rPr/>
      </w:pPr>
      <w:r>
        <w:rPr/>
        <w:t>2) работников организаций, подведомственных Министерству</w:t>
      </w:r>
      <w:r>
        <w:rPr/>
        <w:t>;</w:t>
      </w:r>
    </w:p>
    <w:p w14:paraId="79000000">
      <w:pPr>
        <w:pStyle w:val="Style_2"/>
        <w:ind w:firstLine="709" w:left="0"/>
        <w:rPr/>
      </w:pPr>
      <w:r>
        <w:rPr/>
        <w:t>3) муниципальных служащих и</w:t>
      </w:r>
      <w:r>
        <w:rPr/>
        <w:t xml:space="preserve"> иных работников органов управления сферы культуры муниципальных образований в Камчатском крае, работников муниципальных учреждений культуры;</w:t>
      </w:r>
    </w:p>
    <w:p w14:paraId="7A000000">
      <w:pPr>
        <w:pStyle w:val="Style_2"/>
        <w:ind w:firstLine="709" w:left="0"/>
        <w:rPr/>
      </w:pPr>
      <w:r>
        <w:rPr/>
        <w:t>4) работников иных организаций сферы культуры всех организационно-правовых форм (далее – иные организации);</w:t>
      </w:r>
    </w:p>
    <w:p w14:paraId="7B000000">
      <w:pPr>
        <w:pStyle w:val="Style_2"/>
        <w:ind w:firstLine="709" w:left="0"/>
      </w:pPr>
      <w:r>
        <w:t>5) общественных деятелей в области культуры, науки, воспитания, просвещения, представителей деловых кругов, оказывающих (оказавших) содействие Министерству при реализации его функций по выработке и реализации государственной политики и нормативному правовому регулированию в сферах деятельности Министерства.</w:t>
      </w:r>
    </w:p>
    <w:p w14:paraId="7C000000">
      <w:pPr>
        <w:pStyle w:val="Style_2"/>
        <w:ind w:firstLine="709" w:left="0"/>
      </w:pPr>
      <w:r>
        <w:t xml:space="preserve">6) коллективов организаций, </w:t>
      </w:r>
      <w:r>
        <w:t>подведомственных Министерству,</w:t>
      </w:r>
      <w:r>
        <w:t xml:space="preserve"> общественных объединений и</w:t>
      </w:r>
      <w:r>
        <w:t xml:space="preserve"> </w:t>
      </w:r>
      <w:r>
        <w:t>иных организаций.</w:t>
      </w:r>
    </w:p>
    <w:p w14:paraId="7D000000">
      <w:pPr>
        <w:pStyle w:val="Style_2"/>
        <w:ind w:firstLine="709" w:left="0"/>
      </w:pPr>
      <w:r>
        <w:rPr>
          <w:rFonts w:ascii="Times New Roman" w:hAnsi="Times New Roman"/>
          <w:sz w:val="28"/>
        </w:rPr>
        <w:t>9. С ходатайством о награждении ведомственными наградами Министерства могут выступать</w:t>
      </w:r>
      <w:r>
        <w:rPr>
          <w:rFonts w:ascii="Times New Roman" w:hAnsi="Times New Roman"/>
          <w:sz w:val="28"/>
        </w:rPr>
        <w:t>:</w:t>
      </w:r>
    </w:p>
    <w:p w14:paraId="7E000000">
      <w:pPr>
        <w:numPr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руководители организаций, подведомственных Министерству</w:t>
      </w:r>
      <w:r>
        <w:rPr>
          <w:rFonts w:ascii="Times New Roman" w:hAnsi="Times New Roman"/>
          <w:sz w:val="28"/>
        </w:rPr>
        <w:t>;</w:t>
      </w:r>
    </w:p>
    <w:p w14:paraId="7F000000">
      <w:pPr>
        <w:numPr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руководители структурных подразделений Министерства;</w:t>
      </w:r>
    </w:p>
    <w:p w14:paraId="80000000">
      <w:pPr>
        <w:numPr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руководители органов местного самоуправления в Камчатском крае;</w:t>
      </w:r>
    </w:p>
    <w:p w14:paraId="81000000">
      <w:pPr>
        <w:numPr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руководители общественных объединений;</w:t>
      </w:r>
    </w:p>
    <w:p w14:paraId="82000000">
      <w:pPr>
        <w:numPr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руководители организаций всех организационно-правовых форм.</w:t>
      </w:r>
    </w:p>
    <w:p w14:paraId="8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Ходатайств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о награждении ведомственными наградами Министерства:</w:t>
      </w:r>
    </w:p>
    <w:p w14:paraId="8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в отношении </w:t>
      </w:r>
      <w:r>
        <w:rPr>
          <w:rFonts w:ascii="Times New Roman" w:hAnsi="Times New Roman"/>
          <w:sz w:val="28"/>
        </w:rPr>
        <w:t xml:space="preserve">лиц, указанных в пункте 1 части 8 настоящего Порядка, </w:t>
      </w:r>
      <w:r>
        <w:rPr>
          <w:rFonts w:ascii="Times New Roman" w:hAnsi="Times New Roman"/>
          <w:sz w:val="28"/>
        </w:rPr>
        <w:t>предоставляется</w:t>
      </w:r>
      <w:r>
        <w:rPr>
          <w:rFonts w:ascii="Times New Roman" w:hAnsi="Times New Roman"/>
          <w:sz w:val="28"/>
        </w:rPr>
        <w:t xml:space="preserve"> инициатором Министру в свободной 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позднее </w:t>
      </w:r>
      <w:r>
        <w:rPr>
          <w:rFonts w:ascii="Times New Roman" w:hAnsi="Times New Roman"/>
          <w:sz w:val="28"/>
        </w:rPr>
        <w:t>чем за 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рабочих </w:t>
      </w:r>
      <w:r>
        <w:rPr>
          <w:rFonts w:ascii="Times New Roman" w:hAnsi="Times New Roman"/>
          <w:sz w:val="28"/>
        </w:rPr>
        <w:t>дней до даты, к которой приурочивается награждение;</w:t>
      </w:r>
    </w:p>
    <w:p w14:paraId="8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 xml:space="preserve">в отношении </w:t>
      </w:r>
      <w:r>
        <w:rPr>
          <w:rFonts w:ascii="Times New Roman" w:hAnsi="Times New Roman"/>
          <w:sz w:val="28"/>
        </w:rPr>
        <w:t xml:space="preserve">лиц, указанных в пунктах 2-5 части 8 настоящего Порядка, </w:t>
      </w:r>
      <w:r>
        <w:rPr>
          <w:rFonts w:ascii="Times New Roman" w:hAnsi="Times New Roman"/>
          <w:sz w:val="28"/>
        </w:rPr>
        <w:t>предоставляется</w:t>
      </w:r>
      <w:r>
        <w:rPr>
          <w:rFonts w:ascii="Times New Roman" w:hAnsi="Times New Roman"/>
          <w:sz w:val="28"/>
        </w:rPr>
        <w:t xml:space="preserve"> инициатором </w:t>
      </w:r>
      <w:r>
        <w:rPr>
          <w:rFonts w:ascii="Times New Roman" w:hAnsi="Times New Roman"/>
          <w:sz w:val="28"/>
        </w:rPr>
        <w:t xml:space="preserve">в Министерство </w:t>
      </w:r>
      <w:r>
        <w:rPr>
          <w:rFonts w:ascii="Times New Roman" w:hAnsi="Times New Roman"/>
          <w:sz w:val="28"/>
        </w:rPr>
        <w:t>по форме</w:t>
      </w:r>
      <w:r>
        <w:rPr>
          <w:rFonts w:ascii="Times New Roman" w:hAnsi="Times New Roman"/>
          <w:sz w:val="28"/>
        </w:rPr>
        <w:t xml:space="preserve"> согласно </w:t>
      </w:r>
      <w:r>
        <w:rPr>
          <w:rFonts w:ascii="Times New Roman" w:hAnsi="Times New Roman"/>
          <w:sz w:val="28"/>
        </w:rPr>
        <w:t xml:space="preserve">приложению 1 </w:t>
      </w:r>
      <w:r>
        <w:rPr>
          <w:rFonts w:ascii="Times New Roman" w:hAnsi="Times New Roman"/>
          <w:sz w:val="28"/>
        </w:rPr>
        <w:t>к настоящему Порядку</w:t>
      </w:r>
      <w:r>
        <w:rPr>
          <w:rFonts w:ascii="Times New Roman" w:hAnsi="Times New Roman"/>
          <w:sz w:val="28"/>
        </w:rPr>
        <w:t xml:space="preserve"> не позднее </w:t>
      </w:r>
      <w:r>
        <w:rPr>
          <w:rFonts w:ascii="Times New Roman" w:hAnsi="Times New Roman"/>
          <w:sz w:val="28"/>
        </w:rPr>
        <w:t>чем за 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рабочих </w:t>
      </w:r>
      <w:r>
        <w:rPr>
          <w:rFonts w:ascii="Times New Roman" w:hAnsi="Times New Roman"/>
          <w:sz w:val="28"/>
        </w:rPr>
        <w:t>дней до даты, к которой приурочивается награждение;</w:t>
      </w:r>
    </w:p>
    <w:p w14:paraId="8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в отношении коллективов</w:t>
      </w:r>
      <w:r>
        <w:rPr>
          <w:rFonts w:ascii="Times New Roman" w:hAnsi="Times New Roman"/>
          <w:sz w:val="28"/>
        </w:rPr>
        <w:t xml:space="preserve">, указанных в пункте 6 части 8 настоящего Порядка, </w:t>
      </w:r>
      <w:r>
        <w:rPr>
          <w:rFonts w:ascii="Times New Roman" w:hAnsi="Times New Roman"/>
          <w:sz w:val="28"/>
        </w:rPr>
        <w:t>предоставляется</w:t>
      </w:r>
      <w:r>
        <w:rPr>
          <w:rFonts w:ascii="Times New Roman" w:hAnsi="Times New Roman"/>
          <w:sz w:val="28"/>
        </w:rPr>
        <w:t xml:space="preserve"> инициатором </w:t>
      </w:r>
      <w:r>
        <w:rPr>
          <w:rFonts w:ascii="Times New Roman" w:hAnsi="Times New Roman"/>
          <w:sz w:val="28"/>
        </w:rPr>
        <w:t xml:space="preserve">в Министерство </w:t>
      </w:r>
      <w:r>
        <w:rPr>
          <w:rFonts w:ascii="Times New Roman" w:hAnsi="Times New Roman"/>
          <w:sz w:val="28"/>
        </w:rPr>
        <w:t>по форме</w:t>
      </w:r>
      <w:r>
        <w:rPr>
          <w:rFonts w:ascii="Times New Roman" w:hAnsi="Times New Roman"/>
          <w:sz w:val="28"/>
        </w:rPr>
        <w:t xml:space="preserve"> согласно </w:t>
      </w:r>
      <w:r>
        <w:rPr>
          <w:rFonts w:ascii="Times New Roman" w:hAnsi="Times New Roman"/>
          <w:sz w:val="28"/>
        </w:rPr>
        <w:t xml:space="preserve">приложению 2 </w:t>
      </w:r>
      <w:r>
        <w:rPr>
          <w:rFonts w:ascii="Times New Roman" w:hAnsi="Times New Roman"/>
          <w:sz w:val="28"/>
        </w:rPr>
        <w:t>к настоящему Порядку</w:t>
      </w:r>
      <w:r>
        <w:rPr>
          <w:rFonts w:ascii="Times New Roman" w:hAnsi="Times New Roman"/>
          <w:sz w:val="28"/>
        </w:rPr>
        <w:t xml:space="preserve"> не позднее </w:t>
      </w:r>
      <w:r>
        <w:rPr>
          <w:rFonts w:ascii="Times New Roman" w:hAnsi="Times New Roman"/>
          <w:sz w:val="28"/>
        </w:rPr>
        <w:t>чем за 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рабочих </w:t>
      </w:r>
      <w:r>
        <w:rPr>
          <w:rFonts w:ascii="Times New Roman" w:hAnsi="Times New Roman"/>
          <w:sz w:val="28"/>
        </w:rPr>
        <w:t>дней до даты, к которой приурочивается награждение;</w:t>
      </w:r>
    </w:p>
    <w:p w14:paraId="8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Ходатайств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возвраща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тся Министерством инициатору без рассмотрения в случае: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становления недостоверных сведений, содержащихся в </w:t>
      </w:r>
      <w:r>
        <w:rPr>
          <w:rFonts w:ascii="Times New Roman" w:hAnsi="Times New Roman"/>
          <w:sz w:val="28"/>
        </w:rPr>
        <w:t>ходатайстве;</w:t>
      </w:r>
    </w:p>
    <w:p w14:paraId="89000000">
      <w:p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несоблюдения срока представления ходатайства</w:t>
      </w:r>
      <w:r>
        <w:rPr>
          <w:rFonts w:ascii="Times New Roman" w:hAnsi="Times New Roman"/>
          <w:sz w:val="28"/>
        </w:rPr>
        <w:t xml:space="preserve"> о награждении</w:t>
      </w:r>
      <w:r>
        <w:rPr>
          <w:rFonts w:ascii="Times New Roman" w:hAnsi="Times New Roman"/>
          <w:sz w:val="28"/>
        </w:rPr>
        <w:t>;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отсутствие оснований для награждения, предусмотренных</w:t>
      </w:r>
      <w:r>
        <w:rPr>
          <w:rFonts w:ascii="Times New Roman" w:hAnsi="Times New Roman"/>
          <w:sz w:val="28"/>
        </w:rPr>
        <w:t xml:space="preserve"> частями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2, </w:t>
      </w:r>
      <w:r>
        <w:rPr>
          <w:rFonts w:ascii="Times New Roman" w:hAnsi="Times New Roman"/>
          <w:sz w:val="28"/>
        </w:rPr>
        <w:t>14 и 15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стоящего Порядка.</w:t>
      </w:r>
    </w:p>
    <w:p w14:paraId="8B000000">
      <w:pPr>
        <w:pStyle w:val="Style_4"/>
      </w:pPr>
      <w:r>
        <w:t xml:space="preserve">12. Решение о награждении ведомственными наградами Министерства в отношении заместителя Министра,  руководителей структурных подразделений Министерства, а также </w:t>
      </w:r>
      <w:r>
        <w:t>государственных гражданских служащих и работников Министерства, замещающих должности, не являющиеся должностями государственной гражданской службы, находящихся в непосредственном подчинении Министра,</w:t>
      </w:r>
      <w:r>
        <w:t xml:space="preserve">  принимается Министром по собственной инициативе.</w:t>
      </w:r>
    </w:p>
    <w:p w14:paraId="8C000000">
      <w:pPr>
        <w:pStyle w:val="Style_4"/>
        <w:rPr>
          <w:b w:val="0"/>
        </w:rPr>
      </w:pPr>
      <w:r>
        <w:rPr>
          <w:b w:val="0"/>
        </w:rPr>
        <w:t>Министр имеет право награждать Почетной грамотой Министерства, объявлять Благодарность Министерства лиц, указанных в части 8 настоящего Порядка по собственной инициативе.</w:t>
      </w:r>
    </w:p>
    <w:p w14:paraId="8D000000">
      <w:pPr>
        <w:pStyle w:val="Style_4"/>
        <w:rPr>
          <w:b w:val="0"/>
        </w:rPr>
      </w:pPr>
      <w:r>
        <w:t>13. Лица, указанные в</w:t>
      </w:r>
      <w:r>
        <w:t xml:space="preserve"> </w:t>
      </w:r>
      <w:r>
        <w:t>пунктах 1</w:t>
      </w:r>
      <w:r>
        <w:t xml:space="preserve"> </w:t>
      </w:r>
      <w:r>
        <w:t>-</w:t>
      </w:r>
      <w:r>
        <w:t xml:space="preserve"> </w:t>
      </w:r>
      <w:r>
        <w:t>5 части 8</w:t>
      </w:r>
      <w:r>
        <w:t xml:space="preserve"> </w:t>
      </w:r>
      <w:r>
        <w:t>настоящего Положения, должны одновременно соответствовать следующим требованиям:</w:t>
      </w:r>
      <w:r>
        <w:br/>
      </w:r>
      <w:r>
        <w:tab/>
      </w:r>
      <w:r>
        <w:t xml:space="preserve">1) </w:t>
      </w:r>
      <w:r>
        <w:t>отсутствие неснятой или непогашенной судимости;</w:t>
      </w:r>
    </w:p>
    <w:p w14:paraId="8E000000">
      <w:pPr>
        <w:pStyle w:val="Style_3"/>
      </w:pPr>
      <w:r>
        <w:t>2) отсутствие неснятого дисциплинарного взыскания.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>Почетной грамотой</w:t>
      </w:r>
      <w:r>
        <w:rPr>
          <w:rFonts w:ascii="Times New Roman" w:hAnsi="Times New Roman"/>
          <w:sz w:val="28"/>
        </w:rPr>
        <w:t xml:space="preserve"> Министерства</w:t>
      </w:r>
      <w:r>
        <w:rPr>
          <w:rFonts w:ascii="Times New Roman" w:hAnsi="Times New Roman"/>
          <w:sz w:val="28"/>
        </w:rPr>
        <w:t xml:space="preserve"> награждаются: </w:t>
      </w:r>
    </w:p>
    <w:p w14:paraId="90000000">
      <w:pPr>
        <w:pStyle w:val="Style_5"/>
      </w:pPr>
      <w:r>
        <w:t>1) лица, указанные в пункте 1 части 8 настоящего Порядка, имеющие</w:t>
      </w:r>
      <w:r>
        <w:t xml:space="preserve"> стаж работы в Министерстве не менее 3 лет</w:t>
      </w:r>
      <w:r>
        <w:t xml:space="preserve"> и </w:t>
      </w:r>
      <w:r>
        <w:t>имеющие Благодарность</w:t>
      </w:r>
      <w:r>
        <w:t xml:space="preserve"> Министе</w:t>
      </w:r>
      <w:r>
        <w:t>рства;</w:t>
      </w:r>
    </w:p>
    <w:p w14:paraId="91000000">
      <w:pPr>
        <w:pStyle w:val="Style_5"/>
        <w:rPr>
          <w:b w:val="0"/>
        </w:rPr>
      </w:pPr>
      <w:r>
        <w:t xml:space="preserve">2) </w:t>
      </w:r>
      <w:r>
        <w:t>лица указанные в пунктах 2-4 части 8 настоящего Порядка, имеющие</w:t>
      </w:r>
      <w:r>
        <w:t xml:space="preserve"> стаж работы в сфере культуры не менее 5 лет</w:t>
      </w:r>
      <w:r>
        <w:t xml:space="preserve"> и </w:t>
      </w:r>
      <w:r>
        <w:t xml:space="preserve">имеющие </w:t>
      </w:r>
      <w:r>
        <w:t>Благодарность</w:t>
      </w:r>
      <w:r>
        <w:t xml:space="preserve"> Министе</w:t>
      </w:r>
      <w:r>
        <w:t>рства;</w:t>
      </w:r>
    </w:p>
    <w:p w14:paraId="92000000">
      <w:pPr>
        <w:pStyle w:val="Style_2"/>
      </w:pPr>
      <w:r>
        <w:t>3) л</w:t>
      </w:r>
      <w:r>
        <w:t>ица, указанные в пункте 5 части 8 настоящего Порядка</w:t>
      </w:r>
      <w:r>
        <w:t xml:space="preserve">, осуществляющие общественную деятельность </w:t>
      </w:r>
      <w:r>
        <w:t>не менее 10</w:t>
      </w:r>
      <w:r>
        <w:t xml:space="preserve"> лет</w:t>
      </w:r>
      <w:r>
        <w:t xml:space="preserve"> и имеющие Благодарность Министерства</w:t>
      </w:r>
    </w:p>
    <w:p w14:paraId="93000000">
      <w:pPr>
        <w:pStyle w:val="Style_6"/>
      </w:pPr>
      <w:r>
        <w:t xml:space="preserve">3) коллективы организаций, </w:t>
      </w:r>
      <w:r>
        <w:t>указанные в пункте 6 части 8 настоящего Порядка</w:t>
      </w:r>
      <w:r>
        <w:t xml:space="preserve">, </w:t>
      </w:r>
      <w:r>
        <w:t>осуществляющие деятельно</w:t>
      </w:r>
      <w:r>
        <w:t>сть в сфере культуры не менее 10</w:t>
      </w:r>
      <w:r>
        <w:t xml:space="preserve"> лет и имеющие Благодарность Министерства.</w:t>
      </w:r>
    </w:p>
    <w:p w14:paraId="94000000">
      <w:pPr>
        <w:pStyle w:val="Style_3"/>
      </w:pPr>
      <w:r>
        <w:t>15. Благодарность</w:t>
      </w:r>
      <w:r>
        <w:t xml:space="preserve"> Министерства культуры Камчатского края</w:t>
      </w:r>
      <w:r>
        <w:t xml:space="preserve"> объявляется:</w:t>
      </w:r>
    </w:p>
    <w:p w14:paraId="95000000">
      <w:pPr>
        <w:pStyle w:val="Style_3"/>
      </w:pPr>
      <w:r>
        <w:t xml:space="preserve">1) </w:t>
      </w:r>
      <w:r>
        <w:t>лицам, указанным в пункте 1 части 8 настоящего Порядка, имеющим</w:t>
      </w:r>
      <w:r>
        <w:t xml:space="preserve"> общий стаж работы (службы) не менее 3 лет</w:t>
      </w:r>
      <w:r>
        <w:t xml:space="preserve"> и стаж работы (службы) в Министерстве не менее 1 года;</w:t>
      </w:r>
    </w:p>
    <w:p w14:paraId="96000000">
      <w:pPr>
        <w:pStyle w:val="Style_3"/>
      </w:pPr>
      <w:r>
        <w:t xml:space="preserve">2) </w:t>
      </w:r>
      <w:r>
        <w:t>лицам, указанным в пунктах 2-4 части 8 настоящего Порядка, имеющим</w:t>
      </w:r>
      <w:r>
        <w:t xml:space="preserve"> стаж работы в сфере культуры не менее 3 лет</w:t>
      </w:r>
      <w:r>
        <w:t xml:space="preserve"> и </w:t>
      </w:r>
      <w:r>
        <w:t>имеющим соответственно награду (поощрение) организации, подведомственной Министерству, муниципальную награду, награду (поощрение) соответствующей организации</w:t>
      </w:r>
      <w:r>
        <w:t>;</w:t>
      </w:r>
    </w:p>
    <w:p w14:paraId="97000000">
      <w:pPr>
        <w:pStyle w:val="Style_3"/>
      </w:pPr>
      <w:r>
        <w:t xml:space="preserve">3) </w:t>
      </w:r>
      <w:r>
        <w:t>лицам, указанным в пункте 5 части 8 настоящего Порядка,</w:t>
      </w:r>
      <w:r>
        <w:rPr>
          <w:rFonts w:ascii="Times New Roman" w:hAnsi="Times New Roman"/>
          <w:sz w:val="28"/>
        </w:rPr>
        <w:t xml:space="preserve"> осуществляющим общественную деятельность</w:t>
      </w:r>
      <w:r>
        <w:rPr>
          <w:rFonts w:ascii="Times New Roman" w:hAnsi="Times New Roman"/>
          <w:sz w:val="28"/>
        </w:rPr>
        <w:t xml:space="preserve"> не менее 5 лет;</w:t>
      </w:r>
    </w:p>
    <w:p w14:paraId="98000000">
      <w:pPr>
        <w:pStyle w:val="Style_3"/>
      </w:pPr>
      <w:r>
        <w:t xml:space="preserve">4) коллективам </w:t>
      </w:r>
      <w:r>
        <w:rPr>
          <w:rFonts w:ascii="Times New Roman" w:hAnsi="Times New Roman"/>
          <w:sz w:val="28"/>
        </w:rPr>
        <w:t>организаций, у</w:t>
      </w:r>
      <w:r>
        <w:t>казанным в пункте 6 части 8 настоящего Порядка</w:t>
      </w:r>
      <w:r>
        <w:t xml:space="preserve">, </w:t>
      </w:r>
      <w:r>
        <w:t>осуществляющим деятельно</w:t>
      </w:r>
      <w:r>
        <w:t>сть в сфере культуры не менее 5</w:t>
      </w:r>
      <w:r>
        <w:t xml:space="preserve"> лет.</w:t>
      </w:r>
    </w:p>
    <w:p w14:paraId="99000000">
      <w:pPr>
        <w:pStyle w:val="Style_3"/>
      </w:pPr>
      <w:r>
        <w:t xml:space="preserve">16. Очередное награждение Почетной грамотой Министерства в отношении лиц, </w:t>
      </w:r>
      <w:r>
        <w:t>указанных в пункте 1 части 8 настоящего Порядка, производится не ранее чем через 3 года после предыдущего награждения по иному поводу и за другие заслуги.</w:t>
      </w:r>
    </w:p>
    <w:p w14:paraId="9A000000">
      <w:pPr>
        <w:pStyle w:val="Style_3"/>
      </w:pPr>
      <w:r>
        <w:t>17. Повторное награждение Почетной грамотой</w:t>
      </w:r>
      <w:r>
        <w:t xml:space="preserve"> Министерства в отношении лиц, </w:t>
      </w:r>
      <w:r>
        <w:t>указанных в пунктах 2-4 части 8 настоящего Порядка, производится не ранее чем через 5 лет после первого награждения по иному поводу и за другие заслуги.</w:t>
      </w:r>
    </w:p>
    <w:p w14:paraId="9B000000">
      <w:pPr>
        <w:pStyle w:val="Style_3"/>
      </w:pPr>
      <w:r>
        <w:t xml:space="preserve">18. Очередное объявление Благодарности Министерства в отношении лиц, </w:t>
      </w:r>
      <w:r>
        <w:t>указанных в пункте 1 части 8 настоящего Порядка, производится не ранее чем через год после предыдущего по иному поводу и за другие заслуги.</w:t>
      </w:r>
    </w:p>
    <w:p w14:paraId="9C000000">
      <w:pPr>
        <w:pStyle w:val="Style_3"/>
      </w:pPr>
      <w:r>
        <w:t xml:space="preserve">19. Повторное </w:t>
      </w:r>
      <w:r>
        <w:t xml:space="preserve">объявление Благодарности Министерства в отношении лиц, </w:t>
      </w:r>
      <w:r>
        <w:t>указанных в пунктах 2-4 части 8 настоящего Порядка, производится не ранее чем через 3 года после первого по иному поводу и за другие заслуги.</w:t>
      </w:r>
    </w:p>
    <w:p w14:paraId="9D000000">
      <w:pPr>
        <w:pStyle w:val="Style_3"/>
      </w:pPr>
      <w:r>
        <w:t xml:space="preserve">20. Повторное награждение Почетной грамотой Министерства, объявление </w:t>
      </w:r>
      <w:r>
        <w:t xml:space="preserve">Благодарности Министерства в отношении лиц и коллективов, </w:t>
      </w:r>
      <w:r>
        <w:t>указанных в пунктах 5 и 6 части 8 настоящего Порядка, не производятся.</w:t>
      </w:r>
    </w:p>
    <w:p w14:paraId="9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Копии (дубликаты) Почетной грамоты</w:t>
      </w:r>
      <w:r>
        <w:rPr>
          <w:rFonts w:ascii="Times New Roman" w:hAnsi="Times New Roman"/>
          <w:sz w:val="28"/>
        </w:rPr>
        <w:t xml:space="preserve"> Министерства</w:t>
      </w:r>
      <w:r>
        <w:rPr>
          <w:rFonts w:ascii="Times New Roman" w:hAnsi="Times New Roman"/>
          <w:sz w:val="28"/>
        </w:rPr>
        <w:t>, Благодарности</w:t>
      </w:r>
      <w:r>
        <w:rPr>
          <w:rFonts w:ascii="Times New Roman" w:hAnsi="Times New Roman"/>
          <w:sz w:val="28"/>
        </w:rPr>
        <w:t xml:space="preserve"> Министерства </w:t>
      </w:r>
      <w:r>
        <w:rPr>
          <w:rFonts w:ascii="Times New Roman" w:hAnsi="Times New Roman"/>
          <w:sz w:val="28"/>
        </w:rPr>
        <w:t>не выдаются.»</w:t>
      </w:r>
      <w:r>
        <w:rPr>
          <w:rFonts w:ascii="Times New Roman" w:hAnsi="Times New Roman"/>
          <w:sz w:val="28"/>
        </w:rPr>
        <w:t xml:space="preserve"> </w:t>
      </w:r>
    </w:p>
    <w:p w14:paraId="9F000000">
      <w:pPr>
        <w:pStyle w:val="Style_3"/>
      </w:pPr>
    </w:p>
    <w:p w14:paraId="A0000000">
      <w:pPr>
        <w:pStyle w:val="Style_1"/>
        <w:widowControl w:val="1"/>
        <w:spacing w:after="0" w:before="0" w:line="240" w:lineRule="auto"/>
        <w:ind w:firstLine="624" w:left="0" w:right="0"/>
        <w:contextualSpacing w:val="1"/>
        <w:jc w:val="right"/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                                                                            </w:t>
      </w:r>
    </w:p>
    <w:sectPr>
      <w:headerReference r:id="rId1" w:type="first"/>
      <w:headerReference r:id="rId3" w:type="default"/>
      <w:footerReference r:id="rId2" w:type="first"/>
      <w:footerReference r:id="rId4" w:type="default"/>
      <w:type w:val="nextPage"/>
      <w:pgSz w:h="16838" w:orient="portrait" w:w="11906"/>
      <w:pgMar w:bottom="879" w:footer="567" w:gutter="57" w:header="717" w:left="1417" w:right="850" w:top="1347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spacing w:after="160" w:before="0"/>
      <w:ind/>
      <w:rPr>
        <w:rFonts w:ascii="Times New Roman" w:hAnsi="Times New Roman"/>
        <w:sz w:val="24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spacing w:after="160" w:before="0"/>
      <w:ind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                                     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160" w:before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                                                                                                                                                       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spacing w:after="160" w:before="0"/>
      <w:ind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pStyle w:val="Style_51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pStyle w:val="Style_105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pacing w:val="0"/>
      <w:sz w:val="22"/>
    </w:rPr>
  </w:style>
  <w:style w:styleId="Style_7" w:type="paragraph">
    <w:name w:val="Contents 5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Contents 51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Footer"/>
    <w:basedOn w:val="Style_1"/>
    <w:link w:val="Style_8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8_ch" w:type="character">
    <w:name w:val="Footer"/>
    <w:basedOn w:val="Style_1_ch"/>
    <w:link w:val="Style_8"/>
    <w:rPr>
      <w:rFonts w:ascii="Times New Roman" w:hAnsi="Times New Roman"/>
      <w:sz w:val="28"/>
    </w:rPr>
  </w:style>
  <w:style w:styleId="Style_9" w:type="paragraph">
    <w:name w:val="Contents 6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6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Заголовок1111111"/>
    <w:basedOn w:val="Style_1"/>
    <w:next w:val="Style_11"/>
    <w:link w:val="Style_10_ch"/>
    <w:pPr>
      <w:keepNext w:val="1"/>
      <w:spacing w:after="120" w:before="240"/>
      <w:ind/>
    </w:pPr>
    <w:rPr>
      <w:rFonts w:ascii="Open Sans" w:hAnsi="Open Sans"/>
      <w:sz w:val="28"/>
    </w:rPr>
  </w:style>
  <w:style w:styleId="Style_10_ch" w:type="character">
    <w:name w:val="Заголовок1111111"/>
    <w:basedOn w:val="Style_1_ch"/>
    <w:link w:val="Style_10"/>
    <w:rPr>
      <w:rFonts w:ascii="Open Sans" w:hAnsi="Open Sans"/>
      <w:sz w:val="28"/>
    </w:rPr>
  </w:style>
  <w:style w:styleId="Style_12" w:type="paragraph">
    <w:name w:val="toc 2"/>
    <w:next w:val="Style_1"/>
    <w:link w:val="Style_12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Колонтитул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3_ch" w:type="character">
    <w:name w:val="Колонтитул1"/>
    <w:link w:val="Style_13"/>
    <w:rPr>
      <w:rFonts w:ascii="XO Thames" w:hAnsi="XO Thames"/>
      <w:color w:val="000000"/>
      <w:spacing w:val="0"/>
      <w:sz w:val="20"/>
    </w:rPr>
  </w:style>
  <w:style w:styleId="Style_14" w:type="paragraph">
    <w:name w:val="Указатель1111"/>
    <w:basedOn w:val="Style_1"/>
    <w:link w:val="Style_14_ch"/>
  </w:style>
  <w:style w:styleId="Style_14_ch" w:type="character">
    <w:name w:val="Указатель1111"/>
    <w:basedOn w:val="Style_1_ch"/>
    <w:link w:val="Style_14"/>
  </w:style>
  <w:style w:styleId="Style_15" w:type="paragraph">
    <w:name w:val="toc 4"/>
    <w:next w:val="Style_1"/>
    <w:link w:val="Style_15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4"/>
    <w:link w:val="Style_15"/>
    <w:rPr>
      <w:rFonts w:ascii="XO Thames" w:hAnsi="XO Thames"/>
      <w:color w:val="000000"/>
      <w:spacing w:val="0"/>
      <w:sz w:val="28"/>
    </w:rPr>
  </w:style>
  <w:style w:styleId="Style_11" w:type="paragraph">
    <w:name w:val="Body Text"/>
    <w:basedOn w:val="Style_1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1_ch"/>
    <w:link w:val="Style_11"/>
  </w:style>
  <w:style w:styleId="Style_16" w:type="paragraph">
    <w:name w:val="Contents 8"/>
    <w:link w:val="Style_16_ch"/>
    <w:rPr>
      <w:rFonts w:ascii="XO Thames" w:hAnsi="XO Thames"/>
      <w:color w:val="000000"/>
      <w:spacing w:val="0"/>
      <w:sz w:val="28"/>
    </w:rPr>
  </w:style>
  <w:style w:styleId="Style_16_ch" w:type="character">
    <w:name w:val="Contents 8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oc 6"/>
    <w:next w:val="Style_1"/>
    <w:link w:val="Style_17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6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No Spacing"/>
    <w:link w:val="Style_18_ch"/>
    <w:pPr>
      <w:widowControl w:val="1"/>
      <w:spacing w:after="0" w:before="0" w:line="240" w:lineRule="auto"/>
      <w:ind/>
      <w:jc w:val="left"/>
    </w:pPr>
    <w:rPr>
      <w:rFonts w:ascii="Calibri" w:hAnsi="Calibri"/>
      <w:color w:val="000000"/>
      <w:sz w:val="22"/>
    </w:rPr>
  </w:style>
  <w:style w:styleId="Style_18_ch" w:type="character">
    <w:name w:val="No Spacing"/>
    <w:link w:val="Style_18"/>
    <w:rPr>
      <w:rFonts w:ascii="Calibri" w:hAnsi="Calibri"/>
      <w:color w:val="000000"/>
      <w:sz w:val="22"/>
    </w:rPr>
  </w:style>
  <w:style w:styleId="Style_19" w:type="paragraph">
    <w:name w:val="toc 7"/>
    <w:next w:val="Style_1"/>
    <w:link w:val="Style_19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Колонтитул10"/>
    <w:basedOn w:val="Style_1"/>
    <w:link w:val="Style_20_ch"/>
  </w:style>
  <w:style w:styleId="Style_20_ch" w:type="character">
    <w:name w:val="Колонтитул10"/>
    <w:basedOn w:val="Style_1_ch"/>
    <w:link w:val="Style_20"/>
  </w:style>
  <w:style w:styleId="Style_21" w:type="paragraph">
    <w:name w:val="Heading 21"/>
    <w:link w:val="Style_21_ch"/>
    <w:rPr>
      <w:rFonts w:ascii="XO Thames" w:hAnsi="XO Thames"/>
      <w:b w:val="1"/>
      <w:color w:val="000000"/>
      <w:spacing w:val="0"/>
      <w:sz w:val="28"/>
    </w:rPr>
  </w:style>
  <w:style w:styleId="Style_21_ch" w:type="character">
    <w:name w:val="Heading 21"/>
    <w:link w:val="Style_21"/>
    <w:rPr>
      <w:rFonts w:ascii="XO Thames" w:hAnsi="XO Thames"/>
      <w:b w:val="1"/>
      <w:color w:val="000000"/>
      <w:spacing w:val="0"/>
      <w:sz w:val="28"/>
    </w:rPr>
  </w:style>
  <w:style w:styleId="Style_22" w:type="paragraph">
    <w:name w:val="Contents 2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Contents 21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Заголовок таблицы2"/>
    <w:basedOn w:val="Style_24"/>
    <w:link w:val="Style_23_ch"/>
    <w:pPr>
      <w:ind/>
      <w:jc w:val="center"/>
    </w:pPr>
    <w:rPr>
      <w:b w:val="1"/>
    </w:rPr>
  </w:style>
  <w:style w:styleId="Style_23_ch" w:type="character">
    <w:name w:val="Заголовок таблицы2"/>
    <w:basedOn w:val="Style_24_ch"/>
    <w:link w:val="Style_23"/>
    <w:rPr>
      <w:b w:val="1"/>
    </w:rPr>
  </w:style>
  <w:style w:styleId="Style_25" w:type="paragraph">
    <w:name w:val="Default Paragraph Font1"/>
    <w:link w:val="Style_25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5_ch" w:type="character">
    <w:name w:val="Default Paragraph Font1"/>
    <w:link w:val="Style_25"/>
    <w:rPr>
      <w:rFonts w:ascii="Calibri" w:hAnsi="Calibri"/>
      <w:color w:val="000000"/>
      <w:spacing w:val="0"/>
      <w:sz w:val="22"/>
    </w:rPr>
  </w:style>
  <w:style w:styleId="Style_26" w:type="paragraph">
    <w:name w:val="Заголовок11111111111111111"/>
    <w:basedOn w:val="Style_1"/>
    <w:next w:val="Style_11"/>
    <w:link w:val="Style_26_ch"/>
    <w:pPr>
      <w:keepNext w:val="1"/>
      <w:spacing w:after="120" w:before="240"/>
      <w:ind/>
    </w:pPr>
    <w:rPr>
      <w:rFonts w:ascii="Open Sans" w:hAnsi="Open Sans"/>
      <w:sz w:val="28"/>
    </w:rPr>
  </w:style>
  <w:style w:styleId="Style_26_ch" w:type="character">
    <w:name w:val="Заголовок11111111111111111"/>
    <w:basedOn w:val="Style_1_ch"/>
    <w:link w:val="Style_26"/>
    <w:rPr>
      <w:rFonts w:ascii="Open Sans" w:hAnsi="Open Sans"/>
      <w:sz w:val="28"/>
    </w:rPr>
  </w:style>
  <w:style w:styleId="Style_27" w:type="paragraph">
    <w:name w:val="Contents 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Contents 11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Plain Text1"/>
    <w:basedOn w:val="Style_1"/>
    <w:link w:val="Style_28_ch"/>
    <w:pPr>
      <w:spacing w:after="0" w:before="0" w:line="240" w:lineRule="auto"/>
      <w:ind/>
    </w:pPr>
    <w:rPr>
      <w:rFonts w:ascii="Calibri" w:hAnsi="Calibri"/>
    </w:rPr>
  </w:style>
  <w:style w:styleId="Style_28_ch" w:type="character">
    <w:name w:val="Plain Text1"/>
    <w:basedOn w:val="Style_1_ch"/>
    <w:link w:val="Style_28"/>
    <w:rPr>
      <w:rFonts w:ascii="Calibri" w:hAnsi="Calibri"/>
    </w:rPr>
  </w:style>
  <w:style w:styleId="Style_29" w:type="paragraph">
    <w:name w:val="heading 3"/>
    <w:next w:val="Style_1"/>
    <w:link w:val="Style_2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9_ch" w:type="character">
    <w:name w:val="heading 3"/>
    <w:link w:val="Style_29"/>
    <w:rPr>
      <w:rFonts w:ascii="XO Thames" w:hAnsi="XO Thames"/>
      <w:b w:val="1"/>
      <w:color w:val="000000"/>
      <w:spacing w:val="0"/>
      <w:sz w:val="26"/>
    </w:rPr>
  </w:style>
  <w:style w:styleId="Style_30" w:type="paragraph">
    <w:name w:val="Заголовок11111111"/>
    <w:basedOn w:val="Style_1"/>
    <w:next w:val="Style_11"/>
    <w:link w:val="Style_30_ch"/>
    <w:pPr>
      <w:keepNext w:val="1"/>
      <w:spacing w:after="120" w:before="240"/>
      <w:ind/>
    </w:pPr>
    <w:rPr>
      <w:rFonts w:ascii="Open Sans" w:hAnsi="Open Sans"/>
      <w:sz w:val="28"/>
    </w:rPr>
  </w:style>
  <w:style w:styleId="Style_30_ch" w:type="character">
    <w:name w:val="Заголовок11111111"/>
    <w:basedOn w:val="Style_1_ch"/>
    <w:link w:val="Style_30"/>
    <w:rPr>
      <w:rFonts w:ascii="Open Sans" w:hAnsi="Open Sans"/>
      <w:sz w:val="28"/>
    </w:rPr>
  </w:style>
  <w:style w:styleId="Style_31" w:type="paragraph">
    <w:name w:val="Contents 1"/>
    <w:link w:val="Style_31_ch"/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Contents 1"/>
    <w:link w:val="Style_31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Contents 2"/>
    <w:link w:val="Style_32_ch"/>
    <w:rPr>
      <w:rFonts w:ascii="XO Thames" w:hAnsi="XO Thames"/>
      <w:sz w:val="28"/>
    </w:rPr>
  </w:style>
  <w:style w:styleId="Style_32_ch" w:type="character">
    <w:name w:val="Contents 2"/>
    <w:link w:val="Style_32"/>
    <w:rPr>
      <w:rFonts w:ascii="XO Thames" w:hAnsi="XO Thames"/>
      <w:sz w:val="28"/>
    </w:rPr>
  </w:style>
  <w:style w:styleId="Style_33" w:type="paragraph">
    <w:name w:val="Endnote"/>
    <w:link w:val="Style_33_ch"/>
    <w:rPr>
      <w:rFonts w:ascii="XO Thames" w:hAnsi="XO Thames"/>
      <w:color w:val="000000"/>
      <w:spacing w:val="0"/>
      <w:sz w:val="22"/>
    </w:rPr>
  </w:style>
  <w:style w:styleId="Style_33_ch" w:type="character">
    <w:name w:val="Endnote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Internet link"/>
    <w:basedOn w:val="Style_25"/>
    <w:link w:val="Style_34_ch"/>
    <w:rPr>
      <w:color w:val="0563C1"/>
      <w:u w:val="single"/>
    </w:rPr>
  </w:style>
  <w:style w:styleId="Style_34_ch" w:type="character">
    <w:name w:val="Internet link"/>
    <w:basedOn w:val="Style_25_ch"/>
    <w:link w:val="Style_34"/>
    <w:rPr>
      <w:color w:val="0563C1"/>
      <w:u w:val="single"/>
    </w:rPr>
  </w:style>
  <w:style w:styleId="Style_35" w:type="paragraph">
    <w:name w:val="Указатель1111111"/>
    <w:basedOn w:val="Style_1"/>
    <w:link w:val="Style_35_ch"/>
  </w:style>
  <w:style w:styleId="Style_35_ch" w:type="character">
    <w:name w:val="Указатель1111111"/>
    <w:basedOn w:val="Style_1_ch"/>
    <w:link w:val="Style_35"/>
  </w:style>
  <w:style w:styleId="Style_36" w:type="paragraph">
    <w:name w:val="Balloon Text1"/>
    <w:basedOn w:val="Style_1"/>
    <w:link w:val="Style_36_ch"/>
    <w:pPr>
      <w:spacing w:after="0" w:before="0" w:line="240" w:lineRule="auto"/>
      <w:ind/>
    </w:pPr>
    <w:rPr>
      <w:rFonts w:ascii="Segoe UI" w:hAnsi="Segoe UI"/>
      <w:sz w:val="18"/>
    </w:rPr>
  </w:style>
  <w:style w:styleId="Style_36_ch" w:type="character">
    <w:name w:val="Balloon Text1"/>
    <w:basedOn w:val="Style_1_ch"/>
    <w:link w:val="Style_36"/>
    <w:rPr>
      <w:rFonts w:ascii="Segoe UI" w:hAnsi="Segoe UI"/>
      <w:sz w:val="18"/>
    </w:rPr>
  </w:style>
  <w:style w:styleId="Style_37" w:type="paragraph">
    <w:name w:val="Заголовок1111111111111111"/>
    <w:basedOn w:val="Style_1"/>
    <w:next w:val="Style_11"/>
    <w:link w:val="Style_37_ch"/>
    <w:pPr>
      <w:keepNext w:val="1"/>
      <w:spacing w:after="120" w:before="240"/>
      <w:ind/>
    </w:pPr>
    <w:rPr>
      <w:rFonts w:ascii="Open Sans" w:hAnsi="Open Sans"/>
      <w:sz w:val="28"/>
    </w:rPr>
  </w:style>
  <w:style w:styleId="Style_37_ch" w:type="character">
    <w:name w:val="Заголовок1111111111111111"/>
    <w:basedOn w:val="Style_1_ch"/>
    <w:link w:val="Style_37"/>
    <w:rPr>
      <w:rFonts w:ascii="Open Sans" w:hAnsi="Open Sans"/>
      <w:sz w:val="28"/>
    </w:rPr>
  </w:style>
  <w:style w:styleId="Style_38" w:type="paragraph">
    <w:name w:val="Указатель11"/>
    <w:basedOn w:val="Style_1"/>
    <w:link w:val="Style_38_ch"/>
  </w:style>
  <w:style w:styleId="Style_38_ch" w:type="character">
    <w:name w:val="Указатель11"/>
    <w:basedOn w:val="Style_1_ch"/>
    <w:link w:val="Style_38"/>
  </w:style>
  <w:style w:styleId="Style_39" w:type="paragraph">
    <w:name w:val="Заголовок111"/>
    <w:basedOn w:val="Style_1"/>
    <w:next w:val="Style_11"/>
    <w:link w:val="Style_39_ch"/>
    <w:pPr>
      <w:keepNext w:val="1"/>
      <w:spacing w:after="120" w:before="240"/>
      <w:ind/>
    </w:pPr>
    <w:rPr>
      <w:rFonts w:ascii="Open Sans" w:hAnsi="Open Sans"/>
      <w:sz w:val="28"/>
    </w:rPr>
  </w:style>
  <w:style w:styleId="Style_39_ch" w:type="character">
    <w:name w:val="Заголовок111"/>
    <w:basedOn w:val="Style_1_ch"/>
    <w:link w:val="Style_39"/>
    <w:rPr>
      <w:rFonts w:ascii="Open Sans" w:hAnsi="Open Sans"/>
      <w:sz w:val="28"/>
    </w:rPr>
  </w:style>
  <w:style w:styleId="Style_40" w:type="paragraph">
    <w:name w:val="Contents 5"/>
    <w:link w:val="Style_40_ch"/>
    <w:rPr>
      <w:rFonts w:ascii="XO Thames" w:hAnsi="XO Thames"/>
      <w:color w:val="000000"/>
      <w:spacing w:val="0"/>
      <w:sz w:val="28"/>
    </w:rPr>
  </w:style>
  <w:style w:styleId="Style_40_ch" w:type="character">
    <w:name w:val="Contents 5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41"/>
    <w:link w:val="Style_41_ch"/>
    <w:rPr>
      <w:rFonts w:ascii="XO Thames" w:hAnsi="XO Thames"/>
      <w:b w:val="1"/>
      <w:color w:val="000000"/>
      <w:spacing w:val="0"/>
      <w:sz w:val="24"/>
    </w:rPr>
  </w:style>
  <w:style w:styleId="Style_41_ch" w:type="character">
    <w:name w:val="Heading 41"/>
    <w:link w:val="Style_41"/>
    <w:rPr>
      <w:rFonts w:ascii="XO Thames" w:hAnsi="XO Thames"/>
      <w:b w:val="1"/>
      <w:color w:val="000000"/>
      <w:spacing w:val="0"/>
      <w:sz w:val="24"/>
    </w:rPr>
  </w:style>
  <w:style w:styleId="Style_42" w:type="paragraph">
    <w:name w:val="Указатель1111111111111111"/>
    <w:basedOn w:val="Style_1"/>
    <w:link w:val="Style_42_ch"/>
  </w:style>
  <w:style w:styleId="Style_42_ch" w:type="character">
    <w:name w:val="Указатель1111111111111111"/>
    <w:basedOn w:val="Style_1_ch"/>
    <w:link w:val="Style_42"/>
  </w:style>
  <w:style w:styleId="Style_5" w:type="paragraph">
    <w:name w:val="Стиль8"/>
    <w:link w:val="Style_5_ch"/>
    <w:pPr>
      <w:widowControl w:val="1"/>
      <w:spacing w:after="0" w:before="0" w:line="240" w:lineRule="auto"/>
      <w:ind w:firstLine="709" w:left="0" w:right="0"/>
      <w:contextualSpacing w:val="1"/>
      <w:jc w:val="both"/>
    </w:pPr>
    <w:rPr>
      <w:rFonts w:ascii="Times New Roman" w:hAnsi="Times New Roman"/>
      <w:color w:val="000000"/>
      <w:spacing w:val="0"/>
      <w:sz w:val="28"/>
    </w:rPr>
  </w:style>
  <w:style w:styleId="Style_5_ch" w:type="character">
    <w:name w:val="Стиль8"/>
    <w:link w:val="Style_5"/>
    <w:rPr>
      <w:rFonts w:ascii="Times New Roman" w:hAnsi="Times New Roman"/>
      <w:color w:val="000000"/>
      <w:spacing w:val="0"/>
      <w:sz w:val="28"/>
    </w:rPr>
  </w:style>
  <w:style w:styleId="Style_43" w:type="paragraph">
    <w:name w:val="Heading 31"/>
    <w:link w:val="Style_43_ch"/>
    <w:rPr>
      <w:rFonts w:ascii="XO Thames" w:hAnsi="XO Thames"/>
      <w:b w:val="1"/>
      <w:sz w:val="26"/>
    </w:rPr>
  </w:style>
  <w:style w:styleId="Style_43_ch" w:type="character">
    <w:name w:val="Heading 31"/>
    <w:link w:val="Style_43"/>
    <w:rPr>
      <w:rFonts w:ascii="XO Thames" w:hAnsi="XO Thames"/>
      <w:b w:val="1"/>
      <w:sz w:val="26"/>
    </w:rPr>
  </w:style>
  <w:style w:styleId="Style_44" w:type="paragraph">
    <w:name w:val="Header1"/>
    <w:link w:val="Style_44_ch"/>
  </w:style>
  <w:style w:styleId="Style_44_ch" w:type="character">
    <w:name w:val="Header1"/>
    <w:link w:val="Style_44"/>
  </w:style>
  <w:style w:styleId="Style_45" w:type="paragraph">
    <w:name w:val="Указатель11111111111111"/>
    <w:basedOn w:val="Style_1"/>
    <w:link w:val="Style_45_ch"/>
  </w:style>
  <w:style w:styleId="Style_45_ch" w:type="character">
    <w:name w:val="Указатель11111111111111"/>
    <w:basedOn w:val="Style_1_ch"/>
    <w:link w:val="Style_45"/>
  </w:style>
  <w:style w:styleId="Style_46" w:type="paragraph">
    <w:name w:val="Содержимое таблицы1"/>
    <w:basedOn w:val="Style_1"/>
    <w:link w:val="Style_46_ch"/>
    <w:pPr>
      <w:widowControl w:val="0"/>
      <w:ind/>
    </w:pPr>
  </w:style>
  <w:style w:styleId="Style_46_ch" w:type="character">
    <w:name w:val="Содержимое таблицы1"/>
    <w:basedOn w:val="Style_1_ch"/>
    <w:link w:val="Style_46"/>
  </w:style>
  <w:style w:styleId="Style_47" w:type="paragraph">
    <w:name w:val="Contents 3"/>
    <w:link w:val="Style_47_ch"/>
    <w:rPr>
      <w:rFonts w:ascii="XO Thames" w:hAnsi="XO Thames"/>
      <w:color w:val="000000"/>
      <w:spacing w:val="0"/>
      <w:sz w:val="28"/>
    </w:rPr>
  </w:style>
  <w:style w:styleId="Style_47_ch" w:type="character">
    <w:name w:val="Contents 3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Стиль3"/>
    <w:link w:val="Style_48_ch"/>
    <w:pPr>
      <w:widowControl w:val="1"/>
      <w:spacing w:after="0" w:before="0" w:line="240" w:lineRule="auto"/>
      <w:ind w:firstLine="0" w:left="0" w:right="0"/>
      <w:contextualSpacing w:val="1"/>
      <w:jc w:val="center"/>
    </w:pPr>
    <w:rPr>
      <w:rFonts w:ascii="Times New Roman" w:hAnsi="Times New Roman"/>
      <w:color w:val="000000"/>
      <w:spacing w:val="0"/>
      <w:sz w:val="24"/>
    </w:rPr>
  </w:style>
  <w:style w:styleId="Style_48_ch" w:type="character">
    <w:name w:val="Стиль3"/>
    <w:link w:val="Style_48"/>
    <w:rPr>
      <w:rFonts w:ascii="Times New Roman" w:hAnsi="Times New Roman"/>
      <w:color w:val="000000"/>
      <w:spacing w:val="0"/>
      <w:sz w:val="24"/>
    </w:rPr>
  </w:style>
  <w:style w:styleId="Style_49" w:type="paragraph">
    <w:name w:val="Заголовок11111111111"/>
    <w:basedOn w:val="Style_1"/>
    <w:next w:val="Style_11"/>
    <w:link w:val="Style_49_ch"/>
    <w:pPr>
      <w:keepNext w:val="1"/>
      <w:spacing w:after="120" w:before="240"/>
      <w:ind/>
    </w:pPr>
    <w:rPr>
      <w:rFonts w:ascii="Open Sans" w:hAnsi="Open Sans"/>
      <w:sz w:val="28"/>
    </w:rPr>
  </w:style>
  <w:style w:styleId="Style_49_ch" w:type="character">
    <w:name w:val="Заголовок11111111111"/>
    <w:basedOn w:val="Style_1_ch"/>
    <w:link w:val="Style_49"/>
    <w:rPr>
      <w:rFonts w:ascii="Open Sans" w:hAnsi="Open Sans"/>
      <w:sz w:val="28"/>
    </w:rPr>
  </w:style>
  <w:style w:styleId="Style_50" w:type="paragraph">
    <w:name w:val="Указатель1111111111"/>
    <w:basedOn w:val="Style_1"/>
    <w:link w:val="Style_50_ch"/>
  </w:style>
  <w:style w:styleId="Style_50_ch" w:type="character">
    <w:name w:val="Указатель1111111111"/>
    <w:basedOn w:val="Style_1_ch"/>
    <w:link w:val="Style_50"/>
  </w:style>
  <w:style w:styleId="Style_51" w:type="paragraph">
    <w:name w:val="Стиль7"/>
    <w:link w:val="Style_51_ch"/>
    <w:pPr>
      <w:widowControl w:val="1"/>
      <w:numPr>
        <w:ilvl w:val="0"/>
        <w:numId w:val="3"/>
      </w:numPr>
      <w:spacing w:after="0" w:before="0" w:line="240" w:lineRule="auto"/>
      <w:ind w:firstLine="709" w:left="0" w:right="0"/>
      <w:contextualSpacing w:val="1"/>
      <w:jc w:val="both"/>
    </w:pPr>
    <w:rPr>
      <w:rFonts w:ascii="Times New Roman" w:hAnsi="Times New Roman"/>
      <w:color w:val="000000"/>
      <w:spacing w:val="0"/>
      <w:sz w:val="28"/>
    </w:rPr>
  </w:style>
  <w:style w:styleId="Style_51_ch" w:type="character">
    <w:name w:val="Стиль7"/>
    <w:link w:val="Style_51"/>
    <w:rPr>
      <w:rFonts w:ascii="Times New Roman" w:hAnsi="Times New Roman"/>
      <w:color w:val="000000"/>
      <w:spacing w:val="0"/>
      <w:sz w:val="28"/>
    </w:rPr>
  </w:style>
  <w:style w:styleId="Style_52" w:type="paragraph">
    <w:name w:val="Содержимое таблицы"/>
    <w:link w:val="Style_52_ch"/>
  </w:style>
  <w:style w:styleId="Style_52_ch" w:type="character">
    <w:name w:val="Содержимое таблицы"/>
    <w:link w:val="Style_52"/>
  </w:style>
  <w:style w:styleId="Style_53" w:type="paragraph">
    <w:name w:val="Заголовок11"/>
    <w:basedOn w:val="Style_1"/>
    <w:next w:val="Style_11"/>
    <w:link w:val="Style_53_ch"/>
    <w:pPr>
      <w:keepNext w:val="1"/>
      <w:spacing w:after="120" w:before="240"/>
      <w:ind/>
    </w:pPr>
    <w:rPr>
      <w:rFonts w:ascii="Open Sans" w:hAnsi="Open Sans"/>
      <w:sz w:val="28"/>
    </w:rPr>
  </w:style>
  <w:style w:styleId="Style_53_ch" w:type="character">
    <w:name w:val="Заголовок11"/>
    <w:basedOn w:val="Style_1_ch"/>
    <w:link w:val="Style_53"/>
    <w:rPr>
      <w:rFonts w:ascii="Open Sans" w:hAnsi="Open Sans"/>
      <w:sz w:val="28"/>
    </w:rPr>
  </w:style>
  <w:style w:styleId="Style_54" w:type="paragraph">
    <w:name w:val="Указатель11111111"/>
    <w:basedOn w:val="Style_1"/>
    <w:link w:val="Style_54_ch"/>
  </w:style>
  <w:style w:styleId="Style_54_ch" w:type="character">
    <w:name w:val="Указатель11111111"/>
    <w:basedOn w:val="Style_1_ch"/>
    <w:link w:val="Style_54"/>
  </w:style>
  <w:style w:styleId="Style_55" w:type="paragraph">
    <w:name w:val="toc 3"/>
    <w:next w:val="Style_1"/>
    <w:link w:val="Style_55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3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ontents 9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91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Заголовок1111"/>
    <w:basedOn w:val="Style_1"/>
    <w:next w:val="Style_11"/>
    <w:link w:val="Style_57_ch"/>
    <w:pPr>
      <w:keepNext w:val="1"/>
      <w:spacing w:after="120" w:before="240"/>
      <w:ind/>
    </w:pPr>
    <w:rPr>
      <w:rFonts w:ascii="Open Sans" w:hAnsi="Open Sans"/>
      <w:sz w:val="28"/>
    </w:rPr>
  </w:style>
  <w:style w:styleId="Style_57_ch" w:type="character">
    <w:name w:val="Заголовок1111"/>
    <w:basedOn w:val="Style_1_ch"/>
    <w:link w:val="Style_57"/>
    <w:rPr>
      <w:rFonts w:ascii="Open Sans" w:hAnsi="Open Sans"/>
      <w:sz w:val="28"/>
    </w:rPr>
  </w:style>
  <w:style w:styleId="Style_58" w:type="paragraph">
    <w:name w:val="Колонтитул12"/>
    <w:basedOn w:val="Style_1"/>
    <w:link w:val="Style_58_ch"/>
  </w:style>
  <w:style w:styleId="Style_58_ch" w:type="character">
    <w:name w:val="Колонтитул12"/>
    <w:basedOn w:val="Style_1_ch"/>
    <w:link w:val="Style_58"/>
  </w:style>
  <w:style w:styleId="Style_59" w:type="paragraph">
    <w:name w:val="Заголовок111111"/>
    <w:basedOn w:val="Style_1"/>
    <w:next w:val="Style_11"/>
    <w:link w:val="Style_59_ch"/>
    <w:pPr>
      <w:keepNext w:val="1"/>
      <w:spacing w:after="120" w:before="240"/>
      <w:ind/>
    </w:pPr>
    <w:rPr>
      <w:rFonts w:ascii="Open Sans" w:hAnsi="Open Sans"/>
      <w:sz w:val="28"/>
    </w:rPr>
  </w:style>
  <w:style w:styleId="Style_59_ch" w:type="character">
    <w:name w:val="Заголовок111111"/>
    <w:basedOn w:val="Style_1_ch"/>
    <w:link w:val="Style_59"/>
    <w:rPr>
      <w:rFonts w:ascii="Open Sans" w:hAnsi="Open Sans"/>
      <w:sz w:val="28"/>
    </w:rPr>
  </w:style>
  <w:style w:styleId="Style_60" w:type="paragraph">
    <w:name w:val="Text body"/>
    <w:link w:val="Style_60_ch"/>
  </w:style>
  <w:style w:styleId="Style_60_ch" w:type="character">
    <w:name w:val="Text body"/>
    <w:link w:val="Style_60"/>
  </w:style>
  <w:style w:styleId="Style_61" w:type="paragraph">
    <w:name w:val="Caption1"/>
    <w:link w:val="Style_61_ch"/>
    <w:rPr>
      <w:i w:val="1"/>
      <w:sz w:val="24"/>
    </w:rPr>
  </w:style>
  <w:style w:styleId="Style_61_ch" w:type="character">
    <w:name w:val="Caption1"/>
    <w:link w:val="Style_61"/>
    <w:rPr>
      <w:i w:val="1"/>
      <w:sz w:val="24"/>
    </w:rPr>
  </w:style>
  <w:style w:styleId="Style_62" w:type="paragraph">
    <w:name w:val="Указатель1"/>
    <w:basedOn w:val="Style_1"/>
    <w:link w:val="Style_62_ch"/>
  </w:style>
  <w:style w:styleId="Style_62_ch" w:type="character">
    <w:name w:val="Указатель1"/>
    <w:basedOn w:val="Style_1_ch"/>
    <w:link w:val="Style_62"/>
  </w:style>
  <w:style w:styleId="Style_63" w:type="paragraph">
    <w:name w:val="Колонтитул17"/>
    <w:basedOn w:val="Style_1"/>
    <w:link w:val="Style_63_ch"/>
  </w:style>
  <w:style w:styleId="Style_63_ch" w:type="character">
    <w:name w:val="Колонтитул17"/>
    <w:basedOn w:val="Style_1_ch"/>
    <w:link w:val="Style_63"/>
  </w:style>
  <w:style w:styleId="Style_64" w:type="paragraph">
    <w:name w:val="Колонтитул8"/>
    <w:basedOn w:val="Style_1"/>
    <w:link w:val="Style_64_ch"/>
  </w:style>
  <w:style w:styleId="Style_64_ch" w:type="character">
    <w:name w:val="Колонтитул8"/>
    <w:basedOn w:val="Style_1_ch"/>
    <w:link w:val="Style_64"/>
  </w:style>
  <w:style w:styleId="Style_65" w:type="paragraph">
    <w:name w:val="Заголовок111111111111111"/>
    <w:basedOn w:val="Style_1"/>
    <w:next w:val="Style_11"/>
    <w:link w:val="Style_65_ch"/>
    <w:pPr>
      <w:keepNext w:val="1"/>
      <w:spacing w:after="120" w:before="240"/>
      <w:ind/>
    </w:pPr>
    <w:rPr>
      <w:rFonts w:ascii="Open Sans" w:hAnsi="Open Sans"/>
      <w:sz w:val="28"/>
    </w:rPr>
  </w:style>
  <w:style w:styleId="Style_65_ch" w:type="character">
    <w:name w:val="Заголовок111111111111111"/>
    <w:basedOn w:val="Style_1_ch"/>
    <w:link w:val="Style_65"/>
    <w:rPr>
      <w:rFonts w:ascii="Open Sans" w:hAnsi="Open Sans"/>
      <w:sz w:val="28"/>
    </w:rPr>
  </w:style>
  <w:style w:styleId="Style_66" w:type="paragraph">
    <w:name w:val="Header"/>
    <w:basedOn w:val="Style_1"/>
    <w:link w:val="Style_66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66_ch" w:type="character">
    <w:name w:val="Header"/>
    <w:basedOn w:val="Style_1_ch"/>
    <w:link w:val="Style_66"/>
  </w:style>
  <w:style w:styleId="Style_67" w:type="paragraph">
    <w:name w:val="Заголовок11111111111111"/>
    <w:basedOn w:val="Style_1"/>
    <w:next w:val="Style_11"/>
    <w:link w:val="Style_67_ch"/>
    <w:pPr>
      <w:keepNext w:val="1"/>
      <w:spacing w:after="120" w:before="240"/>
      <w:ind/>
    </w:pPr>
    <w:rPr>
      <w:rFonts w:ascii="Open Sans" w:hAnsi="Open Sans"/>
      <w:sz w:val="28"/>
    </w:rPr>
  </w:style>
  <w:style w:styleId="Style_67_ch" w:type="character">
    <w:name w:val="Заголовок11111111111111"/>
    <w:basedOn w:val="Style_1_ch"/>
    <w:link w:val="Style_67"/>
    <w:rPr>
      <w:rFonts w:ascii="Open Sans" w:hAnsi="Open Sans"/>
      <w:sz w:val="28"/>
    </w:rPr>
  </w:style>
  <w:style w:styleId="Style_68" w:type="paragraph">
    <w:name w:val="Колонтитул5"/>
    <w:basedOn w:val="Style_1"/>
    <w:link w:val="Style_68_ch"/>
  </w:style>
  <w:style w:styleId="Style_68_ch" w:type="character">
    <w:name w:val="Колонтитул5"/>
    <w:basedOn w:val="Style_1_ch"/>
    <w:link w:val="Style_68"/>
  </w:style>
  <w:style w:styleId="Style_69" w:type="paragraph">
    <w:name w:val="Contents 7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71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Заголовок1111111111111"/>
    <w:basedOn w:val="Style_1"/>
    <w:next w:val="Style_11"/>
    <w:link w:val="Style_70_ch"/>
    <w:pPr>
      <w:keepNext w:val="1"/>
      <w:spacing w:after="120" w:before="240"/>
      <w:ind/>
    </w:pPr>
    <w:rPr>
      <w:rFonts w:ascii="Open Sans" w:hAnsi="Open Sans"/>
      <w:sz w:val="28"/>
    </w:rPr>
  </w:style>
  <w:style w:styleId="Style_70_ch" w:type="character">
    <w:name w:val="Заголовок1111111111111"/>
    <w:basedOn w:val="Style_1_ch"/>
    <w:link w:val="Style_70"/>
    <w:rPr>
      <w:rFonts w:ascii="Open Sans" w:hAnsi="Open Sans"/>
      <w:sz w:val="28"/>
    </w:rPr>
  </w:style>
  <w:style w:styleId="Style_71" w:type="paragraph">
    <w:name w:val="heading 5"/>
    <w:next w:val="Style_1"/>
    <w:link w:val="Style_71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1_ch" w:type="character">
    <w:name w:val="heading 5"/>
    <w:link w:val="Style_71"/>
    <w:rPr>
      <w:rFonts w:ascii="XO Thames" w:hAnsi="XO Thames"/>
      <w:b w:val="1"/>
      <w:color w:val="000000"/>
      <w:spacing w:val="0"/>
      <w:sz w:val="22"/>
    </w:rPr>
  </w:style>
  <w:style w:styleId="Style_3" w:type="paragraph">
    <w:name w:val="Стиль4"/>
    <w:link w:val="Style_3_ch"/>
    <w:pPr>
      <w:widowControl w:val="1"/>
      <w:spacing w:after="0" w:before="0" w:line="240" w:lineRule="auto"/>
      <w:ind w:firstLine="709" w:left="0" w:right="0"/>
      <w:jc w:val="both"/>
    </w:pPr>
    <w:rPr>
      <w:rFonts w:ascii="Times New Roman" w:hAnsi="Times New Roman"/>
      <w:color w:val="000000"/>
      <w:spacing w:val="0"/>
      <w:sz w:val="28"/>
    </w:rPr>
  </w:style>
  <w:style w:styleId="Style_3_ch" w:type="character">
    <w:name w:val="Стиль4"/>
    <w:link w:val="Style_3"/>
    <w:rPr>
      <w:rFonts w:ascii="Times New Roman" w:hAnsi="Times New Roman"/>
      <w:color w:val="000000"/>
      <w:spacing w:val="0"/>
      <w:sz w:val="28"/>
    </w:rPr>
  </w:style>
  <w:style w:styleId="Style_72" w:type="paragraph">
    <w:name w:val="Contents 7"/>
    <w:link w:val="Style_72_ch"/>
    <w:rPr>
      <w:rFonts w:ascii="XO Thames" w:hAnsi="XO Thames"/>
      <w:sz w:val="28"/>
    </w:rPr>
  </w:style>
  <w:style w:styleId="Style_72_ch" w:type="character">
    <w:name w:val="Contents 7"/>
    <w:link w:val="Style_72"/>
    <w:rPr>
      <w:rFonts w:ascii="XO Thames" w:hAnsi="XO Thames"/>
      <w:sz w:val="28"/>
    </w:rPr>
  </w:style>
  <w:style w:styleId="Style_73" w:type="paragraph">
    <w:name w:val="Contents 3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31"/>
    <w:link w:val="Style_73"/>
    <w:rPr>
      <w:rFonts w:ascii="XO Thames" w:hAnsi="XO Thames"/>
      <w:color w:val="000000"/>
      <w:spacing w:val="0"/>
      <w:sz w:val="28"/>
    </w:rPr>
  </w:style>
  <w:style w:styleId="Style_24" w:type="paragraph">
    <w:name w:val="Содержимое таблицы2"/>
    <w:basedOn w:val="Style_1"/>
    <w:link w:val="Style_24_ch"/>
    <w:pPr>
      <w:widowControl w:val="0"/>
      <w:ind/>
    </w:pPr>
  </w:style>
  <w:style w:styleId="Style_24_ch" w:type="character">
    <w:name w:val="Содержимое таблицы2"/>
    <w:basedOn w:val="Style_1_ch"/>
    <w:link w:val="Style_24"/>
  </w:style>
  <w:style w:styleId="Style_74" w:type="paragraph">
    <w:name w:val="heading 1"/>
    <w:next w:val="Style_1"/>
    <w:link w:val="Style_7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4_ch" w:type="character">
    <w:name w:val="heading 1"/>
    <w:link w:val="Style_74"/>
    <w:rPr>
      <w:rFonts w:ascii="XO Thames" w:hAnsi="XO Thames"/>
      <w:b w:val="1"/>
      <w:color w:val="000000"/>
      <w:spacing w:val="0"/>
      <w:sz w:val="32"/>
    </w:rPr>
  </w:style>
  <w:style w:styleId="Style_75" w:type="paragraph">
    <w:name w:val="Heading 11"/>
    <w:link w:val="Style_75_ch"/>
    <w:rPr>
      <w:rFonts w:ascii="XO Thames" w:hAnsi="XO Thames"/>
      <w:b w:val="1"/>
      <w:color w:val="000000"/>
      <w:spacing w:val="0"/>
      <w:sz w:val="32"/>
    </w:rPr>
  </w:style>
  <w:style w:styleId="Style_75_ch" w:type="character">
    <w:name w:val="Heading 11"/>
    <w:link w:val="Style_75"/>
    <w:rPr>
      <w:rFonts w:ascii="XO Thames" w:hAnsi="XO Thames"/>
      <w:b w:val="1"/>
      <w:color w:val="000000"/>
      <w:spacing w:val="0"/>
      <w:sz w:val="32"/>
    </w:rPr>
  </w:style>
  <w:style w:styleId="Style_76" w:type="paragraph">
    <w:name w:val="Колонтитул3"/>
    <w:basedOn w:val="Style_1"/>
    <w:link w:val="Style_76_ch"/>
  </w:style>
  <w:style w:styleId="Style_76_ch" w:type="character">
    <w:name w:val="Колонтитул3"/>
    <w:basedOn w:val="Style_1_ch"/>
    <w:link w:val="Style_76"/>
  </w:style>
  <w:style w:styleId="Style_77" w:type="paragraph">
    <w:name w:val="Колонтитул6"/>
    <w:basedOn w:val="Style_1"/>
    <w:link w:val="Style_77_ch"/>
  </w:style>
  <w:style w:styleId="Style_77_ch" w:type="character">
    <w:name w:val="Колонтитул6"/>
    <w:basedOn w:val="Style_1_ch"/>
    <w:link w:val="Style_77"/>
  </w:style>
  <w:style w:styleId="Style_78" w:type="paragraph">
    <w:name w:val="Колонтитул4"/>
    <w:basedOn w:val="Style_1"/>
    <w:link w:val="Style_78_ch"/>
  </w:style>
  <w:style w:styleId="Style_78_ch" w:type="character">
    <w:name w:val="Колонтитул4"/>
    <w:basedOn w:val="Style_1_ch"/>
    <w:link w:val="Style_78"/>
  </w:style>
  <w:style w:styleId="Style_79" w:type="paragraph">
    <w:name w:val="Contents 4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41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Hyperlink"/>
    <w:basedOn w:val="Style_25"/>
    <w:link w:val="Style_80_ch"/>
    <w:rPr>
      <w:color w:val="0563C1"/>
      <w:u w:val="single"/>
    </w:rPr>
  </w:style>
  <w:style w:styleId="Style_80_ch" w:type="character">
    <w:name w:val="Hyperlink"/>
    <w:basedOn w:val="Style_25_ch"/>
    <w:link w:val="Style_80"/>
    <w:rPr>
      <w:color w:val="0563C1"/>
      <w:u w:val="single"/>
    </w:rPr>
  </w:style>
  <w:style w:styleId="Style_81" w:type="paragraph">
    <w:name w:val="Footnote"/>
    <w:link w:val="Style_81_ch"/>
    <w:rPr>
      <w:rFonts w:ascii="XO Thames" w:hAnsi="XO Thames"/>
      <w:color w:val="000000"/>
      <w:spacing w:val="0"/>
      <w:sz w:val="22"/>
    </w:rPr>
  </w:style>
  <w:style w:styleId="Style_81_ch" w:type="character">
    <w:name w:val="Footnote"/>
    <w:link w:val="Style_81"/>
    <w:rPr>
      <w:rFonts w:ascii="XO Thames" w:hAnsi="XO Thames"/>
      <w:color w:val="000000"/>
      <w:spacing w:val="0"/>
      <w:sz w:val="22"/>
    </w:rPr>
  </w:style>
  <w:style w:styleId="Style_82" w:type="paragraph">
    <w:name w:val="Колонтитул2"/>
    <w:basedOn w:val="Style_1"/>
    <w:link w:val="Style_82_ch"/>
  </w:style>
  <w:style w:styleId="Style_82_ch" w:type="character">
    <w:name w:val="Колонтитул2"/>
    <w:basedOn w:val="Style_1_ch"/>
    <w:link w:val="Style_82"/>
  </w:style>
  <w:style w:styleId="Style_83" w:type="paragraph">
    <w:name w:val="toc 1"/>
    <w:next w:val="Style_1"/>
    <w:link w:val="Style_83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3_ch" w:type="character">
    <w:name w:val="toc 1"/>
    <w:link w:val="Style_83"/>
    <w:rPr>
      <w:rFonts w:ascii="XO Thames" w:hAnsi="XO Thames"/>
      <w:b w:val="1"/>
      <w:color w:val="000000"/>
      <w:spacing w:val="0"/>
      <w:sz w:val="28"/>
    </w:rPr>
  </w:style>
  <w:style w:styleId="Style_84" w:type="paragraph">
    <w:name w:val="ConsNormal"/>
    <w:link w:val="Style_84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z w:val="20"/>
    </w:rPr>
  </w:style>
  <w:style w:styleId="Style_84_ch" w:type="character">
    <w:name w:val="ConsNormal"/>
    <w:link w:val="Style_84"/>
    <w:rPr>
      <w:rFonts w:ascii="Arial" w:hAnsi="Arial"/>
      <w:color w:val="000000"/>
      <w:sz w:val="20"/>
    </w:rPr>
  </w:style>
  <w:style w:styleId="Style_85" w:type="paragraph">
    <w:name w:val="Header and Footer"/>
    <w:link w:val="Style_85_ch"/>
    <w:rPr>
      <w:rFonts w:ascii="XO Thames" w:hAnsi="XO Thames"/>
      <w:sz w:val="20"/>
    </w:rPr>
  </w:style>
  <w:style w:styleId="Style_85_ch" w:type="character">
    <w:name w:val="Header and Footer"/>
    <w:link w:val="Style_85"/>
    <w:rPr>
      <w:rFonts w:ascii="XO Thames" w:hAnsi="XO Thames"/>
      <w:sz w:val="20"/>
    </w:rPr>
  </w:style>
  <w:style w:styleId="Style_86" w:type="paragraph">
    <w:name w:val="Указатель1111111111111"/>
    <w:basedOn w:val="Style_1"/>
    <w:link w:val="Style_86_ch"/>
  </w:style>
  <w:style w:styleId="Style_86_ch" w:type="character">
    <w:name w:val="Указатель1111111111111"/>
    <w:basedOn w:val="Style_1_ch"/>
    <w:link w:val="Style_86"/>
  </w:style>
  <w:style w:styleId="Style_87" w:type="paragraph">
    <w:name w:val="Указатель111111"/>
    <w:basedOn w:val="Style_1"/>
    <w:link w:val="Style_87_ch"/>
  </w:style>
  <w:style w:styleId="Style_87_ch" w:type="character">
    <w:name w:val="Указатель111111"/>
    <w:basedOn w:val="Style_1_ch"/>
    <w:link w:val="Style_87"/>
  </w:style>
  <w:style w:styleId="Style_2" w:type="paragraph">
    <w:name w:val="Стиль5"/>
    <w:link w:val="Style_2_ch"/>
    <w:pPr>
      <w:widowControl w:val="1"/>
      <w:spacing w:after="0" w:before="0" w:line="240" w:lineRule="auto"/>
      <w:ind w:firstLine="709" w:left="0" w:right="0"/>
      <w:jc w:val="both"/>
    </w:pPr>
    <w:rPr>
      <w:rFonts w:ascii="Times New Roman" w:hAnsi="Times New Roman"/>
      <w:color w:val="000000"/>
      <w:spacing w:val="0"/>
      <w:sz w:val="28"/>
    </w:rPr>
  </w:style>
  <w:style w:styleId="Style_2_ch" w:type="character">
    <w:name w:val="Стиль5"/>
    <w:link w:val="Style_2"/>
    <w:rPr>
      <w:rFonts w:ascii="Times New Roman" w:hAnsi="Times New Roman"/>
      <w:color w:val="000000"/>
      <w:spacing w:val="0"/>
      <w:sz w:val="28"/>
    </w:rPr>
  </w:style>
  <w:style w:styleId="Style_88" w:type="paragraph">
    <w:name w:val="Заголовок таблицы"/>
    <w:basedOn w:val="Style_52"/>
    <w:link w:val="Style_88_ch"/>
    <w:rPr>
      <w:b w:val="1"/>
    </w:rPr>
  </w:style>
  <w:style w:styleId="Style_88_ch" w:type="character">
    <w:name w:val="Заголовок таблицы"/>
    <w:basedOn w:val="Style_52_ch"/>
    <w:link w:val="Style_88"/>
    <w:rPr>
      <w:b w:val="1"/>
    </w:rPr>
  </w:style>
  <w:style w:styleId="Style_89" w:type="paragraph">
    <w:name w:val="Колонтитул16"/>
    <w:basedOn w:val="Style_1"/>
    <w:link w:val="Style_89_ch"/>
  </w:style>
  <w:style w:styleId="Style_89_ch" w:type="character">
    <w:name w:val="Колонтитул16"/>
    <w:basedOn w:val="Style_1_ch"/>
    <w:link w:val="Style_89"/>
  </w:style>
  <w:style w:styleId="Style_6" w:type="paragraph">
    <w:name w:val="Стиль1"/>
    <w:link w:val="Style_6_ch"/>
    <w:pPr>
      <w:widowControl w:val="1"/>
      <w:spacing w:after="0" w:before="0" w:line="240" w:lineRule="auto"/>
      <w:ind w:firstLine="709" w:left="0" w:right="0"/>
      <w:contextualSpacing w:val="1"/>
      <w:jc w:val="both"/>
    </w:pPr>
    <w:rPr>
      <w:rFonts w:ascii="Times New Roman" w:hAnsi="Times New Roman"/>
      <w:b w:val="0"/>
      <w:color w:val="000000"/>
      <w:spacing w:val="0"/>
      <w:sz w:val="28"/>
    </w:rPr>
  </w:style>
  <w:style w:styleId="Style_6_ch" w:type="character">
    <w:name w:val="Стиль1"/>
    <w:link w:val="Style_6"/>
    <w:rPr>
      <w:rFonts w:ascii="Times New Roman" w:hAnsi="Times New Roman"/>
      <w:b w:val="0"/>
      <w:color w:val="000000"/>
      <w:spacing w:val="0"/>
      <w:sz w:val="28"/>
    </w:rPr>
  </w:style>
  <w:style w:styleId="Style_90" w:type="paragraph">
    <w:name w:val="Заголовок1"/>
    <w:basedOn w:val="Style_1"/>
    <w:next w:val="Style_11"/>
    <w:link w:val="Style_90_ch"/>
    <w:pPr>
      <w:keepNext w:val="1"/>
      <w:spacing w:after="120" w:before="240"/>
      <w:ind/>
    </w:pPr>
    <w:rPr>
      <w:rFonts w:ascii="Open Sans" w:hAnsi="Open Sans"/>
      <w:sz w:val="28"/>
    </w:rPr>
  </w:style>
  <w:style w:styleId="Style_90_ch" w:type="character">
    <w:name w:val="Заголовок1"/>
    <w:basedOn w:val="Style_1_ch"/>
    <w:link w:val="Style_90"/>
    <w:rPr>
      <w:rFonts w:ascii="Open Sans" w:hAnsi="Open Sans"/>
      <w:sz w:val="28"/>
    </w:rPr>
  </w:style>
  <w:style w:styleId="Style_91" w:type="paragraph">
    <w:name w:val="Колонтитул14"/>
    <w:basedOn w:val="Style_1"/>
    <w:link w:val="Style_91_ch"/>
  </w:style>
  <w:style w:styleId="Style_91_ch" w:type="character">
    <w:name w:val="Колонтитул14"/>
    <w:basedOn w:val="Style_1_ch"/>
    <w:link w:val="Style_91"/>
  </w:style>
  <w:style w:styleId="Style_92" w:type="paragraph">
    <w:name w:val="Содержимое врезки1"/>
    <w:basedOn w:val="Style_1"/>
    <w:link w:val="Style_92_ch"/>
  </w:style>
  <w:style w:styleId="Style_92_ch" w:type="character">
    <w:name w:val="Содержимое врезки1"/>
    <w:basedOn w:val="Style_1_ch"/>
    <w:link w:val="Style_92"/>
  </w:style>
  <w:style w:styleId="Style_93" w:type="paragraph">
    <w:name w:val="toc 9"/>
    <w:next w:val="Style_1"/>
    <w:link w:val="Style_93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toc 9"/>
    <w:link w:val="Style_93"/>
    <w:rPr>
      <w:rFonts w:ascii="XO Thames" w:hAnsi="XO Thames"/>
      <w:color w:val="000000"/>
      <w:spacing w:val="0"/>
      <w:sz w:val="28"/>
    </w:rPr>
  </w:style>
  <w:style w:styleId="Style_94" w:type="paragraph">
    <w:name w:val="Заголовок111111111"/>
    <w:basedOn w:val="Style_1"/>
    <w:next w:val="Style_11"/>
    <w:link w:val="Style_94_ch"/>
    <w:pPr>
      <w:keepNext w:val="1"/>
      <w:spacing w:after="120" w:before="240"/>
      <w:ind/>
    </w:pPr>
    <w:rPr>
      <w:rFonts w:ascii="Open Sans" w:hAnsi="Open Sans"/>
      <w:sz w:val="28"/>
    </w:rPr>
  </w:style>
  <w:style w:styleId="Style_94_ch" w:type="character">
    <w:name w:val="Заголовок111111111"/>
    <w:basedOn w:val="Style_1_ch"/>
    <w:link w:val="Style_94"/>
    <w:rPr>
      <w:rFonts w:ascii="Open Sans" w:hAnsi="Open Sans"/>
      <w:sz w:val="28"/>
    </w:rPr>
  </w:style>
  <w:style w:styleId="Style_95" w:type="paragraph">
    <w:name w:val="Указатель111111111111111"/>
    <w:basedOn w:val="Style_1"/>
    <w:link w:val="Style_95_ch"/>
  </w:style>
  <w:style w:styleId="Style_95_ch" w:type="character">
    <w:name w:val="Указатель111111111111111"/>
    <w:basedOn w:val="Style_1_ch"/>
    <w:link w:val="Style_95"/>
  </w:style>
  <w:style w:styleId="Style_96" w:type="paragraph">
    <w:name w:val="Указатель111111111111"/>
    <w:basedOn w:val="Style_1"/>
    <w:link w:val="Style_96_ch"/>
  </w:style>
  <w:style w:styleId="Style_96_ch" w:type="character">
    <w:name w:val="Указатель111111111111"/>
    <w:basedOn w:val="Style_1_ch"/>
    <w:link w:val="Style_96"/>
  </w:style>
  <w:style w:styleId="Style_97" w:type="paragraph">
    <w:name w:val="Указатель11111111111"/>
    <w:basedOn w:val="Style_1"/>
    <w:link w:val="Style_97_ch"/>
  </w:style>
  <w:style w:styleId="Style_97_ch" w:type="character">
    <w:name w:val="Указатель11111111111"/>
    <w:basedOn w:val="Style_1_ch"/>
    <w:link w:val="Style_97"/>
  </w:style>
  <w:style w:styleId="Style_98" w:type="paragraph">
    <w:name w:val="Contents 6"/>
    <w:link w:val="Style_98_ch"/>
    <w:rPr>
      <w:rFonts w:ascii="XO Thames" w:hAnsi="XO Thames"/>
      <w:sz w:val="28"/>
    </w:rPr>
  </w:style>
  <w:style w:styleId="Style_98_ch" w:type="character">
    <w:name w:val="Contents 6"/>
    <w:link w:val="Style_98"/>
    <w:rPr>
      <w:rFonts w:ascii="XO Thames" w:hAnsi="XO Thames"/>
      <w:sz w:val="28"/>
    </w:rPr>
  </w:style>
  <w:style w:styleId="Style_99" w:type="paragraph">
    <w:name w:val="Указатель11111111111111111"/>
    <w:basedOn w:val="Style_1"/>
    <w:link w:val="Style_99_ch"/>
  </w:style>
  <w:style w:styleId="Style_99_ch" w:type="character">
    <w:name w:val="Указатель11111111111111111"/>
    <w:basedOn w:val="Style_1_ch"/>
    <w:link w:val="Style_99"/>
  </w:style>
  <w:style w:styleId="Style_100" w:type="paragraph">
    <w:name w:val="Contents 8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Contents 81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List Paragraph1"/>
    <w:basedOn w:val="Style_1"/>
    <w:link w:val="Style_101_ch"/>
    <w:pPr>
      <w:spacing w:after="200" w:before="0" w:line="276" w:lineRule="auto"/>
      <w:ind w:firstLine="0" w:left="720" w:right="0"/>
      <w:contextualSpacing w:val="1"/>
    </w:pPr>
    <w:rPr>
      <w:rFonts w:ascii="Calibri" w:hAnsi="Calibri"/>
      <w:color w:val="000000"/>
    </w:rPr>
  </w:style>
  <w:style w:styleId="Style_101_ch" w:type="character">
    <w:name w:val="List Paragraph1"/>
    <w:basedOn w:val="Style_1_ch"/>
    <w:link w:val="Style_101"/>
    <w:rPr>
      <w:rFonts w:ascii="Calibri" w:hAnsi="Calibri"/>
      <w:color w:val="000000"/>
    </w:rPr>
  </w:style>
  <w:style w:styleId="Style_102" w:type="paragraph">
    <w:name w:val="Заголовок111111111111"/>
    <w:basedOn w:val="Style_1"/>
    <w:next w:val="Style_11"/>
    <w:link w:val="Style_102_ch"/>
    <w:pPr>
      <w:keepNext w:val="1"/>
      <w:spacing w:after="120" w:before="240"/>
      <w:ind/>
    </w:pPr>
    <w:rPr>
      <w:rFonts w:ascii="Open Sans" w:hAnsi="Open Sans"/>
      <w:sz w:val="28"/>
    </w:rPr>
  </w:style>
  <w:style w:styleId="Style_102_ch" w:type="character">
    <w:name w:val="Заголовок111111111111"/>
    <w:basedOn w:val="Style_1_ch"/>
    <w:link w:val="Style_102"/>
    <w:rPr>
      <w:rFonts w:ascii="Open Sans" w:hAnsi="Open Sans"/>
      <w:sz w:val="28"/>
    </w:rPr>
  </w:style>
  <w:style w:styleId="Style_103" w:type="paragraph">
    <w:name w:val="Символ нумерации"/>
    <w:link w:val="Style_103_ch"/>
  </w:style>
  <w:style w:styleId="Style_103_ch" w:type="character">
    <w:name w:val="Символ нумерации"/>
    <w:link w:val="Style_103"/>
  </w:style>
  <w:style w:styleId="Style_104" w:type="paragraph">
    <w:name w:val="toc 8"/>
    <w:next w:val="Style_1"/>
    <w:link w:val="Style_104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04_ch" w:type="character">
    <w:name w:val="toc 8"/>
    <w:link w:val="Style_104"/>
    <w:rPr>
      <w:rFonts w:ascii="XO Thames" w:hAnsi="XO Thames"/>
      <w:color w:val="000000"/>
      <w:spacing w:val="0"/>
      <w:sz w:val="28"/>
    </w:rPr>
  </w:style>
  <w:style w:styleId="Style_105" w:type="paragraph">
    <w:name w:val="Стиль6"/>
    <w:link w:val="Style_105_ch"/>
    <w:pPr>
      <w:widowControl w:val="1"/>
      <w:numPr>
        <w:ilvl w:val="0"/>
        <w:numId w:val="4"/>
      </w:numPr>
      <w:spacing w:after="0" w:before="0" w:line="240" w:lineRule="auto"/>
      <w:ind w:firstLine="709" w:left="0" w:right="0"/>
      <w:contextualSpacing w:val="1"/>
      <w:jc w:val="both"/>
    </w:pPr>
    <w:rPr>
      <w:rFonts w:ascii="Times New Roman" w:hAnsi="Times New Roman"/>
      <w:color w:val="000000"/>
      <w:spacing w:val="0"/>
      <w:sz w:val="28"/>
    </w:rPr>
  </w:style>
  <w:style w:styleId="Style_105_ch" w:type="character">
    <w:name w:val="Стиль6"/>
    <w:link w:val="Style_105"/>
    <w:rPr>
      <w:rFonts w:ascii="Times New Roman" w:hAnsi="Times New Roman"/>
      <w:color w:val="000000"/>
      <w:spacing w:val="0"/>
      <w:sz w:val="28"/>
    </w:rPr>
  </w:style>
  <w:style w:styleId="Style_4" w:type="paragraph">
    <w:name w:val="Стиль2"/>
    <w:link w:val="Style_4_ch"/>
    <w:pPr>
      <w:widowControl w:val="1"/>
      <w:spacing w:after="0" w:before="0" w:line="240" w:lineRule="auto"/>
      <w:ind w:firstLine="709" w:left="0" w:right="0"/>
      <w:contextualSpacing w:val="1"/>
      <w:jc w:val="both"/>
    </w:pPr>
    <w:rPr>
      <w:rFonts w:ascii="Times New Roman" w:hAnsi="Times New Roman"/>
      <w:b w:val="0"/>
      <w:color w:val="000000"/>
      <w:spacing w:val="0"/>
      <w:sz w:val="28"/>
    </w:rPr>
  </w:style>
  <w:style w:styleId="Style_4_ch" w:type="character">
    <w:name w:val="Стиль2"/>
    <w:link w:val="Style_4"/>
    <w:rPr>
      <w:rFonts w:ascii="Times New Roman" w:hAnsi="Times New Roman"/>
      <w:b w:val="0"/>
      <w:color w:val="000000"/>
      <w:spacing w:val="0"/>
      <w:sz w:val="28"/>
    </w:rPr>
  </w:style>
  <w:style w:styleId="Style_106" w:type="paragraph">
    <w:name w:val="Contents 4"/>
    <w:link w:val="Style_106_ch"/>
    <w:rPr>
      <w:rFonts w:ascii="XO Thames" w:hAnsi="XO Thames"/>
      <w:sz w:val="28"/>
    </w:rPr>
  </w:style>
  <w:style w:styleId="Style_106_ch" w:type="character">
    <w:name w:val="Contents 4"/>
    <w:link w:val="Style_106"/>
    <w:rPr>
      <w:rFonts w:ascii="XO Thames" w:hAnsi="XO Thames"/>
      <w:sz w:val="28"/>
    </w:rPr>
  </w:style>
  <w:style w:styleId="Style_107" w:type="paragraph">
    <w:name w:val="Caption"/>
    <w:basedOn w:val="Style_1"/>
    <w:link w:val="Style_107_ch"/>
    <w:pPr>
      <w:spacing w:after="120" w:before="120"/>
      <w:ind/>
    </w:pPr>
    <w:rPr>
      <w:i w:val="1"/>
      <w:sz w:val="24"/>
    </w:rPr>
  </w:style>
  <w:style w:styleId="Style_107_ch" w:type="character">
    <w:name w:val="Caption"/>
    <w:basedOn w:val="Style_1_ch"/>
    <w:link w:val="Style_107"/>
    <w:rPr>
      <w:i w:val="1"/>
      <w:sz w:val="24"/>
    </w:rPr>
  </w:style>
  <w:style w:styleId="Style_108" w:type="paragraph">
    <w:name w:val="Subtitle1"/>
    <w:link w:val="Style_108_ch"/>
    <w:rPr>
      <w:rFonts w:ascii="XO Thames" w:hAnsi="XO Thames"/>
      <w:i w:val="1"/>
      <w:sz w:val="24"/>
    </w:rPr>
  </w:style>
  <w:style w:styleId="Style_108_ch" w:type="character">
    <w:name w:val="Subtitle1"/>
    <w:link w:val="Style_108"/>
    <w:rPr>
      <w:rFonts w:ascii="XO Thames" w:hAnsi="XO Thames"/>
      <w:i w:val="1"/>
      <w:sz w:val="24"/>
    </w:rPr>
  </w:style>
  <w:style w:styleId="Style_109" w:type="paragraph">
    <w:name w:val="Содержимое врезки"/>
    <w:link w:val="Style_109_ch"/>
  </w:style>
  <w:style w:styleId="Style_109_ch" w:type="character">
    <w:name w:val="Содержимое врезки"/>
    <w:link w:val="Style_109"/>
  </w:style>
  <w:style w:styleId="Style_110" w:type="paragraph">
    <w:name w:val="toc 5"/>
    <w:next w:val="Style_1"/>
    <w:link w:val="Style_110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10_ch" w:type="character">
    <w:name w:val="toc 5"/>
    <w:link w:val="Style_110"/>
    <w:rPr>
      <w:rFonts w:ascii="XO Thames" w:hAnsi="XO Thames"/>
      <w:color w:val="000000"/>
      <w:spacing w:val="0"/>
      <w:sz w:val="28"/>
    </w:rPr>
  </w:style>
  <w:style w:styleId="Style_111" w:type="paragraph">
    <w:name w:val="Title1"/>
    <w:link w:val="Style_111_ch"/>
    <w:rPr>
      <w:rFonts w:ascii="XO Thames" w:hAnsi="XO Thames"/>
      <w:b w:val="1"/>
      <w:caps w:val="1"/>
      <w:sz w:val="40"/>
    </w:rPr>
  </w:style>
  <w:style w:styleId="Style_111_ch" w:type="character">
    <w:name w:val="Title1"/>
    <w:link w:val="Style_111"/>
    <w:rPr>
      <w:rFonts w:ascii="XO Thames" w:hAnsi="XO Thames"/>
      <w:b w:val="1"/>
      <w:caps w:val="1"/>
      <w:sz w:val="40"/>
    </w:rPr>
  </w:style>
  <w:style w:styleId="Style_112" w:type="paragraph">
    <w:name w:val="List"/>
    <w:basedOn w:val="Style_11"/>
    <w:link w:val="Style_112_ch"/>
  </w:style>
  <w:style w:styleId="Style_112_ch" w:type="character">
    <w:name w:val="List"/>
    <w:basedOn w:val="Style_11_ch"/>
    <w:link w:val="Style_112"/>
  </w:style>
  <w:style w:styleId="Style_113" w:type="paragraph">
    <w:name w:val="Heading 51"/>
    <w:link w:val="Style_113_ch"/>
    <w:rPr>
      <w:rFonts w:ascii="XO Thames" w:hAnsi="XO Thames"/>
      <w:b w:val="1"/>
      <w:sz w:val="22"/>
    </w:rPr>
  </w:style>
  <w:style w:styleId="Style_113_ch" w:type="character">
    <w:name w:val="Heading 51"/>
    <w:link w:val="Style_113"/>
    <w:rPr>
      <w:rFonts w:ascii="XO Thames" w:hAnsi="XO Thames"/>
      <w:b w:val="1"/>
      <w:sz w:val="22"/>
    </w:rPr>
  </w:style>
  <w:style w:styleId="Style_114" w:type="paragraph">
    <w:name w:val="Колонтитул7"/>
    <w:basedOn w:val="Style_1"/>
    <w:link w:val="Style_114_ch"/>
  </w:style>
  <w:style w:styleId="Style_114_ch" w:type="character">
    <w:name w:val="Колонтитул7"/>
    <w:basedOn w:val="Style_1_ch"/>
    <w:link w:val="Style_114"/>
  </w:style>
  <w:style w:styleId="Style_115" w:type="paragraph">
    <w:name w:val="Заголовок таблицы1"/>
    <w:basedOn w:val="Style_46"/>
    <w:link w:val="Style_115_ch"/>
    <w:pPr>
      <w:ind/>
      <w:jc w:val="center"/>
    </w:pPr>
    <w:rPr>
      <w:b w:val="1"/>
    </w:rPr>
  </w:style>
  <w:style w:styleId="Style_115_ch" w:type="character">
    <w:name w:val="Заголовок таблицы1"/>
    <w:basedOn w:val="Style_46_ch"/>
    <w:link w:val="Style_115"/>
    <w:rPr>
      <w:b w:val="1"/>
    </w:rPr>
  </w:style>
  <w:style w:styleId="Style_116" w:type="paragraph">
    <w:name w:val="Колонтитул11"/>
    <w:basedOn w:val="Style_1"/>
    <w:link w:val="Style_116_ch"/>
  </w:style>
  <w:style w:styleId="Style_116_ch" w:type="character">
    <w:name w:val="Колонтитул11"/>
    <w:basedOn w:val="Style_1_ch"/>
    <w:link w:val="Style_116"/>
  </w:style>
  <w:style w:styleId="Style_117" w:type="paragraph">
    <w:name w:val="Заголовок11111"/>
    <w:basedOn w:val="Style_1"/>
    <w:next w:val="Style_11"/>
    <w:link w:val="Style_117_ch"/>
    <w:pPr>
      <w:keepNext w:val="1"/>
      <w:spacing w:after="120" w:before="240"/>
      <w:ind/>
    </w:pPr>
    <w:rPr>
      <w:rFonts w:ascii="Open Sans" w:hAnsi="Open Sans"/>
      <w:sz w:val="28"/>
    </w:rPr>
  </w:style>
  <w:style w:styleId="Style_117_ch" w:type="character">
    <w:name w:val="Заголовок11111"/>
    <w:basedOn w:val="Style_1_ch"/>
    <w:link w:val="Style_117"/>
    <w:rPr>
      <w:rFonts w:ascii="Open Sans" w:hAnsi="Open Sans"/>
      <w:sz w:val="28"/>
    </w:rPr>
  </w:style>
  <w:style w:styleId="Style_118" w:type="paragraph">
    <w:name w:val="Заголовок1111111111"/>
    <w:basedOn w:val="Style_1"/>
    <w:next w:val="Style_11"/>
    <w:link w:val="Style_118_ch"/>
    <w:pPr>
      <w:keepNext w:val="1"/>
      <w:spacing w:after="120" w:before="240"/>
      <w:ind/>
    </w:pPr>
    <w:rPr>
      <w:rFonts w:ascii="Open Sans" w:hAnsi="Open Sans"/>
      <w:sz w:val="28"/>
    </w:rPr>
  </w:style>
  <w:style w:styleId="Style_118_ch" w:type="character">
    <w:name w:val="Заголовок1111111111"/>
    <w:basedOn w:val="Style_1_ch"/>
    <w:link w:val="Style_118"/>
    <w:rPr>
      <w:rFonts w:ascii="Open Sans" w:hAnsi="Open Sans"/>
      <w:sz w:val="28"/>
    </w:rPr>
  </w:style>
  <w:style w:styleId="Style_119" w:type="paragraph">
    <w:name w:val="Internet link1"/>
    <w:basedOn w:val="Style_25"/>
    <w:link w:val="Style_119_ch"/>
    <w:rPr>
      <w:color w:val="0563C1"/>
      <w:u w:val="single"/>
    </w:rPr>
  </w:style>
  <w:style w:styleId="Style_119_ch" w:type="character">
    <w:name w:val="Internet link1"/>
    <w:basedOn w:val="Style_25_ch"/>
    <w:link w:val="Style_119"/>
    <w:rPr>
      <w:color w:val="0563C1"/>
      <w:u w:val="single"/>
    </w:rPr>
  </w:style>
  <w:style w:styleId="Style_120" w:type="paragraph">
    <w:name w:val="Subtitle"/>
    <w:next w:val="Style_1"/>
    <w:link w:val="Style_120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20_ch" w:type="character">
    <w:name w:val="Subtitle"/>
    <w:link w:val="Style_120"/>
    <w:rPr>
      <w:rFonts w:ascii="XO Thames" w:hAnsi="XO Thames"/>
      <w:i w:val="1"/>
      <w:color w:val="000000"/>
      <w:spacing w:val="0"/>
      <w:sz w:val="24"/>
    </w:rPr>
  </w:style>
  <w:style w:styleId="Style_121" w:type="paragraph">
    <w:name w:val="Указатель111"/>
    <w:basedOn w:val="Style_1"/>
    <w:link w:val="Style_121_ch"/>
  </w:style>
  <w:style w:styleId="Style_121_ch" w:type="character">
    <w:name w:val="Указатель111"/>
    <w:basedOn w:val="Style_1_ch"/>
    <w:link w:val="Style_121"/>
  </w:style>
  <w:style w:styleId="Style_122" w:type="paragraph">
    <w:name w:val="Title"/>
    <w:next w:val="Style_1"/>
    <w:link w:val="Style_122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22_ch" w:type="character">
    <w:name w:val="Title"/>
    <w:link w:val="Style_122"/>
    <w:rPr>
      <w:rFonts w:ascii="XO Thames" w:hAnsi="XO Thames"/>
      <w:b w:val="1"/>
      <w:caps w:val="1"/>
      <w:color w:val="000000"/>
      <w:spacing w:val="0"/>
      <w:sz w:val="40"/>
    </w:rPr>
  </w:style>
  <w:style w:styleId="Style_123" w:type="paragraph">
    <w:name w:val="heading 4"/>
    <w:next w:val="Style_1"/>
    <w:link w:val="Style_12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23_ch" w:type="character">
    <w:name w:val="heading 4"/>
    <w:link w:val="Style_123"/>
    <w:rPr>
      <w:rFonts w:ascii="XO Thames" w:hAnsi="XO Thames"/>
      <w:b w:val="1"/>
      <w:color w:val="000000"/>
      <w:spacing w:val="0"/>
      <w:sz w:val="24"/>
    </w:rPr>
  </w:style>
  <w:style w:styleId="Style_124" w:type="paragraph">
    <w:name w:val="Колонтитул9"/>
    <w:basedOn w:val="Style_1"/>
    <w:link w:val="Style_124_ch"/>
  </w:style>
  <w:style w:styleId="Style_124_ch" w:type="character">
    <w:name w:val="Колонтитул9"/>
    <w:basedOn w:val="Style_1_ch"/>
    <w:link w:val="Style_124"/>
  </w:style>
  <w:style w:styleId="Style_125" w:type="paragraph">
    <w:name w:val="Указатель11111"/>
    <w:basedOn w:val="Style_1"/>
    <w:link w:val="Style_125_ch"/>
  </w:style>
  <w:style w:styleId="Style_125_ch" w:type="character">
    <w:name w:val="Указатель11111"/>
    <w:basedOn w:val="Style_1_ch"/>
    <w:link w:val="Style_125"/>
  </w:style>
  <w:style w:styleId="Style_126" w:type="paragraph">
    <w:name w:val="Footer1"/>
    <w:link w:val="Style_126_ch"/>
    <w:rPr>
      <w:rFonts w:ascii="Times New Roman" w:hAnsi="Times New Roman"/>
      <w:sz w:val="28"/>
    </w:rPr>
  </w:style>
  <w:style w:styleId="Style_126_ch" w:type="character">
    <w:name w:val="Footer1"/>
    <w:link w:val="Style_126"/>
    <w:rPr>
      <w:rFonts w:ascii="Times New Roman" w:hAnsi="Times New Roman"/>
      <w:sz w:val="28"/>
    </w:rPr>
  </w:style>
  <w:style w:styleId="Style_127" w:type="paragraph">
    <w:name w:val="Колонтитул15"/>
    <w:basedOn w:val="Style_1"/>
    <w:link w:val="Style_127_ch"/>
  </w:style>
  <w:style w:styleId="Style_127_ch" w:type="character">
    <w:name w:val="Колонтитул15"/>
    <w:basedOn w:val="Style_1_ch"/>
    <w:link w:val="Style_127"/>
  </w:style>
  <w:style w:styleId="Style_128" w:type="paragraph">
    <w:name w:val="Указатель111111111"/>
    <w:basedOn w:val="Style_1"/>
    <w:link w:val="Style_128_ch"/>
  </w:style>
  <w:style w:styleId="Style_128_ch" w:type="character">
    <w:name w:val="Указатель111111111"/>
    <w:basedOn w:val="Style_1_ch"/>
    <w:link w:val="Style_128"/>
  </w:style>
  <w:style w:styleId="Style_129" w:type="paragraph">
    <w:name w:val="Колонтитул13"/>
    <w:basedOn w:val="Style_1"/>
    <w:link w:val="Style_129_ch"/>
  </w:style>
  <w:style w:styleId="Style_129_ch" w:type="character">
    <w:name w:val="Колонтитул13"/>
    <w:basedOn w:val="Style_1_ch"/>
    <w:link w:val="Style_129"/>
  </w:style>
  <w:style w:styleId="Style_130" w:type="paragraph">
    <w:name w:val="heading 2"/>
    <w:next w:val="Style_1"/>
    <w:link w:val="Style_13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30_ch" w:type="character">
    <w:name w:val="heading 2"/>
    <w:link w:val="Style_130"/>
    <w:rPr>
      <w:rFonts w:ascii="XO Thames" w:hAnsi="XO Thames"/>
      <w:b w:val="1"/>
      <w:color w:val="000000"/>
      <w:spacing w:val="0"/>
      <w:sz w:val="28"/>
    </w:rPr>
  </w:style>
  <w:style w:styleId="Style_131" w:type="paragraph">
    <w:name w:val="List1"/>
    <w:basedOn w:val="Style_60"/>
    <w:link w:val="Style_131_ch"/>
  </w:style>
  <w:style w:styleId="Style_131_ch" w:type="character">
    <w:name w:val="List1"/>
    <w:basedOn w:val="Style_60_ch"/>
    <w:link w:val="Style_131"/>
  </w:style>
  <w:style w:styleId="Style_132" w:type="paragraph">
    <w:name w:val="Endnote1"/>
    <w:link w:val="Style_13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2_ch" w:type="character">
    <w:name w:val="Endnote1"/>
    <w:link w:val="Style_132"/>
    <w:rPr>
      <w:rFonts w:ascii="XO Thames" w:hAnsi="XO Thames"/>
      <w:color w:val="000000"/>
      <w:spacing w:val="0"/>
      <w:sz w:val="22"/>
    </w:rPr>
  </w:style>
  <w:style w:styleId="Style_133" w:type="paragraph">
    <w:name w:val="Footnote1"/>
    <w:link w:val="Style_133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3_ch" w:type="character">
    <w:name w:val="Footnote1"/>
    <w:link w:val="Style_133"/>
    <w:rPr>
      <w:rFonts w:ascii="XO Thames" w:hAnsi="XO Thames"/>
      <w:color w:val="000000"/>
      <w:spacing w:val="0"/>
      <w:sz w:val="22"/>
    </w:rPr>
  </w:style>
  <w:style w:styleId="Style_134" w:type="paragraph">
    <w:name w:val="Contents 9"/>
    <w:link w:val="Style_134_ch"/>
    <w:rPr>
      <w:rFonts w:ascii="XO Thames" w:hAnsi="XO Thames"/>
      <w:sz w:val="28"/>
    </w:rPr>
  </w:style>
  <w:style w:styleId="Style_134_ch" w:type="character">
    <w:name w:val="Contents 9"/>
    <w:link w:val="Style_134"/>
    <w:rPr>
      <w:rFonts w:ascii="XO Thames" w:hAnsi="XO Thames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jpe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2025-03-17T03:59:32Z</dcterms:modified>
</cp:coreProperties>
</file>