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B9" w:rsidRPr="00056728" w:rsidRDefault="005E7178">
      <w:pPr>
        <w:spacing w:after="0" w:line="276" w:lineRule="auto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BB9" w:rsidRPr="00056728" w:rsidRDefault="00652BB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52BB9" w:rsidRPr="00056728" w:rsidRDefault="00652B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52BB9" w:rsidRPr="00056728" w:rsidRDefault="00652BB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56728">
        <w:rPr>
          <w:rFonts w:ascii="Times New Roman" w:hAnsi="Times New Roman"/>
          <w:b/>
          <w:sz w:val="32"/>
        </w:rPr>
        <w:t>П О С Т А Н О В Л Е Н И Е</w:t>
      </w:r>
    </w:p>
    <w:p w:rsidR="00652BB9" w:rsidRPr="00056728" w:rsidRDefault="00652B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6728">
        <w:rPr>
          <w:rFonts w:ascii="Times New Roman" w:hAnsi="Times New Roman"/>
          <w:b/>
          <w:sz w:val="28"/>
        </w:rPr>
        <w:t>ПРАВИТЕЛЬСТВА</w:t>
      </w: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6728">
        <w:rPr>
          <w:rFonts w:ascii="Times New Roman" w:hAnsi="Times New Roman"/>
          <w:b/>
          <w:sz w:val="28"/>
        </w:rPr>
        <w:t>КАМЧАТСКОГО КРАЯ</w:t>
      </w:r>
    </w:p>
    <w:p w:rsidR="00652BB9" w:rsidRPr="00056728" w:rsidRDefault="00652BB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52BB9" w:rsidRPr="00056728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056728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056728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056728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52BB9" w:rsidRPr="0005672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056728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52BB9" w:rsidRPr="0005672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</w:t>
      </w:r>
      <w:r w:rsidR="007030E0" w:rsidRPr="00056728">
        <w:rPr>
          <w:rFonts w:ascii="Times New Roman" w:hAnsi="Times New Roman"/>
          <w:b/>
          <w:sz w:val="28"/>
        </w:rPr>
        <w:t>16.12.2021 № 552-П «Об утверждении Положения о региональном государственном жилищном надзоре на территории Камчатского края»</w:t>
      </w:r>
    </w:p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ПРАВИТЕЛЬСТВО ПОСТАНОВЛЯЕТ:</w:t>
      </w:r>
    </w:p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1. Внести в п</w:t>
      </w:r>
      <w:r w:rsidR="00EF0402">
        <w:rPr>
          <w:rFonts w:ascii="Times New Roman" w:hAnsi="Times New Roman"/>
          <w:sz w:val="28"/>
        </w:rPr>
        <w:t>риложение к</w:t>
      </w:r>
      <w:r w:rsidR="00056728" w:rsidRPr="00056728">
        <w:rPr>
          <w:rFonts w:ascii="Times New Roman" w:hAnsi="Times New Roman"/>
          <w:sz w:val="28"/>
        </w:rPr>
        <w:t xml:space="preserve"> постановлению Правительства Камчатского края от 16.12.2021 № 552-П «Об утверждении Положения о региональном государственном жилищном надзоре на территории Камчатского края» </w:t>
      </w:r>
      <w:r w:rsidRPr="00056728">
        <w:rPr>
          <w:rFonts w:ascii="Times New Roman" w:hAnsi="Times New Roman"/>
          <w:sz w:val="28"/>
        </w:rPr>
        <w:t>следующие изменения:</w:t>
      </w:r>
    </w:p>
    <w:p w:rsidR="00056728" w:rsidRPr="00056728" w:rsidRDefault="00836DB4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6.1</w:t>
      </w:r>
      <w:r w:rsidR="00056728" w:rsidRPr="00056728">
        <w:rPr>
          <w:rFonts w:ascii="Times New Roman" w:hAnsi="Times New Roman"/>
          <w:sz w:val="28"/>
        </w:rPr>
        <w:t xml:space="preserve">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«6.1. В случае если основанием для проведения </w:t>
      </w:r>
      <w:r w:rsidR="00A2566E">
        <w:rPr>
          <w:rFonts w:ascii="Times New Roman" w:hAnsi="Times New Roman"/>
          <w:sz w:val="28"/>
        </w:rPr>
        <w:t>контрольным органом</w:t>
      </w:r>
      <w:r w:rsidRPr="00056728">
        <w:rPr>
          <w:rFonts w:ascii="Times New Roman" w:hAnsi="Times New Roman"/>
          <w:sz w:val="28"/>
        </w:rPr>
        <w:t xml:space="preserve">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</w:t>
      </w:r>
      <w:r w:rsidR="00A2566E">
        <w:rPr>
          <w:rFonts w:ascii="Times New Roman" w:hAnsi="Times New Roman"/>
          <w:sz w:val="28"/>
        </w:rPr>
        <w:t>контрольным органом</w:t>
      </w:r>
      <w:r w:rsidR="00A2566E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предписания.»;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дополнить частью 29.1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«29.1. Предостережение направляется контролируемому лицу путем размещения сведений в едином реестре контрольных (надзорных) мероприятий, а также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дополнить частью 29.2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«29.2. Гражданину, не осуществляющему предпринимательск</w:t>
      </w:r>
      <w:r w:rsidR="00460EEC">
        <w:rPr>
          <w:rFonts w:ascii="Times New Roman" w:hAnsi="Times New Roman"/>
          <w:sz w:val="28"/>
        </w:rPr>
        <w:t>ую деятельность</w:t>
      </w:r>
      <w:r w:rsidRPr="00056728">
        <w:rPr>
          <w:rFonts w:ascii="Times New Roman" w:hAnsi="Times New Roman"/>
          <w:sz w:val="28"/>
        </w:rPr>
        <w:t xml:space="preserve">, являющемуся контролируемым лицом, предостережение </w:t>
      </w:r>
      <w:r w:rsidRPr="00056728">
        <w:rPr>
          <w:rFonts w:ascii="Times New Roman" w:hAnsi="Times New Roman"/>
          <w:sz w:val="28"/>
        </w:rPr>
        <w:lastRenderedPageBreak/>
        <w:t xml:space="preserve">направляется на бумажном носителе в случае отсутствия у </w:t>
      </w:r>
      <w:r w:rsidR="00A2566E">
        <w:rPr>
          <w:rFonts w:ascii="Times New Roman" w:hAnsi="Times New Roman"/>
          <w:sz w:val="28"/>
        </w:rPr>
        <w:t>контрольного органа</w:t>
      </w:r>
      <w:r w:rsidR="00A2566E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40 изложить в следующей редакции:</w:t>
      </w:r>
    </w:p>
    <w:p w:rsid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контролируемое лицо информируется об обязательных требованиях, предъявляемых к его деятельности, соответствии контролируемого лица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риска.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В ходе профилактического визита контролируемое лицо информируется </w:t>
      </w:r>
      <w:r w:rsidR="00A2566E">
        <w:rPr>
          <w:rFonts w:ascii="Times New Roman" w:hAnsi="Times New Roman"/>
          <w:sz w:val="28"/>
        </w:rPr>
        <w:t>контрольным органом</w:t>
      </w:r>
      <w:r w:rsidR="00A2566E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44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45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«45.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 для контрольных (надзорных) мероприятий.»;</w:t>
      </w:r>
    </w:p>
    <w:p w:rsidR="00794F4E" w:rsidRPr="00056728" w:rsidRDefault="00794F4E" w:rsidP="00794F4E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45</w:t>
      </w:r>
      <w:r w:rsidRPr="00056728">
        <w:rPr>
          <w:rFonts w:ascii="Times New Roman" w:hAnsi="Times New Roman"/>
          <w:sz w:val="28"/>
        </w:rPr>
        <w:t>.1 следующего содержания:</w:t>
      </w:r>
    </w:p>
    <w:p w:rsidR="00794F4E" w:rsidRPr="00056728" w:rsidRDefault="00794F4E" w:rsidP="00794F4E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«45</w:t>
      </w:r>
      <w:r w:rsidRPr="00056728">
        <w:rPr>
          <w:rFonts w:ascii="Times New Roman" w:hAnsi="Times New Roman"/>
          <w:sz w:val="28"/>
        </w:rPr>
        <w:t>.1.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мероприятий.»;</w:t>
      </w:r>
    </w:p>
    <w:p w:rsidR="00794F4E" w:rsidRPr="00056728" w:rsidRDefault="00794F4E" w:rsidP="00794F4E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45.2</w:t>
      </w:r>
      <w:r w:rsidRPr="00056728">
        <w:rPr>
          <w:rFonts w:ascii="Times New Roman" w:hAnsi="Times New Roman"/>
          <w:sz w:val="28"/>
        </w:rPr>
        <w:t xml:space="preserve"> следующего содержания:</w:t>
      </w:r>
    </w:p>
    <w:p w:rsidR="00794F4E" w:rsidRPr="00056728" w:rsidRDefault="00794F4E" w:rsidP="00794F4E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«45</w:t>
      </w:r>
      <w:r w:rsidRPr="00056728">
        <w:rPr>
          <w:rFonts w:ascii="Times New Roman" w:hAnsi="Times New Roman"/>
          <w:sz w:val="28"/>
        </w:rPr>
        <w:t xml:space="preserve">.2. В случае невозможности проведения обязательного профилактического визита руководитель </w:t>
      </w:r>
      <w:r w:rsidR="00A2566E">
        <w:rPr>
          <w:rFonts w:ascii="Times New Roman" w:hAnsi="Times New Roman"/>
          <w:sz w:val="28"/>
        </w:rPr>
        <w:t>контрольного органа</w:t>
      </w:r>
      <w:r w:rsidR="00A2566E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46 изложить в следующей редакции:</w:t>
      </w:r>
    </w:p>
    <w:p w:rsidR="00056728" w:rsidRPr="00056728" w:rsidRDefault="00056728" w:rsidP="00836DB4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«46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47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«47. Обязательный профилактический визит не предусматривает отказ контролируемого лица от его проведения.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В рамках обязательного профилактического визита должностное лицо </w:t>
      </w:r>
      <w:r w:rsidR="00A2566E">
        <w:rPr>
          <w:rFonts w:ascii="Times New Roman" w:hAnsi="Times New Roman"/>
          <w:sz w:val="28"/>
        </w:rPr>
        <w:t>контрольного органа</w:t>
      </w:r>
      <w:r w:rsidR="00A2566E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при необходимости проводит осмотр, истребование документов, отбор проб (образцов), инструментальное обследование, испытание экспертизу»;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дополнить частью 47.1 следующего содержания:</w:t>
      </w:r>
    </w:p>
    <w:p w:rsidR="00056728" w:rsidRPr="00056728" w:rsidRDefault="00056728" w:rsidP="00EF04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«47.1.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248-ФЗ.»;</w:t>
      </w:r>
    </w:p>
    <w:p w:rsidR="006B0F84" w:rsidRPr="00EF0402" w:rsidRDefault="006B0F84" w:rsidP="006B0F8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F0402">
        <w:rPr>
          <w:rFonts w:ascii="Times New Roman" w:hAnsi="Times New Roman"/>
          <w:sz w:val="28"/>
        </w:rPr>
        <w:t>дополнить частью 77.1 следующего содержания:</w:t>
      </w:r>
    </w:p>
    <w:p w:rsidR="006B0F84" w:rsidRDefault="006B0F84" w:rsidP="006B0F84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F0402">
        <w:rPr>
          <w:rFonts w:ascii="Times New Roman" w:hAnsi="Times New Roman"/>
          <w:sz w:val="28"/>
        </w:rPr>
        <w:t xml:space="preserve">«77.1. Выездная проверка, указанная в части 76 настоящего Положения, может быть проведена с использованием средств дистанционного взаимодействия, в том числе посредством видео-конференцсвязи, а также с использованием мобильного приложения «Инспектор».»; 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дополнить частью </w:t>
      </w:r>
      <w:r w:rsidR="006B0F84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.1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</w:t>
      </w:r>
      <w:r w:rsidR="006B0F84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 xml:space="preserve">.1. В случае, если проведение контрольного (надзорного) мероприятия оказалось невозможным в связи с отсутствием </w:t>
      </w:r>
      <w:r w:rsidR="006B0F84">
        <w:rPr>
          <w:rFonts w:ascii="Times New Roman" w:hAnsi="Times New Roman"/>
          <w:sz w:val="28"/>
        </w:rPr>
        <w:t>контролируемого лица</w:t>
      </w:r>
      <w:r w:rsidRPr="00056728">
        <w:rPr>
          <w:rFonts w:ascii="Times New Roman" w:hAnsi="Times New Roman"/>
          <w:sz w:val="28"/>
        </w:rPr>
        <w:t xml:space="preserve"> по месту нахождения (осуществления деятельности), либо в связи с фактическим неосуществлением деятельности </w:t>
      </w:r>
      <w:r w:rsidR="006B0F84">
        <w:rPr>
          <w:rFonts w:ascii="Times New Roman" w:hAnsi="Times New Roman"/>
          <w:sz w:val="28"/>
        </w:rPr>
        <w:t>контролируемого лица</w:t>
      </w:r>
      <w:r w:rsidRPr="00056728">
        <w:rPr>
          <w:rFonts w:ascii="Times New Roman" w:hAnsi="Times New Roman"/>
          <w:sz w:val="28"/>
        </w:rPr>
        <w:t xml:space="preserve">, либо в связи с иными действиями (бездействием) </w:t>
      </w:r>
      <w:r w:rsidR="006B0F84">
        <w:rPr>
          <w:rFonts w:ascii="Times New Roman" w:hAnsi="Times New Roman"/>
          <w:sz w:val="28"/>
        </w:rPr>
        <w:t>контролируемого лица</w:t>
      </w:r>
      <w:r w:rsidRPr="00056728">
        <w:rPr>
          <w:rFonts w:ascii="Times New Roman" w:hAnsi="Times New Roman"/>
          <w:sz w:val="28"/>
        </w:rPr>
        <w:t xml:space="preserve">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</w:t>
      </w:r>
      <w:r w:rsidR="006B0F84">
        <w:rPr>
          <w:rFonts w:ascii="Times New Roman" w:hAnsi="Times New Roman"/>
          <w:sz w:val="28"/>
        </w:rPr>
        <w:t>контролируемым лицом</w:t>
      </w:r>
      <w:r w:rsidRPr="00056728">
        <w:rPr>
          <w:rFonts w:ascii="Times New Roman" w:hAnsi="Times New Roman"/>
          <w:sz w:val="28"/>
        </w:rPr>
        <w:t xml:space="preserve">, с указанием причин и информирует </w:t>
      </w:r>
      <w:r w:rsidR="006B0F84">
        <w:rPr>
          <w:rFonts w:ascii="Times New Roman" w:hAnsi="Times New Roman"/>
          <w:sz w:val="28"/>
        </w:rPr>
        <w:t>контролируемое лицо</w:t>
      </w:r>
      <w:r w:rsidR="006B0F84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 xml:space="preserve">о невозможности проведения контрольного (надзорного) мероприятия, предусматривающего взаимодействие с </w:t>
      </w:r>
      <w:r w:rsidR="006B0F84">
        <w:rPr>
          <w:rFonts w:ascii="Times New Roman" w:hAnsi="Times New Roman"/>
          <w:sz w:val="28"/>
        </w:rPr>
        <w:t>контролируемым лицом</w:t>
      </w:r>
      <w:r w:rsidRPr="00056728">
        <w:rPr>
          <w:rFonts w:ascii="Times New Roman" w:hAnsi="Times New Roman"/>
          <w:sz w:val="28"/>
        </w:rPr>
        <w:t xml:space="preserve">, в порядке, предусмотренном частями 4 и 5 статьи 21 Федерального закона № 248-ФЗ.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</w:t>
      </w:r>
      <w:r w:rsidR="006B0F84">
        <w:rPr>
          <w:rFonts w:ascii="Times New Roman" w:hAnsi="Times New Roman"/>
          <w:sz w:val="28"/>
        </w:rPr>
        <w:t>контролируемым лицом</w:t>
      </w:r>
      <w:r w:rsidRPr="00056728">
        <w:rPr>
          <w:rFonts w:ascii="Times New Roman" w:hAnsi="Times New Roman"/>
          <w:sz w:val="28"/>
        </w:rPr>
        <w:t>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lastRenderedPageBreak/>
        <w:t xml:space="preserve">дополнить частью </w:t>
      </w:r>
      <w:r w:rsidR="006B0F84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.2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</w:t>
      </w:r>
      <w:r w:rsidR="006B0F84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 xml:space="preserve">.2. В случае, указанном в части </w:t>
      </w:r>
      <w:r w:rsidR="006B0F84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 xml:space="preserve">.1 настоящего положения, руководитель </w:t>
      </w:r>
      <w:r w:rsidR="00430E17">
        <w:rPr>
          <w:rFonts w:ascii="Times New Roman" w:hAnsi="Times New Roman"/>
          <w:sz w:val="28"/>
        </w:rPr>
        <w:t>контрольного органа</w:t>
      </w:r>
      <w:r w:rsidRPr="00056728">
        <w:rPr>
          <w:rFonts w:ascii="Times New Roman" w:hAnsi="Times New Roman"/>
          <w:sz w:val="28"/>
        </w:rPr>
        <w:t xml:space="preserve">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</w:t>
      </w:r>
      <w:r w:rsidR="00430E17">
        <w:rPr>
          <w:rFonts w:ascii="Times New Roman" w:hAnsi="Times New Roman"/>
          <w:sz w:val="28"/>
        </w:rPr>
        <w:t>контролируемого лица</w:t>
      </w:r>
      <w:r w:rsidRPr="00056728">
        <w:rPr>
          <w:rFonts w:ascii="Times New Roman" w:hAnsi="Times New Roman"/>
          <w:sz w:val="28"/>
        </w:rPr>
        <w:t xml:space="preserve"> такого же контрольного (надзорного) мероприятия без предварительного уведомления </w:t>
      </w:r>
      <w:r w:rsidR="00430E17">
        <w:rPr>
          <w:rFonts w:ascii="Times New Roman" w:hAnsi="Times New Roman"/>
          <w:sz w:val="28"/>
        </w:rPr>
        <w:t>контролируемого лица</w:t>
      </w:r>
      <w:r w:rsidR="00430E17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и без согласования с органами прокуратуры.»;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часть 90 изложить в следующей редакции: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 «90. По окончании контрольного (надзорного) мероприятия ответственным инспектором составляется акт. 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В случае если по результатам проведения контрольного (надзорного) мероприятия ответственным инспектором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90.1 следующего содержания: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 «90.1. 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405776">
        <w:rPr>
          <w:rFonts w:ascii="Times New Roman" w:hAnsi="Times New Roman"/>
          <w:sz w:val="28"/>
        </w:rPr>
        <w:t>контрольный орган</w:t>
      </w:r>
      <w:r w:rsidRPr="00836DB4">
        <w:rPr>
          <w:rFonts w:ascii="Times New Roman" w:hAnsi="Times New Roman"/>
          <w:sz w:val="28"/>
        </w:rPr>
        <w:t xml:space="preserve"> в пределах полномочий, предусмотренных законодательством Российской Федерации: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1) выдает контролируемому лицу предписание с указанием разумных сроков их устранения;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2)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компетенцией, принимает меры по привлечению виновных лиц к установленной законом ответственности;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lastRenderedPageBreak/>
        <w:t>4)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исполнения;</w:t>
      </w:r>
    </w:p>
    <w:p w:rsid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5) рассматривает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90.2 следующего содержания:</w:t>
      </w:r>
    </w:p>
    <w:p w:rsidR="00836DB4" w:rsidRDefault="00836DB4" w:rsidP="00836DB4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«90.2. Акт, предписание,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документа, подписываются усиленной квалифицированной электронной подписью и направляются (вручаются) </w:t>
      </w:r>
      <w:r w:rsidR="00405776">
        <w:rPr>
          <w:rFonts w:ascii="Times New Roman" w:hAnsi="Times New Roman"/>
          <w:sz w:val="28"/>
        </w:rPr>
        <w:t>контрольный орган</w:t>
      </w:r>
      <w:r w:rsidR="00405776" w:rsidRPr="00836DB4">
        <w:rPr>
          <w:rFonts w:ascii="Times New Roman" w:hAnsi="Times New Roman"/>
          <w:sz w:val="28"/>
        </w:rPr>
        <w:t xml:space="preserve"> </w:t>
      </w:r>
      <w:r w:rsidRPr="00836DB4">
        <w:rPr>
          <w:rFonts w:ascii="Times New Roman" w:hAnsi="Times New Roman"/>
          <w:sz w:val="28"/>
        </w:rPr>
        <w:t>контролируемому</w:t>
      </w:r>
      <w:r w:rsidR="00405776">
        <w:rPr>
          <w:rFonts w:ascii="Times New Roman" w:hAnsi="Times New Roman"/>
          <w:sz w:val="28"/>
        </w:rPr>
        <w:t xml:space="preserve"> лицу</w:t>
      </w:r>
      <w:r w:rsidRPr="00836DB4">
        <w:rPr>
          <w:rFonts w:ascii="Times New Roman" w:hAnsi="Times New Roman"/>
          <w:sz w:val="28"/>
        </w:rPr>
        <w:t xml:space="preserve"> в порядке, предусмотренном частями 4 и 9 статьи 21 Федерального закона 248-ФЗ.»;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</w:t>
      </w:r>
      <w:r>
        <w:rPr>
          <w:rFonts w:ascii="Times New Roman" w:hAnsi="Times New Roman"/>
          <w:sz w:val="28"/>
        </w:rPr>
        <w:t>6.1</w:t>
      </w:r>
      <w:r w:rsidRPr="00836DB4">
        <w:rPr>
          <w:rFonts w:ascii="Times New Roman" w:hAnsi="Times New Roman"/>
          <w:sz w:val="28"/>
        </w:rPr>
        <w:t xml:space="preserve"> следующего содержания:</w:t>
      </w:r>
    </w:p>
    <w:p w:rsidR="00836DB4" w:rsidRPr="00836DB4" w:rsidRDefault="00836DB4" w:rsidP="00836DB4">
      <w:pPr>
        <w:pStyle w:val="ae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36DB4">
        <w:rPr>
          <w:sz w:val="28"/>
          <w:szCs w:val="28"/>
        </w:rPr>
        <w:t xml:space="preserve"> «96.1. Жалоба подается контролируемым лицом в </w:t>
      </w:r>
      <w:r w:rsidR="00430E17">
        <w:rPr>
          <w:sz w:val="28"/>
          <w:szCs w:val="28"/>
        </w:rPr>
        <w:t>контрольный орган</w:t>
      </w:r>
      <w:r w:rsidRPr="00836DB4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подписью.»;</w:t>
      </w:r>
    </w:p>
    <w:p w:rsidR="00836DB4" w:rsidRPr="00836DB4" w:rsidRDefault="00836DB4" w:rsidP="00836DB4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DB4">
        <w:rPr>
          <w:rFonts w:ascii="Times New Roman" w:hAnsi="Times New Roman"/>
          <w:color w:val="auto"/>
          <w:sz w:val="28"/>
          <w:szCs w:val="28"/>
        </w:rPr>
        <w:t>часть 101 изложить в следующей редакции:</w:t>
      </w:r>
    </w:p>
    <w:p w:rsidR="00836DB4" w:rsidRPr="00836DB4" w:rsidRDefault="00022A44" w:rsidP="00836DB4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«101</w:t>
      </w:r>
      <w:r w:rsidR="00836DB4" w:rsidRPr="00836D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430E17">
        <w:rPr>
          <w:rFonts w:ascii="Times New Roman" w:hAnsi="Times New Roman"/>
          <w:color w:val="auto"/>
          <w:sz w:val="28"/>
          <w:szCs w:val="28"/>
        </w:rPr>
        <w:t>Контрольный орган</w:t>
      </w:r>
      <w:r w:rsidR="00836DB4" w:rsidRPr="00836DB4">
        <w:rPr>
          <w:rFonts w:ascii="Times New Roman" w:hAnsi="Times New Roman"/>
          <w:color w:val="auto"/>
          <w:sz w:val="28"/>
          <w:szCs w:val="28"/>
        </w:rPr>
        <w:t xml:space="preserve">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836DB4" w:rsidRPr="00836DB4" w:rsidRDefault="00836DB4" w:rsidP="00836DB4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DB4">
        <w:rPr>
          <w:rFonts w:ascii="Times New Roman" w:hAnsi="Times New Roman"/>
          <w:color w:val="auto"/>
          <w:sz w:val="28"/>
          <w:szCs w:val="28"/>
        </w:rPr>
        <w:t xml:space="preserve">Жалоба подлежит рассмотрению </w:t>
      </w:r>
      <w:r w:rsidR="00430E17">
        <w:rPr>
          <w:rFonts w:ascii="Times New Roman" w:hAnsi="Times New Roman"/>
          <w:color w:val="auto"/>
          <w:sz w:val="28"/>
          <w:szCs w:val="28"/>
        </w:rPr>
        <w:t>контрольным органом</w:t>
      </w:r>
      <w:r w:rsidR="00430E17" w:rsidRPr="00836D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6DB4">
        <w:rPr>
          <w:rFonts w:ascii="Times New Roman" w:hAnsi="Times New Roman"/>
          <w:color w:val="auto"/>
          <w:sz w:val="28"/>
          <w:szCs w:val="28"/>
        </w:rPr>
        <w:t>в течение пятнадцати рабочих дней со дня ее регистрации в подсистеме досудебного обжалования.».</w:t>
      </w:r>
    </w:p>
    <w:p w:rsidR="00652BB9" w:rsidRPr="00056728" w:rsidRDefault="005E7178" w:rsidP="00836D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728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после дня его официального опубликования.</w:t>
      </w:r>
    </w:p>
    <w:p w:rsidR="00F40469" w:rsidRPr="00056728" w:rsidRDefault="00F404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2BB9" w:rsidRPr="00056728" w:rsidRDefault="00652BB9">
      <w:pPr>
        <w:pStyle w:val="af3"/>
        <w:rPr>
          <w:rFonts w:ascii="Times New Roman" w:hAnsi="Times New Roman"/>
        </w:rPr>
      </w:pPr>
    </w:p>
    <w:tbl>
      <w:tblPr>
        <w:tblW w:w="974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571"/>
        <w:gridCol w:w="2570"/>
      </w:tblGrid>
      <w:tr w:rsidR="00652BB9" w:rsidRPr="00056728" w:rsidTr="00FA6270">
        <w:trPr>
          <w:trHeight w:val="1555"/>
        </w:trPr>
        <w:tc>
          <w:tcPr>
            <w:tcW w:w="3605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_GoBack"/>
            <w:bookmarkEnd w:id="1"/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652BB9" w:rsidRPr="00056728" w:rsidRDefault="00652BB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71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52BB9" w:rsidRPr="00056728" w:rsidRDefault="00652B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52BB9" w:rsidRPr="00056728" w:rsidRDefault="005E7178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056728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70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52BB9" w:rsidRPr="00056728" w:rsidRDefault="00652BB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52BB9" w:rsidRPr="00056728" w:rsidRDefault="005E717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728"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 w:rsidR="00652BB9" w:rsidRPr="00056728" w:rsidRDefault="00652BB9" w:rsidP="00FA6270">
      <w:pPr>
        <w:spacing w:after="0" w:line="240" w:lineRule="auto"/>
        <w:rPr>
          <w:rFonts w:ascii="Times New Roman" w:hAnsi="Times New Roman"/>
        </w:rPr>
      </w:pPr>
    </w:p>
    <w:sectPr w:rsidR="00652BB9" w:rsidRPr="00056728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1E" w:rsidRDefault="009A421E">
      <w:pPr>
        <w:spacing w:line="240" w:lineRule="auto"/>
      </w:pPr>
      <w:r>
        <w:separator/>
      </w:r>
    </w:p>
  </w:endnote>
  <w:endnote w:type="continuationSeparator" w:id="0">
    <w:p w:rsidR="009A421E" w:rsidRDefault="009A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1E" w:rsidRDefault="009A421E">
      <w:pPr>
        <w:spacing w:after="0"/>
      </w:pPr>
      <w:r>
        <w:separator/>
      </w:r>
    </w:p>
  </w:footnote>
  <w:footnote w:type="continuationSeparator" w:id="0">
    <w:p w:rsidR="009A421E" w:rsidRDefault="009A42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2616"/>
    <w:multiLevelType w:val="multilevel"/>
    <w:tmpl w:val="87AE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2F537D6"/>
    <w:multiLevelType w:val="multilevel"/>
    <w:tmpl w:val="52F537D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2A44"/>
    <w:rsid w:val="0003496E"/>
    <w:rsid w:val="00056728"/>
    <w:rsid w:val="000A4CB8"/>
    <w:rsid w:val="000D031E"/>
    <w:rsid w:val="000D5066"/>
    <w:rsid w:val="00106FA2"/>
    <w:rsid w:val="001509CB"/>
    <w:rsid w:val="00165FC1"/>
    <w:rsid w:val="001779EA"/>
    <w:rsid w:val="00182266"/>
    <w:rsid w:val="001875C4"/>
    <w:rsid w:val="001F2B23"/>
    <w:rsid w:val="00204703"/>
    <w:rsid w:val="00227A39"/>
    <w:rsid w:val="00296644"/>
    <w:rsid w:val="003211CF"/>
    <w:rsid w:val="003F5FA1"/>
    <w:rsid w:val="00405776"/>
    <w:rsid w:val="00430E17"/>
    <w:rsid w:val="004359D7"/>
    <w:rsid w:val="00457780"/>
    <w:rsid w:val="00460EEC"/>
    <w:rsid w:val="0046245F"/>
    <w:rsid w:val="004720F5"/>
    <w:rsid w:val="00497599"/>
    <w:rsid w:val="004D01D0"/>
    <w:rsid w:val="004E0EAE"/>
    <w:rsid w:val="005356C9"/>
    <w:rsid w:val="00545FEF"/>
    <w:rsid w:val="0054669A"/>
    <w:rsid w:val="005C24B8"/>
    <w:rsid w:val="005E7178"/>
    <w:rsid w:val="005F20AB"/>
    <w:rsid w:val="00643C5C"/>
    <w:rsid w:val="00652BB9"/>
    <w:rsid w:val="00674BD7"/>
    <w:rsid w:val="00686F92"/>
    <w:rsid w:val="006B0F84"/>
    <w:rsid w:val="007030E0"/>
    <w:rsid w:val="00794F4E"/>
    <w:rsid w:val="00814B0E"/>
    <w:rsid w:val="00836DB4"/>
    <w:rsid w:val="008671DF"/>
    <w:rsid w:val="0088484E"/>
    <w:rsid w:val="00907DDD"/>
    <w:rsid w:val="009A421E"/>
    <w:rsid w:val="009D050A"/>
    <w:rsid w:val="009E0B0A"/>
    <w:rsid w:val="00A20FE1"/>
    <w:rsid w:val="00A2566E"/>
    <w:rsid w:val="00A3295F"/>
    <w:rsid w:val="00A416B2"/>
    <w:rsid w:val="00A5666E"/>
    <w:rsid w:val="00A57395"/>
    <w:rsid w:val="00AD425F"/>
    <w:rsid w:val="00B01C8C"/>
    <w:rsid w:val="00B317F0"/>
    <w:rsid w:val="00B52155"/>
    <w:rsid w:val="00BC49B1"/>
    <w:rsid w:val="00BF52BC"/>
    <w:rsid w:val="00C56BE5"/>
    <w:rsid w:val="00CF5192"/>
    <w:rsid w:val="00D30376"/>
    <w:rsid w:val="00D87038"/>
    <w:rsid w:val="00D914E2"/>
    <w:rsid w:val="00E238BB"/>
    <w:rsid w:val="00E40F63"/>
    <w:rsid w:val="00E843D0"/>
    <w:rsid w:val="00E91DFE"/>
    <w:rsid w:val="00E9248C"/>
    <w:rsid w:val="00ED738C"/>
    <w:rsid w:val="00EF0402"/>
    <w:rsid w:val="00EF5C69"/>
    <w:rsid w:val="00F12503"/>
    <w:rsid w:val="00F25DC6"/>
    <w:rsid w:val="00F40469"/>
    <w:rsid w:val="00FA6270"/>
    <w:rsid w:val="7E6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B3463E"/>
  <w15:docId w15:val="{476D412C-123E-4753-B2E0-90EBB15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pPr>
      <w:spacing w:after="160" w:line="264" w:lineRule="auto"/>
    </w:pPr>
    <w:rPr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">
    <w:name w:val="Subtitle"/>
    <w:next w:val="a"/>
    <w:link w:val="af0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f1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uiPriority w:val="99"/>
    <w:qFormat/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0">
    <w:name w:val="Подзаголовок Знак"/>
    <w:link w:val="af"/>
    <w:qFormat/>
    <w:rPr>
      <w:rFonts w:ascii="XO Thames" w:hAnsi="XO Thames"/>
      <w:i/>
      <w:sz w:val="24"/>
    </w:rPr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Авдошенко Сергей Владимирович</cp:lastModifiedBy>
  <cp:revision>13</cp:revision>
  <cp:lastPrinted>2025-05-27T06:32:00Z</cp:lastPrinted>
  <dcterms:created xsi:type="dcterms:W3CDTF">2025-05-27T06:34:00Z</dcterms:created>
  <dcterms:modified xsi:type="dcterms:W3CDTF">2025-06-03T07:14:00Z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37CC44C15BB3470E865E419DF734021D_13</vt:lpwstr>
  </property>
</Properties>
</file>