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9745"/>
      </w:tblGrid>
      <w:tr w:rsidR="00D42FB0" w:rsidTr="00402758">
        <w:trPr>
          <w:trHeight w:val="283"/>
        </w:trPr>
        <w:tc>
          <w:tcPr>
            <w:tcW w:w="9745" w:type="dxa"/>
          </w:tcPr>
          <w:p w:rsidR="00D42FB0" w:rsidRDefault="00D42FB0" w:rsidP="00402758">
            <w:pPr>
              <w:pStyle w:val="ConsPlusTitle"/>
              <w:widowControl/>
              <w:jc w:val="center"/>
              <w:rPr>
                <w:sz w:val="32"/>
                <w:szCs w:val="32"/>
              </w:rPr>
            </w:pPr>
            <w:r w:rsidRPr="00370E88">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амчатского края" style="width:51pt;height:63.75pt;visibility:visible">
                  <v:imagedata r:id="rId6" o:title=""/>
                </v:shape>
              </w:pict>
            </w:r>
          </w:p>
        </w:tc>
      </w:tr>
    </w:tbl>
    <w:p w:rsidR="00D42FB0" w:rsidRPr="002279E4" w:rsidRDefault="00D42FB0" w:rsidP="00AD1A5B">
      <w:pPr>
        <w:pStyle w:val="ConsPlusTitle"/>
        <w:widowControl/>
        <w:jc w:val="center"/>
        <w:rPr>
          <w:sz w:val="28"/>
          <w:szCs w:val="28"/>
        </w:rPr>
      </w:pPr>
    </w:p>
    <w:p w:rsidR="00D42FB0" w:rsidRDefault="00D42FB0" w:rsidP="00AD1A5B">
      <w:pPr>
        <w:pStyle w:val="ConsPlusTitle"/>
        <w:widowControl/>
        <w:jc w:val="center"/>
        <w:rPr>
          <w:sz w:val="32"/>
          <w:szCs w:val="32"/>
        </w:rPr>
      </w:pPr>
      <w:r>
        <w:rPr>
          <w:sz w:val="32"/>
          <w:szCs w:val="32"/>
        </w:rPr>
        <w:t>П О С Т А Н О В Л Е Н И Е</w:t>
      </w:r>
    </w:p>
    <w:p w:rsidR="00D42FB0" w:rsidRPr="002279E4" w:rsidRDefault="00D42FB0" w:rsidP="00AD1A5B">
      <w:pPr>
        <w:pStyle w:val="ConsPlusTitle"/>
        <w:widowControl/>
        <w:jc w:val="center"/>
        <w:rPr>
          <w:sz w:val="28"/>
          <w:szCs w:val="28"/>
        </w:rPr>
      </w:pPr>
    </w:p>
    <w:p w:rsidR="00D42FB0" w:rsidRDefault="00D42FB0" w:rsidP="00AD1A5B">
      <w:pPr>
        <w:pStyle w:val="ConsPlusTitle"/>
        <w:widowControl/>
        <w:jc w:val="center"/>
        <w:rPr>
          <w:sz w:val="28"/>
          <w:szCs w:val="28"/>
          <w:lang w:val="en-US"/>
        </w:rPr>
      </w:pPr>
      <w:r>
        <w:rPr>
          <w:sz w:val="28"/>
          <w:szCs w:val="28"/>
        </w:rPr>
        <w:t>ПРАВИТЕЛЬСТВА</w:t>
      </w:r>
    </w:p>
    <w:p w:rsidR="00D42FB0" w:rsidRDefault="00D42FB0" w:rsidP="00AD1A5B">
      <w:pPr>
        <w:pStyle w:val="ConsPlusTitle"/>
        <w:widowControl/>
        <w:jc w:val="center"/>
        <w:rPr>
          <w:sz w:val="28"/>
          <w:szCs w:val="28"/>
        </w:rPr>
      </w:pPr>
      <w:r>
        <w:rPr>
          <w:sz w:val="28"/>
          <w:szCs w:val="28"/>
        </w:rPr>
        <w:t>КАМЧАТСКОГО КРАЯ</w:t>
      </w:r>
    </w:p>
    <w:p w:rsidR="00D42FB0" w:rsidRDefault="00D42FB0" w:rsidP="00AD1A5B">
      <w:pPr>
        <w:jc w:val="both"/>
        <w:rPr>
          <w:b/>
        </w:rPr>
      </w:pPr>
    </w:p>
    <w:p w:rsidR="00D42FB0" w:rsidRDefault="00D42FB0" w:rsidP="00AD1A5B">
      <w:pPr>
        <w:jc w:val="both"/>
        <w:rPr>
          <w:b/>
        </w:rPr>
      </w:pPr>
    </w:p>
    <w:p w:rsidR="00D42FB0" w:rsidRDefault="00D42FB0" w:rsidP="00AD1A5B">
      <w:pPr>
        <w:jc w:val="both"/>
        <w:rPr>
          <w:b/>
        </w:rPr>
      </w:pPr>
    </w:p>
    <w:tbl>
      <w:tblPr>
        <w:tblW w:w="0" w:type="auto"/>
        <w:tblLayout w:type="fixed"/>
        <w:tblLook w:val="0000"/>
      </w:tblPr>
      <w:tblGrid>
        <w:gridCol w:w="2628"/>
        <w:gridCol w:w="540"/>
        <w:gridCol w:w="1842"/>
      </w:tblGrid>
      <w:tr w:rsidR="00D42FB0" w:rsidTr="00402758">
        <w:tc>
          <w:tcPr>
            <w:tcW w:w="2628" w:type="dxa"/>
            <w:tcBorders>
              <w:top w:val="nil"/>
              <w:left w:val="nil"/>
              <w:bottom w:val="single" w:sz="4" w:space="0" w:color="auto"/>
              <w:right w:val="nil"/>
            </w:tcBorders>
          </w:tcPr>
          <w:p w:rsidR="00D42FB0" w:rsidRDefault="00D42FB0" w:rsidP="00402758">
            <w:pPr>
              <w:jc w:val="center"/>
            </w:pPr>
          </w:p>
        </w:tc>
        <w:tc>
          <w:tcPr>
            <w:tcW w:w="540" w:type="dxa"/>
          </w:tcPr>
          <w:p w:rsidR="00D42FB0" w:rsidRDefault="00D42FB0" w:rsidP="00402758">
            <w:pPr>
              <w:ind w:left="-288" w:firstLine="288"/>
              <w:jc w:val="both"/>
            </w:pPr>
            <w:r>
              <w:t>№</w:t>
            </w:r>
          </w:p>
        </w:tc>
        <w:tc>
          <w:tcPr>
            <w:tcW w:w="1842" w:type="dxa"/>
            <w:tcBorders>
              <w:top w:val="nil"/>
              <w:left w:val="nil"/>
              <w:bottom w:val="single" w:sz="4" w:space="0" w:color="auto"/>
              <w:right w:val="nil"/>
            </w:tcBorders>
          </w:tcPr>
          <w:p w:rsidR="00D42FB0" w:rsidRDefault="00D42FB0" w:rsidP="00402758">
            <w:pPr>
              <w:jc w:val="center"/>
            </w:pPr>
          </w:p>
        </w:tc>
      </w:tr>
      <w:tr w:rsidR="00D42FB0" w:rsidTr="00402758">
        <w:trPr>
          <w:trHeight w:val="282"/>
        </w:trPr>
        <w:tc>
          <w:tcPr>
            <w:tcW w:w="5010" w:type="dxa"/>
            <w:gridSpan w:val="3"/>
            <w:tcBorders>
              <w:top w:val="nil"/>
              <w:left w:val="nil"/>
              <w:right w:val="nil"/>
            </w:tcBorders>
          </w:tcPr>
          <w:p w:rsidR="00D42FB0" w:rsidRPr="00E66C0A" w:rsidRDefault="00D42FB0" w:rsidP="00402758">
            <w:pPr>
              <w:jc w:val="center"/>
              <w:rPr>
                <w:sz w:val="28"/>
              </w:rPr>
            </w:pPr>
            <w:r>
              <w:rPr>
                <w:sz w:val="36"/>
                <w:vertAlign w:val="superscript"/>
              </w:rPr>
              <w:t>г. Петропавловск-Камчатский</w:t>
            </w:r>
          </w:p>
        </w:tc>
      </w:tr>
    </w:tbl>
    <w:p w:rsidR="00D42FB0" w:rsidRPr="002279E4" w:rsidRDefault="00D42FB0" w:rsidP="00AD1A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D42FB0" w:rsidRPr="00FE473F" w:rsidTr="00402758">
        <w:tc>
          <w:tcPr>
            <w:tcW w:w="5353" w:type="dxa"/>
            <w:tcBorders>
              <w:top w:val="nil"/>
              <w:left w:val="nil"/>
              <w:bottom w:val="nil"/>
              <w:right w:val="nil"/>
            </w:tcBorders>
          </w:tcPr>
          <w:p w:rsidR="00D42FB0" w:rsidRPr="00FE473F" w:rsidRDefault="00D42FB0" w:rsidP="00E12B92">
            <w:pPr>
              <w:jc w:val="both"/>
              <w:rPr>
                <w:sz w:val="28"/>
                <w:szCs w:val="28"/>
              </w:rPr>
            </w:pPr>
            <w:r w:rsidRPr="00660CE1">
              <w:rPr>
                <w:sz w:val="28"/>
                <w:szCs w:val="28"/>
              </w:rPr>
              <w:t>О внесении изменени</w:t>
            </w:r>
            <w:r>
              <w:rPr>
                <w:sz w:val="28"/>
                <w:szCs w:val="28"/>
              </w:rPr>
              <w:t>й</w:t>
            </w:r>
            <w:r w:rsidRPr="004F453E">
              <w:rPr>
                <w:sz w:val="28"/>
                <w:szCs w:val="28"/>
              </w:rPr>
              <w:t xml:space="preserve"> </w:t>
            </w:r>
            <w:r w:rsidRPr="00660CE1">
              <w:rPr>
                <w:sz w:val="28"/>
                <w:szCs w:val="28"/>
              </w:rPr>
              <w:t xml:space="preserve">в </w:t>
            </w:r>
            <w:r>
              <w:rPr>
                <w:sz w:val="28"/>
                <w:szCs w:val="28"/>
              </w:rPr>
              <w:t>приложение к постановлению Правительства Камчатского края от 16.09.2013 № 401-П «Об утверждении Примерного положения о системе оплаты труда работников краевых государственных учреждений, подведомственных администрации Корякского округа»</w:t>
            </w:r>
          </w:p>
        </w:tc>
      </w:tr>
    </w:tbl>
    <w:p w:rsidR="00D42FB0" w:rsidRDefault="00D42FB0" w:rsidP="00AD1A5B">
      <w:pPr>
        <w:jc w:val="both"/>
        <w:rPr>
          <w:sz w:val="28"/>
          <w:szCs w:val="28"/>
        </w:rPr>
      </w:pPr>
    </w:p>
    <w:p w:rsidR="00D42FB0" w:rsidRDefault="00D42FB0" w:rsidP="00AD1A5B">
      <w:pPr>
        <w:ind w:firstLine="708"/>
        <w:jc w:val="both"/>
        <w:rPr>
          <w:sz w:val="28"/>
          <w:szCs w:val="28"/>
        </w:rPr>
      </w:pPr>
      <w:r>
        <w:rPr>
          <w:sz w:val="28"/>
          <w:szCs w:val="28"/>
        </w:rPr>
        <w:t>ПРАВИТЕЛЬСТВО ПОСТАНОВЛЯЕТ:</w:t>
      </w:r>
    </w:p>
    <w:p w:rsidR="00D42FB0" w:rsidRDefault="00D42FB0" w:rsidP="00AD1A5B">
      <w:pPr>
        <w:jc w:val="both"/>
        <w:rPr>
          <w:sz w:val="28"/>
          <w:szCs w:val="28"/>
        </w:rPr>
      </w:pPr>
    </w:p>
    <w:p w:rsidR="00D42FB0" w:rsidRDefault="00D42FB0" w:rsidP="00E76B84">
      <w:pPr>
        <w:widowControl w:val="0"/>
        <w:autoSpaceDE w:val="0"/>
        <w:autoSpaceDN w:val="0"/>
        <w:adjustRightInd w:val="0"/>
        <w:ind w:firstLine="708"/>
        <w:jc w:val="both"/>
        <w:rPr>
          <w:sz w:val="28"/>
          <w:szCs w:val="28"/>
        </w:rPr>
      </w:pPr>
      <w:r>
        <w:rPr>
          <w:sz w:val="28"/>
          <w:szCs w:val="28"/>
        </w:rPr>
        <w:t xml:space="preserve">1. Внести в </w:t>
      </w:r>
      <w:r w:rsidRPr="003B0C07">
        <w:rPr>
          <w:sz w:val="28"/>
          <w:szCs w:val="28"/>
        </w:rPr>
        <w:t>приложени</w:t>
      </w:r>
      <w:r>
        <w:rPr>
          <w:sz w:val="28"/>
          <w:szCs w:val="28"/>
        </w:rPr>
        <w:t>е</w:t>
      </w:r>
      <w:r w:rsidRPr="003B0C07">
        <w:rPr>
          <w:sz w:val="28"/>
          <w:szCs w:val="28"/>
        </w:rPr>
        <w:t xml:space="preserve"> к постановлению Правительства Камчатского края от 16.09.2013 № 401-П «Об утверждении Примерного положения о системе оплаты труда работников краевых государственных учреждений, подведомственных администрации Корякского округа» </w:t>
      </w:r>
      <w:r>
        <w:rPr>
          <w:sz w:val="28"/>
          <w:szCs w:val="28"/>
        </w:rPr>
        <w:t>следующие изменения:</w:t>
      </w:r>
    </w:p>
    <w:p w:rsidR="00D42FB0" w:rsidRDefault="00D42FB0" w:rsidP="00E76B84">
      <w:pPr>
        <w:widowControl w:val="0"/>
        <w:autoSpaceDE w:val="0"/>
        <w:autoSpaceDN w:val="0"/>
        <w:adjustRightInd w:val="0"/>
        <w:ind w:firstLine="708"/>
        <w:jc w:val="both"/>
        <w:rPr>
          <w:sz w:val="28"/>
          <w:szCs w:val="28"/>
        </w:rPr>
      </w:pPr>
      <w:r>
        <w:rPr>
          <w:sz w:val="28"/>
          <w:szCs w:val="28"/>
        </w:rPr>
        <w:t xml:space="preserve">1) раздел </w:t>
      </w:r>
      <w:r>
        <w:rPr>
          <w:sz w:val="28"/>
          <w:szCs w:val="28"/>
          <w:lang w:val="en-US"/>
        </w:rPr>
        <w:t>I</w:t>
      </w:r>
      <w:r>
        <w:rPr>
          <w:sz w:val="28"/>
          <w:szCs w:val="28"/>
        </w:rPr>
        <w:t xml:space="preserve"> дополнить частями 1.10 – 1.12 следующего содержания</w:t>
      </w:r>
      <w:r w:rsidRPr="003B0C07">
        <w:rPr>
          <w:sz w:val="28"/>
          <w:szCs w:val="28"/>
        </w:rPr>
        <w:t>:</w:t>
      </w:r>
    </w:p>
    <w:p w:rsidR="00D42FB0" w:rsidRDefault="00D42FB0" w:rsidP="00E76B84">
      <w:pPr>
        <w:widowControl w:val="0"/>
        <w:autoSpaceDE w:val="0"/>
        <w:autoSpaceDN w:val="0"/>
        <w:adjustRightInd w:val="0"/>
        <w:ind w:firstLine="708"/>
        <w:jc w:val="both"/>
        <w:rPr>
          <w:sz w:val="28"/>
          <w:szCs w:val="28"/>
        </w:rPr>
      </w:pPr>
      <w:r>
        <w:rPr>
          <w:sz w:val="28"/>
          <w:szCs w:val="28"/>
        </w:rPr>
        <w:t>«1.10. Расчетный среднемесячный уровень заработной платы работников государственных учреждений, подведомственных администрации Корякского округа,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администрации Корякского округа (далее – работники администрации).</w:t>
      </w:r>
    </w:p>
    <w:p w:rsidR="00D42FB0" w:rsidRDefault="00D42FB0" w:rsidP="00E76B84">
      <w:pPr>
        <w:widowControl w:val="0"/>
        <w:autoSpaceDE w:val="0"/>
        <w:autoSpaceDN w:val="0"/>
        <w:adjustRightInd w:val="0"/>
        <w:ind w:firstLine="708"/>
        <w:jc w:val="both"/>
        <w:rPr>
          <w:sz w:val="28"/>
          <w:szCs w:val="28"/>
        </w:rPr>
      </w:pPr>
      <w:r>
        <w:rPr>
          <w:sz w:val="28"/>
          <w:szCs w:val="28"/>
        </w:rPr>
        <w:t>1.11. Расчетный среднемесячный уровень оплаты труда работников администрации определяется путем деления установленного объема бюджетных ассигнований на оплату труда работников администрации на численность работников администрации в соответствии с утвержденным штатным расписанием и деления полученного результата на 12 (количество месяцев в году) и доводится администрацией Корякского округа до руководителей государственных учреждений, подведомственных администрации Корякского округа.</w:t>
      </w:r>
    </w:p>
    <w:p w:rsidR="00D42FB0" w:rsidRDefault="00D42FB0" w:rsidP="00E76B84">
      <w:pPr>
        <w:widowControl w:val="0"/>
        <w:autoSpaceDE w:val="0"/>
        <w:autoSpaceDN w:val="0"/>
        <w:adjustRightInd w:val="0"/>
        <w:ind w:firstLine="708"/>
        <w:jc w:val="both"/>
        <w:rPr>
          <w:sz w:val="28"/>
          <w:szCs w:val="28"/>
        </w:rPr>
      </w:pPr>
      <w:r>
        <w:rPr>
          <w:sz w:val="28"/>
          <w:szCs w:val="28"/>
        </w:rPr>
        <w:t>Расчетный среднемесячный уровень заработной платы работников государственного учреждения, подведомственного администрации Корякского округа, определяется путем деления установленного объема бюджетных ассигнований на оплату труда работников государственного учреждения, подведомственного администрации Корякского округа, на численность работников государственного учреждения, подведомственного администрации Корякского округа, в соответствии с утвержденным штатным расписанием и деления полученного результата на 12 (количество месяцев в году).</w:t>
      </w:r>
    </w:p>
    <w:p w:rsidR="00D42FB0" w:rsidRDefault="00D42FB0" w:rsidP="00E76B84">
      <w:pPr>
        <w:widowControl w:val="0"/>
        <w:autoSpaceDE w:val="0"/>
        <w:autoSpaceDN w:val="0"/>
        <w:adjustRightInd w:val="0"/>
        <w:ind w:firstLine="708"/>
        <w:jc w:val="both"/>
        <w:rPr>
          <w:sz w:val="28"/>
          <w:szCs w:val="28"/>
        </w:rPr>
      </w:pPr>
      <w:r>
        <w:rPr>
          <w:sz w:val="28"/>
          <w:szCs w:val="28"/>
        </w:rPr>
        <w:t>В случае изменения в течение финансового года объема бюджетных ассигнований на оплату труда работников администрации, работников государственного учреждения, подведомственного администрации Корякского округа, и (или) численности работников администрации, работников государственного учреждения, подведомственного администрации Корякского округа, осуществляется перерасчет расчетного среднемесячного уровня оплаты труда работников администрации и (или) расчетного среднемесячного уровня оплаты работников государственного учреждения, подведомственного администрации Корякского округа.</w:t>
      </w:r>
    </w:p>
    <w:p w:rsidR="00D42FB0" w:rsidRPr="007A111A" w:rsidRDefault="00D42FB0" w:rsidP="00E76B84">
      <w:pPr>
        <w:widowControl w:val="0"/>
        <w:autoSpaceDE w:val="0"/>
        <w:autoSpaceDN w:val="0"/>
        <w:adjustRightInd w:val="0"/>
        <w:ind w:firstLine="708"/>
        <w:jc w:val="both"/>
        <w:rPr>
          <w:sz w:val="28"/>
          <w:szCs w:val="28"/>
        </w:rPr>
      </w:pPr>
      <w:r>
        <w:rPr>
          <w:sz w:val="28"/>
          <w:szCs w:val="28"/>
        </w:rPr>
        <w:t>1.12. Положения частей 1.10 и 1.11 настоящего раздела не распространяются на государственные учреждения, подведомственные администрации Корякского округа,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D42FB0" w:rsidRPr="008D7524" w:rsidRDefault="00D42FB0" w:rsidP="008D7524">
      <w:pPr>
        <w:pStyle w:val="ListParagraph"/>
        <w:autoSpaceDE w:val="0"/>
        <w:autoSpaceDN w:val="0"/>
        <w:adjustRightInd w:val="0"/>
        <w:ind w:left="0" w:firstLine="709"/>
        <w:jc w:val="both"/>
        <w:outlineLvl w:val="0"/>
        <w:rPr>
          <w:sz w:val="28"/>
          <w:szCs w:val="28"/>
        </w:rPr>
      </w:pPr>
      <w:r w:rsidRPr="00AA3E71">
        <w:rPr>
          <w:sz w:val="28"/>
          <w:szCs w:val="28"/>
        </w:rPr>
        <w:t xml:space="preserve">2) </w:t>
      </w:r>
      <w:r w:rsidRPr="008D7524">
        <w:rPr>
          <w:sz w:val="28"/>
          <w:szCs w:val="28"/>
        </w:rPr>
        <w:t>в разделе 2:</w:t>
      </w:r>
    </w:p>
    <w:p w:rsidR="00D42FB0" w:rsidRPr="0027077F" w:rsidRDefault="00D42FB0" w:rsidP="008D2C85">
      <w:pPr>
        <w:widowControl w:val="0"/>
        <w:autoSpaceDE w:val="0"/>
        <w:autoSpaceDN w:val="0"/>
        <w:adjustRightInd w:val="0"/>
        <w:ind w:firstLine="708"/>
        <w:jc w:val="both"/>
        <w:rPr>
          <w:sz w:val="28"/>
          <w:szCs w:val="28"/>
        </w:rPr>
      </w:pPr>
      <w:r w:rsidRPr="0027077F">
        <w:rPr>
          <w:sz w:val="28"/>
          <w:szCs w:val="28"/>
        </w:rPr>
        <w:t>а) часть 2.1. изложить в следующей редакции:</w:t>
      </w:r>
    </w:p>
    <w:p w:rsidR="00D42FB0" w:rsidRPr="0027077F" w:rsidRDefault="00D42FB0" w:rsidP="008D2C85">
      <w:pPr>
        <w:autoSpaceDE w:val="0"/>
        <w:autoSpaceDN w:val="0"/>
        <w:adjustRightInd w:val="0"/>
        <w:ind w:firstLine="708"/>
        <w:jc w:val="both"/>
        <w:rPr>
          <w:bCs/>
          <w:sz w:val="28"/>
          <w:szCs w:val="28"/>
        </w:rPr>
      </w:pPr>
      <w:r w:rsidRPr="0027077F">
        <w:rPr>
          <w:bCs/>
          <w:sz w:val="28"/>
          <w:szCs w:val="28"/>
        </w:rPr>
        <w:t>«2.1. Рекомендуемые размеры окладов работников учреждений устанавливаются на основе отнесения занимаемых ими должностей к ПКГ, утвержденным:</w:t>
      </w:r>
    </w:p>
    <w:p w:rsidR="00D42FB0" w:rsidRPr="0027077F" w:rsidRDefault="00D42FB0" w:rsidP="008D2C85">
      <w:pPr>
        <w:autoSpaceDE w:val="0"/>
        <w:autoSpaceDN w:val="0"/>
        <w:adjustRightInd w:val="0"/>
        <w:ind w:firstLine="708"/>
        <w:jc w:val="both"/>
        <w:rPr>
          <w:bCs/>
          <w:sz w:val="28"/>
          <w:szCs w:val="28"/>
        </w:rPr>
      </w:pPr>
      <w:r w:rsidRPr="0027077F">
        <w:rPr>
          <w:bCs/>
          <w:sz w:val="28"/>
          <w:szCs w:val="28"/>
        </w:rPr>
        <w:t xml:space="preserve">1) </w:t>
      </w:r>
      <w:hyperlink r:id="rId7" w:history="1">
        <w:r w:rsidRPr="0027077F">
          <w:rPr>
            <w:bCs/>
            <w:sz w:val="28"/>
            <w:szCs w:val="28"/>
          </w:rPr>
          <w:t>Приказом</w:t>
        </w:r>
      </w:hyperlink>
      <w:r w:rsidRPr="0027077F">
        <w:rPr>
          <w:bCs/>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w:t>
      </w:r>
      <w:r>
        <w:rPr>
          <w:bCs/>
          <w:sz w:val="28"/>
          <w:szCs w:val="28"/>
        </w:rPr>
        <w:t>телей, специалистов и служащих»</w:t>
      </w:r>
    </w:p>
    <w:p w:rsidR="00D42FB0" w:rsidRDefault="00D42FB0" w:rsidP="008D2C85">
      <w:pPr>
        <w:autoSpaceDE w:val="0"/>
        <w:autoSpaceDN w:val="0"/>
        <w:adjustRightInd w:val="0"/>
        <w:jc w:val="both"/>
        <w:rPr>
          <w:bCs/>
          <w:sz w:val="28"/>
          <w:szCs w:val="28"/>
        </w:rPr>
      </w:pPr>
    </w:p>
    <w:tbl>
      <w:tblPr>
        <w:tblW w:w="9706" w:type="dxa"/>
        <w:tblInd w:w="-5" w:type="dxa"/>
        <w:tblLayout w:type="fixed"/>
        <w:tblCellMar>
          <w:top w:w="102" w:type="dxa"/>
          <w:left w:w="62" w:type="dxa"/>
          <w:bottom w:w="102" w:type="dxa"/>
          <w:right w:w="62" w:type="dxa"/>
        </w:tblCellMar>
        <w:tblLook w:val="0000"/>
      </w:tblPr>
      <w:tblGrid>
        <w:gridCol w:w="6600"/>
        <w:gridCol w:w="3106"/>
      </w:tblGrid>
      <w:tr w:rsidR="00D42FB0" w:rsidRPr="008E2BBD" w:rsidTr="002C2622">
        <w:tc>
          <w:tcPr>
            <w:tcW w:w="6600"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center"/>
              <w:rPr>
                <w:sz w:val="28"/>
                <w:szCs w:val="28"/>
                <w:lang w:eastAsia="en-US"/>
              </w:rPr>
            </w:pPr>
            <w:r w:rsidRPr="002C2622">
              <w:rPr>
                <w:sz w:val="28"/>
                <w:szCs w:val="28"/>
                <w:lang w:eastAsia="en-US"/>
              </w:rPr>
              <w:t>Профессиональная квалификационная группа</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center"/>
              <w:rPr>
                <w:sz w:val="28"/>
                <w:szCs w:val="28"/>
                <w:lang w:eastAsia="en-US"/>
              </w:rPr>
            </w:pPr>
            <w:r w:rsidRPr="002C2622">
              <w:rPr>
                <w:sz w:val="28"/>
                <w:szCs w:val="28"/>
                <w:lang w:eastAsia="en-US"/>
              </w:rPr>
              <w:t>Рекомендуемые размеры окладов, руб.</w:t>
            </w:r>
          </w:p>
        </w:tc>
      </w:tr>
      <w:tr w:rsidR="00D42FB0" w:rsidRPr="008E2BBD" w:rsidTr="002C2622">
        <w:tc>
          <w:tcPr>
            <w:tcW w:w="6600"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both"/>
              <w:rPr>
                <w:sz w:val="28"/>
                <w:szCs w:val="28"/>
                <w:lang w:eastAsia="en-US"/>
              </w:rPr>
            </w:pPr>
            <w:r w:rsidRPr="002C2622">
              <w:rPr>
                <w:sz w:val="28"/>
                <w:szCs w:val="28"/>
              </w:rPr>
              <w:t>Общеотраслевые должности служащих третьего уровня</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836DC">
            <w:pPr>
              <w:autoSpaceDE w:val="0"/>
              <w:autoSpaceDN w:val="0"/>
              <w:adjustRightInd w:val="0"/>
              <w:jc w:val="center"/>
              <w:rPr>
                <w:sz w:val="28"/>
                <w:szCs w:val="28"/>
                <w:lang w:eastAsia="en-US"/>
              </w:rPr>
            </w:pPr>
            <w:r w:rsidRPr="002C2622">
              <w:rPr>
                <w:sz w:val="28"/>
                <w:szCs w:val="28"/>
              </w:rPr>
              <w:t>5</w:t>
            </w:r>
            <w:r>
              <w:rPr>
                <w:sz w:val="28"/>
                <w:szCs w:val="28"/>
              </w:rPr>
              <w:t>478</w:t>
            </w:r>
            <w:r w:rsidRPr="002C2622">
              <w:rPr>
                <w:sz w:val="28"/>
                <w:szCs w:val="28"/>
              </w:rPr>
              <w:t xml:space="preserve"> – </w:t>
            </w:r>
            <w:r>
              <w:rPr>
                <w:sz w:val="28"/>
                <w:szCs w:val="28"/>
              </w:rPr>
              <w:t>8920</w:t>
            </w:r>
          </w:p>
        </w:tc>
      </w:tr>
    </w:tbl>
    <w:p w:rsidR="00D42FB0" w:rsidRPr="0027077F" w:rsidRDefault="00D42FB0" w:rsidP="008D2C85">
      <w:pPr>
        <w:autoSpaceDE w:val="0"/>
        <w:autoSpaceDN w:val="0"/>
        <w:adjustRightInd w:val="0"/>
        <w:jc w:val="right"/>
        <w:rPr>
          <w:bCs/>
          <w:sz w:val="28"/>
          <w:szCs w:val="28"/>
        </w:rPr>
      </w:pPr>
      <w:r w:rsidRPr="0027077F">
        <w:rPr>
          <w:bCs/>
          <w:sz w:val="28"/>
          <w:szCs w:val="28"/>
        </w:rPr>
        <w:t>;</w:t>
      </w:r>
    </w:p>
    <w:p w:rsidR="00D42FB0" w:rsidRPr="0027077F" w:rsidRDefault="00D42FB0" w:rsidP="008D2C85">
      <w:pPr>
        <w:autoSpaceDE w:val="0"/>
        <w:autoSpaceDN w:val="0"/>
        <w:adjustRightInd w:val="0"/>
        <w:ind w:firstLine="709"/>
        <w:jc w:val="both"/>
        <w:rPr>
          <w:bCs/>
          <w:sz w:val="28"/>
          <w:szCs w:val="28"/>
        </w:rPr>
      </w:pPr>
      <w:r w:rsidRPr="0027077F">
        <w:rPr>
          <w:bCs/>
          <w:sz w:val="28"/>
          <w:szCs w:val="28"/>
        </w:rPr>
        <w:t xml:space="preserve">2) </w:t>
      </w:r>
      <w:hyperlink r:id="rId8" w:history="1">
        <w:r w:rsidRPr="0027077F">
          <w:rPr>
            <w:bCs/>
            <w:sz w:val="28"/>
            <w:szCs w:val="28"/>
          </w:rPr>
          <w:t>Приказом</w:t>
        </w:r>
      </w:hyperlink>
      <w:r w:rsidRPr="0027077F">
        <w:rPr>
          <w:bCs/>
          <w:sz w:val="28"/>
          <w:szCs w:val="28"/>
        </w:rPr>
        <w:t xml:space="preserve"> Министерства здравоохранения и социального развития Российской Федерации от 18.07.2008 № 342н «Об утверждении профессиональных квалификационных групп должностей работников печатн</w:t>
      </w:r>
      <w:r>
        <w:rPr>
          <w:bCs/>
          <w:sz w:val="28"/>
          <w:szCs w:val="28"/>
        </w:rPr>
        <w:t>ых средств массовой информации»</w:t>
      </w:r>
    </w:p>
    <w:p w:rsidR="00D42FB0" w:rsidRDefault="00D42FB0" w:rsidP="008D2C85">
      <w:pPr>
        <w:widowControl w:val="0"/>
        <w:autoSpaceDE w:val="0"/>
        <w:autoSpaceDN w:val="0"/>
        <w:adjustRightInd w:val="0"/>
        <w:jc w:val="both"/>
        <w:rPr>
          <w:sz w:val="28"/>
          <w:szCs w:val="28"/>
        </w:rPr>
      </w:pPr>
    </w:p>
    <w:tbl>
      <w:tblPr>
        <w:tblW w:w="9706" w:type="dxa"/>
        <w:tblInd w:w="-5" w:type="dxa"/>
        <w:tblLayout w:type="fixed"/>
        <w:tblCellMar>
          <w:top w:w="102" w:type="dxa"/>
          <w:left w:w="62" w:type="dxa"/>
          <w:bottom w:w="102" w:type="dxa"/>
          <w:right w:w="62" w:type="dxa"/>
        </w:tblCellMar>
        <w:tblLook w:val="0000"/>
      </w:tblPr>
      <w:tblGrid>
        <w:gridCol w:w="6600"/>
        <w:gridCol w:w="3106"/>
      </w:tblGrid>
      <w:tr w:rsidR="00D42FB0" w:rsidRPr="002C2622" w:rsidTr="00053C44">
        <w:tc>
          <w:tcPr>
            <w:tcW w:w="6600"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center"/>
              <w:rPr>
                <w:sz w:val="28"/>
                <w:szCs w:val="28"/>
                <w:lang w:eastAsia="en-US"/>
              </w:rPr>
            </w:pPr>
            <w:r w:rsidRPr="002C2622">
              <w:rPr>
                <w:sz w:val="28"/>
                <w:szCs w:val="28"/>
                <w:lang w:eastAsia="en-US"/>
              </w:rPr>
              <w:t>Профессиональная квалификационная группа</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center"/>
              <w:rPr>
                <w:sz w:val="28"/>
                <w:szCs w:val="28"/>
                <w:lang w:eastAsia="en-US"/>
              </w:rPr>
            </w:pPr>
            <w:r w:rsidRPr="002C2622">
              <w:rPr>
                <w:sz w:val="28"/>
                <w:szCs w:val="28"/>
                <w:lang w:eastAsia="en-US"/>
              </w:rPr>
              <w:t>Рекомендуемые размеры окладов, руб.</w:t>
            </w:r>
          </w:p>
        </w:tc>
      </w:tr>
      <w:tr w:rsidR="00D42FB0" w:rsidRPr="002C2622" w:rsidTr="0061742B">
        <w:tc>
          <w:tcPr>
            <w:tcW w:w="6600" w:type="dxa"/>
            <w:tcBorders>
              <w:top w:val="single" w:sz="4" w:space="0" w:color="auto"/>
              <w:left w:val="single" w:sz="4" w:space="0" w:color="auto"/>
              <w:bottom w:val="single" w:sz="4" w:space="0" w:color="auto"/>
              <w:right w:val="single" w:sz="4" w:space="0" w:color="auto"/>
            </w:tcBorders>
          </w:tcPr>
          <w:p w:rsidR="00D42FB0" w:rsidRPr="0061742B" w:rsidRDefault="00D42FB0" w:rsidP="00053C44">
            <w:pPr>
              <w:widowControl w:val="0"/>
              <w:autoSpaceDE w:val="0"/>
              <w:autoSpaceDN w:val="0"/>
              <w:adjustRightInd w:val="0"/>
              <w:jc w:val="both"/>
              <w:rPr>
                <w:sz w:val="28"/>
                <w:szCs w:val="28"/>
              </w:rPr>
            </w:pPr>
            <w:r w:rsidRPr="0061742B">
              <w:rPr>
                <w:sz w:val="28"/>
                <w:szCs w:val="28"/>
              </w:rPr>
              <w:t>Должности работников печатных средств массовой информации первого уровня</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0836DC">
            <w:pPr>
              <w:widowControl w:val="0"/>
              <w:autoSpaceDE w:val="0"/>
              <w:autoSpaceDN w:val="0"/>
              <w:adjustRightInd w:val="0"/>
              <w:jc w:val="center"/>
              <w:rPr>
                <w:sz w:val="28"/>
                <w:szCs w:val="28"/>
              </w:rPr>
            </w:pPr>
            <w:r>
              <w:rPr>
                <w:sz w:val="28"/>
                <w:szCs w:val="28"/>
              </w:rPr>
              <w:t>3664</w:t>
            </w:r>
            <w:r w:rsidRPr="0061742B">
              <w:rPr>
                <w:sz w:val="28"/>
                <w:szCs w:val="28"/>
              </w:rPr>
              <w:t xml:space="preserve"> – </w:t>
            </w:r>
            <w:r>
              <w:rPr>
                <w:sz w:val="28"/>
                <w:szCs w:val="28"/>
              </w:rPr>
              <w:t>4053</w:t>
            </w:r>
          </w:p>
        </w:tc>
      </w:tr>
      <w:tr w:rsidR="00D42FB0" w:rsidRPr="002C2622" w:rsidTr="0061742B">
        <w:tc>
          <w:tcPr>
            <w:tcW w:w="6600" w:type="dxa"/>
            <w:tcBorders>
              <w:top w:val="single" w:sz="4" w:space="0" w:color="auto"/>
              <w:left w:val="single" w:sz="4" w:space="0" w:color="auto"/>
              <w:bottom w:val="single" w:sz="4" w:space="0" w:color="auto"/>
              <w:right w:val="single" w:sz="4" w:space="0" w:color="auto"/>
            </w:tcBorders>
          </w:tcPr>
          <w:p w:rsidR="00D42FB0" w:rsidRPr="0061742B" w:rsidRDefault="00D42FB0" w:rsidP="00053C44">
            <w:pPr>
              <w:widowControl w:val="0"/>
              <w:autoSpaceDE w:val="0"/>
              <w:autoSpaceDN w:val="0"/>
              <w:adjustRightInd w:val="0"/>
              <w:jc w:val="both"/>
              <w:rPr>
                <w:sz w:val="28"/>
                <w:szCs w:val="28"/>
              </w:rPr>
            </w:pPr>
            <w:r w:rsidRPr="0061742B">
              <w:rPr>
                <w:sz w:val="28"/>
                <w:szCs w:val="28"/>
              </w:rPr>
              <w:t>Должности работников печатных средств массовой информации второго уровня</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0836DC">
            <w:pPr>
              <w:widowControl w:val="0"/>
              <w:autoSpaceDE w:val="0"/>
              <w:autoSpaceDN w:val="0"/>
              <w:adjustRightInd w:val="0"/>
              <w:jc w:val="center"/>
              <w:rPr>
                <w:sz w:val="28"/>
                <w:szCs w:val="28"/>
              </w:rPr>
            </w:pPr>
            <w:r w:rsidRPr="0061742B">
              <w:rPr>
                <w:sz w:val="28"/>
                <w:szCs w:val="28"/>
              </w:rPr>
              <w:t>4</w:t>
            </w:r>
            <w:r>
              <w:rPr>
                <w:sz w:val="28"/>
                <w:szCs w:val="28"/>
              </w:rPr>
              <w:t>500</w:t>
            </w:r>
            <w:r w:rsidRPr="0061742B">
              <w:rPr>
                <w:sz w:val="28"/>
                <w:szCs w:val="28"/>
              </w:rPr>
              <w:t xml:space="preserve"> – 4</w:t>
            </w:r>
            <w:r>
              <w:rPr>
                <w:sz w:val="28"/>
                <w:szCs w:val="28"/>
              </w:rPr>
              <w:t>972</w:t>
            </w:r>
          </w:p>
        </w:tc>
      </w:tr>
      <w:tr w:rsidR="00D42FB0" w:rsidRPr="002C2622" w:rsidTr="0061742B">
        <w:tc>
          <w:tcPr>
            <w:tcW w:w="6600" w:type="dxa"/>
            <w:tcBorders>
              <w:top w:val="single" w:sz="4" w:space="0" w:color="auto"/>
              <w:left w:val="single" w:sz="4" w:space="0" w:color="auto"/>
              <w:bottom w:val="single" w:sz="4" w:space="0" w:color="auto"/>
              <w:right w:val="single" w:sz="4" w:space="0" w:color="auto"/>
            </w:tcBorders>
          </w:tcPr>
          <w:p w:rsidR="00D42FB0" w:rsidRPr="0061742B" w:rsidRDefault="00D42FB0" w:rsidP="00053C44">
            <w:pPr>
              <w:widowControl w:val="0"/>
              <w:autoSpaceDE w:val="0"/>
              <w:autoSpaceDN w:val="0"/>
              <w:adjustRightInd w:val="0"/>
              <w:jc w:val="both"/>
              <w:rPr>
                <w:sz w:val="28"/>
                <w:szCs w:val="28"/>
              </w:rPr>
            </w:pPr>
            <w:r w:rsidRPr="0061742B">
              <w:rPr>
                <w:sz w:val="28"/>
                <w:szCs w:val="28"/>
              </w:rPr>
              <w:t>Должности работников печатных средств массовой информации третьего уровня</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0836DC">
            <w:pPr>
              <w:widowControl w:val="0"/>
              <w:autoSpaceDE w:val="0"/>
              <w:autoSpaceDN w:val="0"/>
              <w:adjustRightInd w:val="0"/>
              <w:jc w:val="center"/>
              <w:rPr>
                <w:sz w:val="28"/>
                <w:szCs w:val="28"/>
              </w:rPr>
            </w:pPr>
            <w:r w:rsidRPr="0061742B">
              <w:rPr>
                <w:sz w:val="28"/>
                <w:szCs w:val="28"/>
              </w:rPr>
              <w:t>5</w:t>
            </w:r>
            <w:r>
              <w:rPr>
                <w:sz w:val="28"/>
                <w:szCs w:val="28"/>
              </w:rPr>
              <w:t>770</w:t>
            </w:r>
            <w:r w:rsidRPr="0061742B">
              <w:rPr>
                <w:sz w:val="28"/>
                <w:szCs w:val="28"/>
              </w:rPr>
              <w:t xml:space="preserve"> – 7</w:t>
            </w:r>
            <w:r>
              <w:rPr>
                <w:sz w:val="28"/>
                <w:szCs w:val="28"/>
              </w:rPr>
              <w:t>657</w:t>
            </w:r>
          </w:p>
        </w:tc>
      </w:tr>
      <w:tr w:rsidR="00D42FB0" w:rsidRPr="002C2622" w:rsidTr="0061742B">
        <w:tc>
          <w:tcPr>
            <w:tcW w:w="6600" w:type="dxa"/>
            <w:tcBorders>
              <w:top w:val="single" w:sz="4" w:space="0" w:color="auto"/>
              <w:left w:val="single" w:sz="4" w:space="0" w:color="auto"/>
              <w:bottom w:val="single" w:sz="4" w:space="0" w:color="auto"/>
              <w:right w:val="single" w:sz="4" w:space="0" w:color="auto"/>
            </w:tcBorders>
          </w:tcPr>
          <w:p w:rsidR="00D42FB0" w:rsidRPr="0061742B" w:rsidRDefault="00D42FB0" w:rsidP="00053C44">
            <w:pPr>
              <w:widowControl w:val="0"/>
              <w:autoSpaceDE w:val="0"/>
              <w:autoSpaceDN w:val="0"/>
              <w:adjustRightInd w:val="0"/>
              <w:jc w:val="both"/>
              <w:rPr>
                <w:sz w:val="28"/>
                <w:szCs w:val="28"/>
              </w:rPr>
            </w:pPr>
            <w:r w:rsidRPr="0061742B">
              <w:rPr>
                <w:sz w:val="28"/>
                <w:szCs w:val="28"/>
              </w:rPr>
              <w:t>Должности работников печатных средств массовой информации четвертого уровня</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0836DC">
            <w:pPr>
              <w:widowControl w:val="0"/>
              <w:autoSpaceDE w:val="0"/>
              <w:autoSpaceDN w:val="0"/>
              <w:adjustRightInd w:val="0"/>
              <w:jc w:val="center"/>
              <w:rPr>
                <w:sz w:val="28"/>
                <w:szCs w:val="28"/>
              </w:rPr>
            </w:pPr>
            <w:r w:rsidRPr="0061742B">
              <w:rPr>
                <w:sz w:val="28"/>
                <w:szCs w:val="28"/>
              </w:rPr>
              <w:t>8</w:t>
            </w:r>
            <w:r>
              <w:rPr>
                <w:sz w:val="28"/>
                <w:szCs w:val="28"/>
              </w:rPr>
              <w:t>920</w:t>
            </w:r>
            <w:r w:rsidRPr="0061742B">
              <w:rPr>
                <w:sz w:val="28"/>
                <w:szCs w:val="28"/>
              </w:rPr>
              <w:t xml:space="preserve"> – </w:t>
            </w:r>
            <w:r>
              <w:rPr>
                <w:sz w:val="28"/>
                <w:szCs w:val="28"/>
              </w:rPr>
              <w:t>9602</w:t>
            </w:r>
          </w:p>
        </w:tc>
      </w:tr>
    </w:tbl>
    <w:p w:rsidR="00D42FB0" w:rsidRPr="00EF0748" w:rsidRDefault="00D42FB0" w:rsidP="008D2C85">
      <w:pPr>
        <w:widowControl w:val="0"/>
        <w:autoSpaceDE w:val="0"/>
        <w:autoSpaceDN w:val="0"/>
        <w:adjustRightInd w:val="0"/>
        <w:jc w:val="right"/>
        <w:rPr>
          <w:color w:val="FF0000"/>
          <w:sz w:val="28"/>
          <w:szCs w:val="28"/>
        </w:rPr>
      </w:pPr>
      <w:r>
        <w:rPr>
          <w:color w:val="FF0000"/>
          <w:sz w:val="28"/>
          <w:szCs w:val="28"/>
        </w:rPr>
        <w:t>»</w:t>
      </w:r>
      <w:r w:rsidRPr="00EF0748">
        <w:rPr>
          <w:color w:val="FF0000"/>
          <w:sz w:val="28"/>
          <w:szCs w:val="28"/>
        </w:rPr>
        <w:t>;</w:t>
      </w:r>
    </w:p>
    <w:p w:rsidR="00D42FB0" w:rsidRPr="0027077F" w:rsidRDefault="00D42FB0" w:rsidP="008D2C85">
      <w:pPr>
        <w:ind w:firstLine="709"/>
        <w:jc w:val="both"/>
        <w:rPr>
          <w:sz w:val="28"/>
          <w:szCs w:val="28"/>
        </w:rPr>
      </w:pPr>
      <w:r w:rsidRPr="0027077F">
        <w:rPr>
          <w:sz w:val="28"/>
          <w:szCs w:val="28"/>
        </w:rPr>
        <w:t>3) в разделе 3:</w:t>
      </w:r>
    </w:p>
    <w:p w:rsidR="00D42FB0" w:rsidRPr="0027077F" w:rsidRDefault="00D42FB0" w:rsidP="008D2C85">
      <w:pPr>
        <w:ind w:firstLine="709"/>
        <w:jc w:val="both"/>
        <w:rPr>
          <w:sz w:val="28"/>
          <w:szCs w:val="28"/>
        </w:rPr>
      </w:pPr>
      <w:r w:rsidRPr="0027077F">
        <w:rPr>
          <w:sz w:val="28"/>
          <w:szCs w:val="28"/>
        </w:rPr>
        <w:t>а) часть 3.1изложить в следующей редакции:</w:t>
      </w:r>
    </w:p>
    <w:p w:rsidR="00D42FB0" w:rsidRPr="0027077F" w:rsidRDefault="00D42FB0" w:rsidP="008D2C85">
      <w:pPr>
        <w:widowControl w:val="0"/>
        <w:autoSpaceDE w:val="0"/>
        <w:autoSpaceDN w:val="0"/>
        <w:adjustRightInd w:val="0"/>
        <w:ind w:firstLine="708"/>
        <w:jc w:val="both"/>
        <w:rPr>
          <w:sz w:val="28"/>
          <w:szCs w:val="28"/>
        </w:rPr>
      </w:pPr>
      <w:r w:rsidRPr="0027077F">
        <w:rPr>
          <w:sz w:val="28"/>
          <w:szCs w:val="28"/>
        </w:rPr>
        <w:t xml:space="preserve">«3.1. Рекомендуемые размеры окладов работников учреждений устанавливаются на основе отнесения занимаемых ими должностей рабочих к ПКГ по профессиям рабочих первого уровня, утвержденным </w:t>
      </w:r>
      <w:hyperlink r:id="rId9" w:history="1">
        <w:r w:rsidRPr="0027077F">
          <w:rPr>
            <w:sz w:val="28"/>
            <w:szCs w:val="28"/>
          </w:rPr>
          <w:t>приказом</w:t>
        </w:r>
      </w:hyperlink>
      <w:r w:rsidRPr="0027077F">
        <w:rPr>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w:t>
      </w:r>
      <w:r>
        <w:rPr>
          <w:sz w:val="28"/>
          <w:szCs w:val="28"/>
        </w:rPr>
        <w:t>щеотраслевых профессий рабочих»</w:t>
      </w:r>
    </w:p>
    <w:p w:rsidR="00D42FB0" w:rsidRDefault="00D42FB0" w:rsidP="0061742B">
      <w:pPr>
        <w:autoSpaceDE w:val="0"/>
        <w:autoSpaceDN w:val="0"/>
        <w:adjustRightInd w:val="0"/>
        <w:jc w:val="both"/>
        <w:rPr>
          <w:bCs/>
          <w:sz w:val="28"/>
          <w:szCs w:val="28"/>
        </w:rPr>
      </w:pPr>
    </w:p>
    <w:tbl>
      <w:tblPr>
        <w:tblW w:w="9706" w:type="dxa"/>
        <w:tblInd w:w="-5" w:type="dxa"/>
        <w:tblLayout w:type="fixed"/>
        <w:tblCellMar>
          <w:top w:w="102" w:type="dxa"/>
          <w:left w:w="62" w:type="dxa"/>
          <w:bottom w:w="102" w:type="dxa"/>
          <w:right w:w="62" w:type="dxa"/>
        </w:tblCellMar>
        <w:tblLook w:val="0000"/>
      </w:tblPr>
      <w:tblGrid>
        <w:gridCol w:w="3300"/>
        <w:gridCol w:w="3300"/>
        <w:gridCol w:w="3106"/>
      </w:tblGrid>
      <w:tr w:rsidR="00D42FB0" w:rsidRPr="008E2BBD" w:rsidTr="00053C44">
        <w:tc>
          <w:tcPr>
            <w:tcW w:w="6600" w:type="dxa"/>
            <w:gridSpan w:val="2"/>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center"/>
              <w:rPr>
                <w:sz w:val="28"/>
                <w:szCs w:val="28"/>
                <w:lang w:eastAsia="en-US"/>
              </w:rPr>
            </w:pPr>
            <w:r w:rsidRPr="0027077F">
              <w:t>Должности, отнесенные к общеотраслевым профессиям рабочих ПКГ первого уровня</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2C2622" w:rsidRDefault="00D42FB0" w:rsidP="00053C44">
            <w:pPr>
              <w:autoSpaceDE w:val="0"/>
              <w:autoSpaceDN w:val="0"/>
              <w:adjustRightInd w:val="0"/>
              <w:jc w:val="center"/>
              <w:rPr>
                <w:sz w:val="28"/>
                <w:szCs w:val="28"/>
                <w:lang w:eastAsia="en-US"/>
              </w:rPr>
            </w:pPr>
            <w:r w:rsidRPr="002C2622">
              <w:rPr>
                <w:sz w:val="28"/>
                <w:szCs w:val="28"/>
                <w:lang w:eastAsia="en-US"/>
              </w:rPr>
              <w:t>Рекомендуемые размеры окладов, руб.</w:t>
            </w:r>
          </w:p>
        </w:tc>
      </w:tr>
      <w:tr w:rsidR="00D42FB0" w:rsidRPr="008E2BBD" w:rsidTr="00540978">
        <w:tc>
          <w:tcPr>
            <w:tcW w:w="3300"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053C44">
            <w:pPr>
              <w:autoSpaceDE w:val="0"/>
              <w:autoSpaceDN w:val="0"/>
              <w:adjustRightInd w:val="0"/>
              <w:jc w:val="both"/>
              <w:rPr>
                <w:sz w:val="28"/>
                <w:szCs w:val="28"/>
              </w:rPr>
            </w:pPr>
            <w:r w:rsidRPr="0061742B">
              <w:rPr>
                <w:sz w:val="28"/>
                <w:szCs w:val="28"/>
              </w:rPr>
              <w:t>1 квалификационный уровень</w:t>
            </w:r>
          </w:p>
        </w:tc>
        <w:tc>
          <w:tcPr>
            <w:tcW w:w="3300"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053C44">
            <w:pPr>
              <w:autoSpaceDE w:val="0"/>
              <w:autoSpaceDN w:val="0"/>
              <w:adjustRightInd w:val="0"/>
              <w:jc w:val="both"/>
              <w:rPr>
                <w:sz w:val="28"/>
                <w:szCs w:val="28"/>
              </w:rPr>
            </w:pPr>
            <w:r w:rsidRPr="0061742B">
              <w:rPr>
                <w:sz w:val="28"/>
                <w:szCs w:val="28"/>
              </w:rPr>
              <w:t>Оператор копировальных и множительных машин; курьер; уборщик служебных помещений</w:t>
            </w:r>
          </w:p>
        </w:tc>
        <w:tc>
          <w:tcPr>
            <w:tcW w:w="3106" w:type="dxa"/>
            <w:tcBorders>
              <w:top w:val="single" w:sz="4" w:space="0" w:color="auto"/>
              <w:left w:val="single" w:sz="4" w:space="0" w:color="auto"/>
              <w:bottom w:val="single" w:sz="4" w:space="0" w:color="auto"/>
              <w:right w:val="single" w:sz="4" w:space="0" w:color="auto"/>
            </w:tcBorders>
            <w:vAlign w:val="center"/>
          </w:tcPr>
          <w:p w:rsidR="00D42FB0" w:rsidRPr="0061742B" w:rsidRDefault="00D42FB0" w:rsidP="00D10C6F">
            <w:pPr>
              <w:autoSpaceDE w:val="0"/>
              <w:autoSpaceDN w:val="0"/>
              <w:adjustRightInd w:val="0"/>
              <w:jc w:val="center"/>
              <w:rPr>
                <w:sz w:val="28"/>
                <w:szCs w:val="28"/>
              </w:rPr>
            </w:pPr>
            <w:r w:rsidRPr="0061742B">
              <w:rPr>
                <w:sz w:val="28"/>
                <w:szCs w:val="28"/>
              </w:rPr>
              <w:t>3</w:t>
            </w:r>
            <w:r>
              <w:rPr>
                <w:sz w:val="28"/>
                <w:szCs w:val="28"/>
              </w:rPr>
              <w:t>437</w:t>
            </w:r>
            <w:r w:rsidRPr="0061742B">
              <w:rPr>
                <w:sz w:val="28"/>
                <w:szCs w:val="28"/>
              </w:rPr>
              <w:t xml:space="preserve"> – 3</w:t>
            </w:r>
            <w:r>
              <w:rPr>
                <w:sz w:val="28"/>
                <w:szCs w:val="28"/>
              </w:rPr>
              <w:t>664</w:t>
            </w:r>
          </w:p>
        </w:tc>
      </w:tr>
    </w:tbl>
    <w:p w:rsidR="00D42FB0" w:rsidRDefault="00D42FB0" w:rsidP="008D2C85">
      <w:pPr>
        <w:widowControl w:val="0"/>
        <w:autoSpaceDE w:val="0"/>
        <w:autoSpaceDN w:val="0"/>
        <w:adjustRightInd w:val="0"/>
        <w:jc w:val="right"/>
        <w:rPr>
          <w:sz w:val="28"/>
          <w:szCs w:val="28"/>
        </w:rPr>
      </w:pPr>
      <w:r>
        <w:rPr>
          <w:sz w:val="28"/>
          <w:szCs w:val="28"/>
        </w:rPr>
        <w:t>»;</w:t>
      </w:r>
    </w:p>
    <w:p w:rsidR="00D42FB0" w:rsidRPr="002E1B66" w:rsidRDefault="00D42FB0" w:rsidP="00AA3E71">
      <w:pPr>
        <w:tabs>
          <w:tab w:val="left" w:pos="993"/>
        </w:tabs>
        <w:ind w:firstLine="709"/>
        <w:jc w:val="both"/>
        <w:rPr>
          <w:sz w:val="28"/>
          <w:szCs w:val="28"/>
        </w:rPr>
      </w:pPr>
      <w:r w:rsidRPr="002E1B66">
        <w:rPr>
          <w:sz w:val="28"/>
          <w:szCs w:val="28"/>
        </w:rPr>
        <w:t xml:space="preserve">2. Настоящее постановление вступает в силу через 10 дней после дня его </w:t>
      </w:r>
      <w:hyperlink r:id="rId10" w:history="1">
        <w:r w:rsidRPr="002E1B66">
          <w:rPr>
            <w:rStyle w:val="Hyperlink"/>
            <w:color w:val="auto"/>
            <w:sz w:val="28"/>
            <w:szCs w:val="28"/>
            <w:u w:val="none"/>
          </w:rPr>
          <w:t>официального опубликования</w:t>
        </w:r>
      </w:hyperlink>
      <w:r w:rsidRPr="002E1B66">
        <w:rPr>
          <w:sz w:val="28"/>
          <w:szCs w:val="28"/>
        </w:rPr>
        <w:t>, за исключением положений пункт</w:t>
      </w:r>
      <w:r>
        <w:rPr>
          <w:sz w:val="28"/>
          <w:szCs w:val="28"/>
        </w:rPr>
        <w:t>а</w:t>
      </w:r>
      <w:r w:rsidRPr="002E1B66">
        <w:rPr>
          <w:sz w:val="28"/>
          <w:szCs w:val="28"/>
        </w:rPr>
        <w:t xml:space="preserve"> 2части 1 настоящего постановления, для которых установлены иные сроки вступления в силу.</w:t>
      </w:r>
    </w:p>
    <w:p w:rsidR="00D42FB0" w:rsidRPr="002E1B66" w:rsidRDefault="00D42FB0" w:rsidP="00AA3E71">
      <w:pPr>
        <w:tabs>
          <w:tab w:val="left" w:pos="993"/>
        </w:tabs>
        <w:ind w:firstLine="709"/>
        <w:jc w:val="both"/>
        <w:rPr>
          <w:sz w:val="28"/>
          <w:szCs w:val="28"/>
        </w:rPr>
      </w:pPr>
      <w:r w:rsidRPr="002E1B66">
        <w:rPr>
          <w:sz w:val="28"/>
          <w:szCs w:val="28"/>
        </w:rPr>
        <w:t xml:space="preserve">3. Положения пункта 2 </w:t>
      </w:r>
      <w:r>
        <w:rPr>
          <w:sz w:val="28"/>
          <w:szCs w:val="28"/>
        </w:rPr>
        <w:t xml:space="preserve">части </w:t>
      </w:r>
      <w:r w:rsidRPr="002E1B66">
        <w:rPr>
          <w:sz w:val="28"/>
          <w:szCs w:val="28"/>
        </w:rPr>
        <w:t xml:space="preserve">1 настоящего постановления вступают в силу через 10 дней после дня его </w:t>
      </w:r>
      <w:hyperlink r:id="rId11" w:history="1">
        <w:r w:rsidRPr="002E1B66">
          <w:rPr>
            <w:rStyle w:val="Hyperlink"/>
            <w:color w:val="auto"/>
            <w:sz w:val="28"/>
            <w:szCs w:val="28"/>
            <w:u w:val="none"/>
          </w:rPr>
          <w:t>официального опубликования</w:t>
        </w:r>
      </w:hyperlink>
      <w:r w:rsidRPr="002E1B66">
        <w:rPr>
          <w:sz w:val="28"/>
          <w:szCs w:val="28"/>
        </w:rPr>
        <w:t xml:space="preserve"> и распространяются на правоотношения, возникшие с 1 </w:t>
      </w:r>
      <w:r>
        <w:rPr>
          <w:sz w:val="28"/>
          <w:szCs w:val="28"/>
        </w:rPr>
        <w:t>январ</w:t>
      </w:r>
      <w:r w:rsidRPr="002E1B66">
        <w:rPr>
          <w:sz w:val="28"/>
          <w:szCs w:val="28"/>
        </w:rPr>
        <w:t>я 201</w:t>
      </w:r>
      <w:r>
        <w:rPr>
          <w:sz w:val="28"/>
          <w:szCs w:val="28"/>
        </w:rPr>
        <w:t>9</w:t>
      </w:r>
      <w:r w:rsidRPr="002E1B66">
        <w:rPr>
          <w:sz w:val="28"/>
          <w:szCs w:val="28"/>
        </w:rPr>
        <w:t xml:space="preserve"> года.</w:t>
      </w:r>
    </w:p>
    <w:p w:rsidR="00D42FB0" w:rsidRDefault="00D42FB0" w:rsidP="00AD1A5B">
      <w:pPr>
        <w:jc w:val="both"/>
        <w:rPr>
          <w:sz w:val="28"/>
          <w:szCs w:val="28"/>
        </w:rPr>
      </w:pPr>
    </w:p>
    <w:p w:rsidR="00D42FB0" w:rsidRPr="00D10C6F" w:rsidRDefault="00D42FB0" w:rsidP="00AD1A5B">
      <w:pPr>
        <w:jc w:val="both"/>
        <w:rPr>
          <w:sz w:val="28"/>
          <w:szCs w:val="28"/>
        </w:rPr>
      </w:pPr>
    </w:p>
    <w:p w:rsidR="00D42FB0" w:rsidRDefault="00D42FB0" w:rsidP="00AD1A5B">
      <w:pPr>
        <w:jc w:val="both"/>
        <w:rPr>
          <w:sz w:val="28"/>
          <w:szCs w:val="28"/>
        </w:rPr>
      </w:pPr>
    </w:p>
    <w:p w:rsidR="00D42FB0" w:rsidRPr="00FC1CA9" w:rsidRDefault="00D42FB0" w:rsidP="00122225">
      <w:pPr>
        <w:tabs>
          <w:tab w:val="left" w:pos="720"/>
        </w:tabs>
        <w:spacing w:line="276" w:lineRule="auto"/>
        <w:jc w:val="both"/>
        <w:rPr>
          <w:sz w:val="28"/>
          <w:szCs w:val="28"/>
        </w:rPr>
      </w:pPr>
      <w:r>
        <w:rPr>
          <w:sz w:val="28"/>
          <w:szCs w:val="28"/>
        </w:rPr>
        <w:t>Губернатор Камчатского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В.И. Илюхин</w:t>
      </w:r>
    </w:p>
    <w:p w:rsidR="00D42FB0" w:rsidRPr="004F453E" w:rsidRDefault="00D42FB0" w:rsidP="00FC1CA9">
      <w:pPr>
        <w:jc w:val="center"/>
        <w:rPr>
          <w:sz w:val="28"/>
          <w:szCs w:val="28"/>
        </w:rPr>
      </w:pPr>
    </w:p>
    <w:p w:rsidR="00D42FB0" w:rsidRPr="00446EA1" w:rsidRDefault="00D42FB0" w:rsidP="00FC1CA9">
      <w:pPr>
        <w:jc w:val="center"/>
        <w:rPr>
          <w:sz w:val="28"/>
          <w:szCs w:val="28"/>
        </w:rPr>
      </w:pPr>
      <w:bookmarkStart w:id="0" w:name="_GoBack"/>
      <w:bookmarkEnd w:id="0"/>
      <w:r>
        <w:rPr>
          <w:sz w:val="28"/>
          <w:szCs w:val="28"/>
        </w:rPr>
        <w:t>ПОЯСНИТЕЛЬНАЯ ЗАПИСКА</w:t>
      </w:r>
    </w:p>
    <w:p w:rsidR="00D42FB0" w:rsidRDefault="00D42FB0" w:rsidP="00FC1CA9">
      <w:pPr>
        <w:jc w:val="center"/>
        <w:rPr>
          <w:sz w:val="28"/>
          <w:szCs w:val="28"/>
        </w:rPr>
      </w:pPr>
      <w:r>
        <w:rPr>
          <w:sz w:val="28"/>
          <w:szCs w:val="28"/>
        </w:rPr>
        <w:t xml:space="preserve">к проекту постановления Правительства Камчатского края </w:t>
      </w:r>
      <w:r w:rsidRPr="00446EA1">
        <w:rPr>
          <w:sz w:val="28"/>
          <w:szCs w:val="28"/>
        </w:rPr>
        <w:t>«О внесении изменени</w:t>
      </w:r>
      <w:r>
        <w:rPr>
          <w:sz w:val="28"/>
          <w:szCs w:val="28"/>
        </w:rPr>
        <w:t>й</w:t>
      </w:r>
      <w:r w:rsidRPr="00446EA1">
        <w:rPr>
          <w:sz w:val="28"/>
          <w:szCs w:val="28"/>
        </w:rPr>
        <w:t xml:space="preserve"> в </w:t>
      </w:r>
      <w:r>
        <w:rPr>
          <w:sz w:val="28"/>
          <w:szCs w:val="28"/>
        </w:rPr>
        <w:t>приложение к постановлению Правительства Камчатского края от 16.09.2013 № 401-П «Об утверждении Примерного положения о системе оплаты труда работников краевых государственных учреждений, подведомственных администрации Корякского округа»</w:t>
      </w:r>
    </w:p>
    <w:p w:rsidR="00D42FB0" w:rsidRDefault="00D42FB0" w:rsidP="00FC1CA9">
      <w:pPr>
        <w:pStyle w:val="BodyText"/>
        <w:spacing w:after="0"/>
        <w:jc w:val="center"/>
        <w:rPr>
          <w:rFonts w:ascii="Times New Roman" w:hAnsi="Times New Roman"/>
          <w:bCs/>
          <w:sz w:val="28"/>
          <w:szCs w:val="28"/>
          <w:lang/>
        </w:rPr>
      </w:pPr>
    </w:p>
    <w:p w:rsidR="00D42FB0" w:rsidRDefault="00D42FB0" w:rsidP="00FC1CA9">
      <w:pPr>
        <w:pStyle w:val="BodyText"/>
        <w:spacing w:after="0"/>
        <w:jc w:val="center"/>
        <w:rPr>
          <w:rFonts w:ascii="Times New Roman" w:hAnsi="Times New Roman"/>
          <w:bCs/>
          <w:sz w:val="28"/>
          <w:szCs w:val="28"/>
          <w:lang/>
        </w:rPr>
      </w:pPr>
    </w:p>
    <w:p w:rsidR="00D42FB0" w:rsidRDefault="00D42FB0" w:rsidP="005C4C6C">
      <w:pPr>
        <w:spacing w:line="276" w:lineRule="auto"/>
        <w:ind w:firstLine="567"/>
        <w:jc w:val="both"/>
        <w:rPr>
          <w:sz w:val="28"/>
          <w:szCs w:val="28"/>
        </w:rPr>
      </w:pPr>
      <w:r>
        <w:rPr>
          <w:sz w:val="28"/>
          <w:szCs w:val="28"/>
        </w:rPr>
        <w:t>Настоящий п</w:t>
      </w:r>
      <w:r w:rsidRPr="005C4C6C">
        <w:rPr>
          <w:sz w:val="28"/>
          <w:szCs w:val="28"/>
        </w:rPr>
        <w:t>роект разработан в целях приведения постановления Правительства Камчатского края от 1</w:t>
      </w:r>
      <w:r>
        <w:rPr>
          <w:sz w:val="28"/>
          <w:szCs w:val="28"/>
        </w:rPr>
        <w:t>6</w:t>
      </w:r>
      <w:r w:rsidRPr="005C4C6C">
        <w:rPr>
          <w:sz w:val="28"/>
          <w:szCs w:val="28"/>
        </w:rPr>
        <w:t>.</w:t>
      </w:r>
      <w:r>
        <w:rPr>
          <w:sz w:val="28"/>
          <w:szCs w:val="28"/>
        </w:rPr>
        <w:t>09</w:t>
      </w:r>
      <w:r w:rsidRPr="005C4C6C">
        <w:rPr>
          <w:sz w:val="28"/>
          <w:szCs w:val="28"/>
        </w:rPr>
        <w:t>.20</w:t>
      </w:r>
      <w:r>
        <w:rPr>
          <w:sz w:val="28"/>
          <w:szCs w:val="28"/>
        </w:rPr>
        <w:t>13</w:t>
      </w:r>
      <w:r w:rsidRPr="005C4C6C">
        <w:rPr>
          <w:sz w:val="28"/>
          <w:szCs w:val="28"/>
        </w:rPr>
        <w:t xml:space="preserve"> № </w:t>
      </w:r>
      <w:r>
        <w:rPr>
          <w:sz w:val="28"/>
          <w:szCs w:val="28"/>
        </w:rPr>
        <w:t>4</w:t>
      </w:r>
      <w:r w:rsidRPr="005C4C6C">
        <w:rPr>
          <w:sz w:val="28"/>
          <w:szCs w:val="28"/>
        </w:rPr>
        <w:t>0</w:t>
      </w:r>
      <w:r>
        <w:rPr>
          <w:sz w:val="28"/>
          <w:szCs w:val="28"/>
        </w:rPr>
        <w:t>1</w:t>
      </w:r>
      <w:r w:rsidRPr="005C4C6C">
        <w:rPr>
          <w:sz w:val="28"/>
          <w:szCs w:val="28"/>
        </w:rPr>
        <w:t xml:space="preserve">-П «Об утверждении Примерного положения о системе оплаты труда работников краевых государственных учреждений, подведомственных </w:t>
      </w:r>
      <w:r>
        <w:rPr>
          <w:sz w:val="28"/>
          <w:szCs w:val="28"/>
        </w:rPr>
        <w:t>администрации Корякского округа</w:t>
      </w:r>
      <w:r w:rsidRPr="005C4C6C">
        <w:rPr>
          <w:sz w:val="28"/>
          <w:szCs w:val="28"/>
        </w:rPr>
        <w:t>» в соответствие с постановлением Правительства Камчатского края от 06.06.2019 № 253-П «О внесении изменений в приложение 1 к постановлению Правительства Камчатского края от 21.07.2008 № 221-П «О подготовке к введению отраслевых систем оплаты труда работников государственных учреждений Камчатского края».</w:t>
      </w:r>
    </w:p>
    <w:p w:rsidR="00D42FB0" w:rsidRPr="008D2C85" w:rsidRDefault="00D42FB0" w:rsidP="008D2C85">
      <w:pPr>
        <w:autoSpaceDE w:val="0"/>
        <w:autoSpaceDN w:val="0"/>
        <w:adjustRightInd w:val="0"/>
        <w:ind w:firstLine="709"/>
        <w:jc w:val="both"/>
        <w:rPr>
          <w:sz w:val="28"/>
          <w:szCs w:val="28"/>
        </w:rPr>
      </w:pPr>
      <w:r w:rsidRPr="008D2C85">
        <w:rPr>
          <w:sz w:val="28"/>
          <w:szCs w:val="28"/>
        </w:rPr>
        <w:t>В части, касающейся изменения окладов общеотраслевых должностей служащих по ПКГ – в связи с индексацией должностей с 01.01.2018 и с 01.01.2019:</w:t>
      </w:r>
    </w:p>
    <w:p w:rsidR="00D42FB0" w:rsidRPr="008D2C85" w:rsidRDefault="00D42FB0" w:rsidP="008D2C85">
      <w:pPr>
        <w:autoSpaceDE w:val="0"/>
        <w:autoSpaceDN w:val="0"/>
        <w:adjustRightInd w:val="0"/>
        <w:ind w:firstLine="709"/>
        <w:jc w:val="both"/>
        <w:rPr>
          <w:sz w:val="28"/>
          <w:szCs w:val="28"/>
        </w:rPr>
      </w:pPr>
      <w:r w:rsidRPr="008D2C85">
        <w:rPr>
          <w:sz w:val="28"/>
          <w:szCs w:val="28"/>
        </w:rPr>
        <w:t>1) в соответствии с частью 1 статьи 6 Закона Камчатского края от 24.11.2017 № 160 «О краевом бюджете на 2018 год и на плановый период 2019 и 2020 годов» установлено, что, бюджетные ассигнования на обеспечение выполнения функций краевых государственных учреждений, финансируемых из краевого бюджета,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1 января 2018 года на 4,0 процента;</w:t>
      </w:r>
    </w:p>
    <w:p w:rsidR="00D42FB0" w:rsidRPr="008D2C85" w:rsidRDefault="00D42FB0" w:rsidP="008D2C85">
      <w:pPr>
        <w:autoSpaceDE w:val="0"/>
        <w:autoSpaceDN w:val="0"/>
        <w:adjustRightInd w:val="0"/>
        <w:ind w:firstLine="709"/>
        <w:jc w:val="both"/>
        <w:rPr>
          <w:sz w:val="28"/>
          <w:szCs w:val="28"/>
        </w:rPr>
      </w:pPr>
      <w:r w:rsidRPr="008D2C85">
        <w:rPr>
          <w:sz w:val="28"/>
          <w:szCs w:val="28"/>
        </w:rPr>
        <w:t>2) в соответствии с частью 1 статьи 6 Закона Камчатского края от 19.11.2018 № 272 «О краевом бюджете на 2019 год и на плановый период 2020 и 2021 годов» установлено, что, бюджетные ассигнования на обеспечение выполнения функций краевых государственных учреждений, финансируемых из краевого бюджета, и на выполнение государственных полномочий Камчатского края в части оплаты труда работников, предусматриваются главным распорядителям средств краевого бюджета с учетом увеличения с 1 января 2019 года на 4,3 процента.</w:t>
      </w:r>
    </w:p>
    <w:p w:rsidR="00D42FB0" w:rsidRPr="004A2D2F" w:rsidRDefault="00D42FB0" w:rsidP="00BC434F">
      <w:pPr>
        <w:autoSpaceDE w:val="0"/>
        <w:autoSpaceDN w:val="0"/>
        <w:adjustRightInd w:val="0"/>
        <w:ind w:firstLine="720"/>
        <w:jc w:val="both"/>
        <w:rPr>
          <w:szCs w:val="28"/>
        </w:rPr>
      </w:pPr>
      <w:r w:rsidRPr="00B83CF1">
        <w:rPr>
          <w:sz w:val="28"/>
          <w:szCs w:val="28"/>
        </w:rPr>
        <w:t xml:space="preserve">В силу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утвержденного постановлением Правительства Камчатского края от 18.05.2010 № 228-П, </w:t>
      </w:r>
      <w:r>
        <w:rPr>
          <w:sz w:val="28"/>
          <w:szCs w:val="28"/>
        </w:rPr>
        <w:t>н</w:t>
      </w:r>
      <w:r w:rsidRPr="00725ACC">
        <w:rPr>
          <w:sz w:val="28"/>
          <w:szCs w:val="28"/>
        </w:rPr>
        <w:t xml:space="preserve">астоящий </w:t>
      </w:r>
      <w:r w:rsidRPr="00AA6CAC">
        <w:rPr>
          <w:sz w:val="28"/>
          <w:szCs w:val="28"/>
        </w:rPr>
        <w:t xml:space="preserve">проект </w:t>
      </w:r>
      <w:r>
        <w:rPr>
          <w:sz w:val="28"/>
          <w:szCs w:val="28"/>
        </w:rPr>
        <w:t>12августа</w:t>
      </w:r>
      <w:r w:rsidRPr="00062D95">
        <w:rPr>
          <w:sz w:val="28"/>
          <w:szCs w:val="28"/>
        </w:rPr>
        <w:t xml:space="preserve"> 201</w:t>
      </w:r>
      <w:r>
        <w:rPr>
          <w:sz w:val="28"/>
          <w:szCs w:val="28"/>
        </w:rPr>
        <w:t>9</w:t>
      </w:r>
      <w:r w:rsidRPr="00AA6CAC">
        <w:rPr>
          <w:sz w:val="28"/>
          <w:szCs w:val="28"/>
        </w:rPr>
        <w:t xml:space="preserve"> года</w:t>
      </w:r>
      <w:r>
        <w:rPr>
          <w:sz w:val="28"/>
          <w:szCs w:val="28"/>
        </w:rPr>
        <w:t xml:space="preserve"> размещен на официальном сайте исполнительных органов государственной власти Камчатского края в сети Интернет для проведения независимой экспертизы на коррупциогенность</w:t>
      </w:r>
      <w:r w:rsidRPr="004F453E">
        <w:rPr>
          <w:sz w:val="28"/>
          <w:szCs w:val="28"/>
        </w:rPr>
        <w:t xml:space="preserve"> </w:t>
      </w:r>
      <w:r>
        <w:rPr>
          <w:sz w:val="28"/>
          <w:szCs w:val="28"/>
        </w:rPr>
        <w:t xml:space="preserve">в </w:t>
      </w:r>
      <w:r w:rsidRPr="00062D95">
        <w:rPr>
          <w:sz w:val="28"/>
          <w:szCs w:val="28"/>
        </w:rPr>
        <w:t xml:space="preserve">срок по </w:t>
      </w:r>
      <w:r>
        <w:rPr>
          <w:sz w:val="28"/>
          <w:szCs w:val="28"/>
        </w:rPr>
        <w:t>20 августа</w:t>
      </w:r>
      <w:r w:rsidRPr="00062D95">
        <w:rPr>
          <w:sz w:val="28"/>
          <w:szCs w:val="28"/>
        </w:rPr>
        <w:t xml:space="preserve"> 2017 года.</w:t>
      </w:r>
      <w:r w:rsidRPr="004F453E">
        <w:rPr>
          <w:sz w:val="28"/>
          <w:szCs w:val="28"/>
        </w:rPr>
        <w:t xml:space="preserve"> </w:t>
      </w:r>
      <w:r w:rsidRPr="00BC434F">
        <w:rPr>
          <w:sz w:val="28"/>
          <w:szCs w:val="28"/>
        </w:rPr>
        <w:t>Заключени</w:t>
      </w:r>
      <w:r>
        <w:rPr>
          <w:sz w:val="28"/>
          <w:szCs w:val="28"/>
        </w:rPr>
        <w:t>й</w:t>
      </w:r>
      <w:r w:rsidRPr="00BC434F">
        <w:rPr>
          <w:sz w:val="28"/>
          <w:szCs w:val="28"/>
        </w:rPr>
        <w:t xml:space="preserve"> экспертов по </w:t>
      </w:r>
      <w:r>
        <w:rPr>
          <w:sz w:val="28"/>
          <w:szCs w:val="28"/>
        </w:rPr>
        <w:t>истечении срока проведения</w:t>
      </w:r>
      <w:r w:rsidRPr="00BC434F">
        <w:rPr>
          <w:sz w:val="28"/>
          <w:szCs w:val="28"/>
        </w:rPr>
        <w:t xml:space="preserve"> независимой антикоррупционной экспертизы на проект не поступи</w:t>
      </w:r>
      <w:r>
        <w:rPr>
          <w:sz w:val="28"/>
          <w:szCs w:val="28"/>
        </w:rPr>
        <w:t>ло</w:t>
      </w:r>
      <w:r w:rsidRPr="00BC434F">
        <w:rPr>
          <w:sz w:val="28"/>
          <w:szCs w:val="28"/>
        </w:rPr>
        <w:t>.</w:t>
      </w:r>
    </w:p>
    <w:p w:rsidR="00D42FB0" w:rsidRDefault="00D42FB0" w:rsidP="00FC1CA9">
      <w:pPr>
        <w:pStyle w:val="BodyText"/>
        <w:spacing w:after="0"/>
        <w:ind w:firstLine="720"/>
        <w:jc w:val="both"/>
        <w:rPr>
          <w:rFonts w:ascii="Times New Roman" w:hAnsi="Times New Roman"/>
          <w:bCs/>
          <w:sz w:val="28"/>
          <w:szCs w:val="28"/>
          <w:lang/>
        </w:rPr>
      </w:pPr>
      <w:r>
        <w:rPr>
          <w:rFonts w:ascii="Times New Roman" w:hAnsi="Times New Roman"/>
          <w:bCs/>
          <w:sz w:val="28"/>
          <w:szCs w:val="28"/>
          <w:lang/>
        </w:rPr>
        <w:t>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данный проект оценке регулирующего воздействия не подлежит.</w:t>
      </w:r>
    </w:p>
    <w:p w:rsidR="00D42FB0" w:rsidRPr="005C4C6C" w:rsidRDefault="00D42FB0" w:rsidP="005C4C6C">
      <w:pPr>
        <w:tabs>
          <w:tab w:val="left" w:pos="567"/>
        </w:tabs>
        <w:spacing w:line="276" w:lineRule="auto"/>
        <w:ind w:firstLine="567"/>
        <w:jc w:val="both"/>
        <w:rPr>
          <w:sz w:val="28"/>
          <w:szCs w:val="28"/>
        </w:rPr>
      </w:pPr>
      <w:r w:rsidRPr="005C4C6C">
        <w:rPr>
          <w:sz w:val="28"/>
          <w:szCs w:val="28"/>
        </w:rPr>
        <w:t>Внесение изменений в иные нормативные правовые акты Камчатского края, а также признание утратившими силу нормативных правовых актов Камчатского края, не требуется.</w:t>
      </w:r>
    </w:p>
    <w:p w:rsidR="00D42FB0" w:rsidRDefault="00D42FB0" w:rsidP="005C4C6C">
      <w:pPr>
        <w:ind w:firstLine="708"/>
        <w:jc w:val="both"/>
        <w:rPr>
          <w:sz w:val="28"/>
          <w:szCs w:val="28"/>
        </w:rPr>
      </w:pPr>
      <w:r w:rsidRPr="00E12B92">
        <w:rPr>
          <w:sz w:val="28"/>
          <w:szCs w:val="28"/>
        </w:rPr>
        <w:t>Для реализации настоящего постановления, выделения дополнительных финансовых средств из краевого бюджета в 2019 году не потребуется.</w:t>
      </w: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Default="00D42FB0" w:rsidP="005C4C6C">
      <w:pPr>
        <w:ind w:firstLine="708"/>
        <w:jc w:val="both"/>
        <w:rPr>
          <w:sz w:val="28"/>
          <w:szCs w:val="28"/>
        </w:rPr>
      </w:pPr>
    </w:p>
    <w:p w:rsidR="00D42FB0" w:rsidRPr="00E12B92" w:rsidRDefault="00D42FB0" w:rsidP="00E12B92">
      <w:pPr>
        <w:tabs>
          <w:tab w:val="left" w:pos="7938"/>
        </w:tabs>
        <w:autoSpaceDE w:val="0"/>
        <w:autoSpaceDN w:val="0"/>
        <w:adjustRightInd w:val="0"/>
        <w:jc w:val="center"/>
        <w:rPr>
          <w:sz w:val="28"/>
          <w:szCs w:val="28"/>
        </w:rPr>
      </w:pPr>
      <w:r w:rsidRPr="00E12B92">
        <w:rPr>
          <w:sz w:val="28"/>
          <w:szCs w:val="28"/>
        </w:rPr>
        <w:t>ФИНАНСОВО-ЭКОНОМИЧЕСКОЕ ОБОСНОВАНИЕ</w:t>
      </w:r>
    </w:p>
    <w:p w:rsidR="00D42FB0" w:rsidRDefault="00D42FB0" w:rsidP="002E693E">
      <w:pPr>
        <w:jc w:val="center"/>
        <w:rPr>
          <w:sz w:val="28"/>
          <w:szCs w:val="28"/>
        </w:rPr>
      </w:pPr>
      <w:r>
        <w:rPr>
          <w:sz w:val="28"/>
          <w:szCs w:val="28"/>
        </w:rPr>
        <w:t xml:space="preserve">к проекту постановления Правительства Камчатского края </w:t>
      </w:r>
      <w:r w:rsidRPr="00446EA1">
        <w:rPr>
          <w:sz w:val="28"/>
          <w:szCs w:val="28"/>
        </w:rPr>
        <w:t>«О внесении изменени</w:t>
      </w:r>
      <w:r>
        <w:rPr>
          <w:sz w:val="28"/>
          <w:szCs w:val="28"/>
        </w:rPr>
        <w:t>й</w:t>
      </w:r>
      <w:r w:rsidRPr="00446EA1">
        <w:rPr>
          <w:sz w:val="28"/>
          <w:szCs w:val="28"/>
        </w:rPr>
        <w:t xml:space="preserve"> в </w:t>
      </w:r>
      <w:r>
        <w:rPr>
          <w:sz w:val="28"/>
          <w:szCs w:val="28"/>
        </w:rPr>
        <w:t>приложение к постановлению Правительства Камчатского края от 16.09.2013 № 401-П «Об утверждении Примерного положения о системе оплаты труда работников краевых государственных учреждений, подведомственных администрации Корякского округа»</w:t>
      </w:r>
    </w:p>
    <w:p w:rsidR="00D42FB0" w:rsidRDefault="00D42FB0" w:rsidP="00E12B92">
      <w:pPr>
        <w:tabs>
          <w:tab w:val="left" w:pos="2685"/>
        </w:tabs>
        <w:jc w:val="center"/>
        <w:rPr>
          <w:bCs/>
          <w:sz w:val="28"/>
          <w:szCs w:val="28"/>
        </w:rPr>
      </w:pPr>
    </w:p>
    <w:p w:rsidR="00D42FB0" w:rsidRDefault="00D42FB0" w:rsidP="00E12B92">
      <w:pPr>
        <w:tabs>
          <w:tab w:val="left" w:pos="2685"/>
        </w:tabs>
        <w:jc w:val="center"/>
        <w:rPr>
          <w:bCs/>
          <w:sz w:val="28"/>
          <w:szCs w:val="28"/>
        </w:rPr>
      </w:pPr>
    </w:p>
    <w:p w:rsidR="00D42FB0" w:rsidRPr="00E12B92" w:rsidRDefault="00D42FB0" w:rsidP="00E12B92">
      <w:pPr>
        <w:tabs>
          <w:tab w:val="left" w:pos="2685"/>
        </w:tabs>
        <w:jc w:val="center"/>
        <w:rPr>
          <w:bCs/>
          <w:sz w:val="28"/>
          <w:szCs w:val="28"/>
        </w:rPr>
      </w:pPr>
    </w:p>
    <w:p w:rsidR="00D42FB0" w:rsidRPr="00E12B92" w:rsidRDefault="00D42FB0" w:rsidP="00E12B92">
      <w:pPr>
        <w:autoSpaceDE w:val="0"/>
        <w:autoSpaceDN w:val="0"/>
        <w:adjustRightInd w:val="0"/>
        <w:ind w:firstLine="709"/>
        <w:jc w:val="both"/>
        <w:rPr>
          <w:sz w:val="28"/>
          <w:szCs w:val="28"/>
        </w:rPr>
      </w:pPr>
      <w:r>
        <w:rPr>
          <w:sz w:val="28"/>
          <w:szCs w:val="28"/>
        </w:rPr>
        <w:t xml:space="preserve">Администрация Корякского округа является учредителем КГБУ </w:t>
      </w:r>
      <w:r w:rsidRPr="00E12B92">
        <w:rPr>
          <w:sz w:val="28"/>
          <w:szCs w:val="28"/>
        </w:rPr>
        <w:t>«Р</w:t>
      </w:r>
      <w:r>
        <w:rPr>
          <w:sz w:val="28"/>
          <w:szCs w:val="28"/>
        </w:rPr>
        <w:t>едакция газеты «Народовластие» и КГБУ «КамчатЭтноСервис» (далее – Учреждения</w:t>
      </w:r>
      <w:r w:rsidRPr="00E12B92">
        <w:rPr>
          <w:sz w:val="28"/>
          <w:szCs w:val="28"/>
        </w:rPr>
        <w:t>).</w:t>
      </w:r>
    </w:p>
    <w:p w:rsidR="00D42FB0" w:rsidRPr="00E12B92" w:rsidRDefault="00D42FB0" w:rsidP="00E12B92">
      <w:pPr>
        <w:autoSpaceDE w:val="0"/>
        <w:autoSpaceDN w:val="0"/>
        <w:adjustRightInd w:val="0"/>
        <w:ind w:firstLine="709"/>
        <w:jc w:val="both"/>
        <w:rPr>
          <w:sz w:val="28"/>
          <w:szCs w:val="28"/>
        </w:rPr>
      </w:pPr>
      <w:r w:rsidRPr="00E12B92">
        <w:rPr>
          <w:sz w:val="28"/>
          <w:szCs w:val="28"/>
        </w:rPr>
        <w:t>Штатная численность сотрудников Учреждени</w:t>
      </w:r>
      <w:r>
        <w:rPr>
          <w:sz w:val="28"/>
          <w:szCs w:val="28"/>
        </w:rPr>
        <w:t>й</w:t>
      </w:r>
      <w:r w:rsidRPr="00E12B92">
        <w:rPr>
          <w:sz w:val="28"/>
          <w:szCs w:val="28"/>
        </w:rPr>
        <w:t xml:space="preserve"> составляет </w:t>
      </w:r>
      <w:r>
        <w:rPr>
          <w:sz w:val="28"/>
          <w:szCs w:val="28"/>
        </w:rPr>
        <w:t>10 и 9 единиц соответственно.</w:t>
      </w:r>
    </w:p>
    <w:p w:rsidR="00D42FB0" w:rsidRPr="007A111A" w:rsidRDefault="00D42FB0" w:rsidP="00E12B92">
      <w:pPr>
        <w:autoSpaceDE w:val="0"/>
        <w:autoSpaceDN w:val="0"/>
        <w:adjustRightInd w:val="0"/>
        <w:ind w:firstLine="709"/>
        <w:jc w:val="both"/>
        <w:rPr>
          <w:sz w:val="28"/>
          <w:szCs w:val="28"/>
        </w:rPr>
      </w:pPr>
      <w:r w:rsidRPr="007A111A">
        <w:rPr>
          <w:sz w:val="28"/>
          <w:szCs w:val="28"/>
        </w:rPr>
        <w:t>В связи с принятием настоящего проекта, фонды оплаты труда Учреждений и страховых взносов на них на 2020 год не увеличатся:</w:t>
      </w:r>
    </w:p>
    <w:p w:rsidR="00D42FB0" w:rsidRPr="007A111A" w:rsidRDefault="00D42FB0" w:rsidP="00E12B92">
      <w:pPr>
        <w:autoSpaceDE w:val="0"/>
        <w:autoSpaceDN w:val="0"/>
        <w:adjustRightInd w:val="0"/>
        <w:ind w:firstLine="709"/>
        <w:jc w:val="both"/>
        <w:rPr>
          <w:sz w:val="28"/>
          <w:szCs w:val="28"/>
        </w:rPr>
      </w:pPr>
      <w:r w:rsidRPr="007A111A">
        <w:rPr>
          <w:sz w:val="28"/>
          <w:szCs w:val="28"/>
        </w:rPr>
        <w:t>7344704 рубля (план 2019 года) 7344704 рубля (план 2020 года) в отношении КГБУ «</w:t>
      </w:r>
      <w:r>
        <w:rPr>
          <w:sz w:val="28"/>
          <w:szCs w:val="28"/>
        </w:rPr>
        <w:t>Р</w:t>
      </w:r>
      <w:r w:rsidRPr="007A111A">
        <w:rPr>
          <w:sz w:val="28"/>
          <w:szCs w:val="28"/>
        </w:rPr>
        <w:t>едакция газеты «Народовластие»;</w:t>
      </w:r>
    </w:p>
    <w:p w:rsidR="00D42FB0" w:rsidRDefault="00D42FB0" w:rsidP="00E12B92">
      <w:pPr>
        <w:autoSpaceDE w:val="0"/>
        <w:autoSpaceDN w:val="0"/>
        <w:adjustRightInd w:val="0"/>
        <w:ind w:firstLine="709"/>
        <w:jc w:val="both"/>
        <w:rPr>
          <w:sz w:val="28"/>
          <w:szCs w:val="28"/>
        </w:rPr>
      </w:pPr>
      <w:r w:rsidRPr="007A111A">
        <w:rPr>
          <w:sz w:val="28"/>
          <w:szCs w:val="28"/>
        </w:rPr>
        <w:t>7412814 рубля (план 2019 года) 7412814 рубля (план 2020 года) в отношении КГБУ «КамчатЭтноСервис».</w:t>
      </w: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p w:rsidR="00D42FB0" w:rsidRDefault="00D42FB0" w:rsidP="00E12B92">
      <w:pPr>
        <w:autoSpaceDE w:val="0"/>
        <w:autoSpaceDN w:val="0"/>
        <w:adjustRightInd w:val="0"/>
        <w:ind w:firstLine="709"/>
        <w:jc w:val="both"/>
        <w:rPr>
          <w:sz w:val="28"/>
          <w:szCs w:val="28"/>
        </w:rPr>
      </w:pPr>
    </w:p>
    <w:sectPr w:rsidR="00D42FB0" w:rsidSect="004111CB">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FB0" w:rsidRDefault="00D42FB0">
      <w:r>
        <w:separator/>
      </w:r>
    </w:p>
  </w:endnote>
  <w:endnote w:type="continuationSeparator" w:id="1">
    <w:p w:rsidR="00D42FB0" w:rsidRDefault="00D42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B0" w:rsidRDefault="00D42FB0" w:rsidP="00760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FB0" w:rsidRDefault="00D42FB0" w:rsidP="00920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B0" w:rsidRDefault="00D42FB0" w:rsidP="00760735">
    <w:pPr>
      <w:pStyle w:val="Footer"/>
      <w:framePr w:wrap="around" w:vAnchor="text" w:hAnchor="margin" w:xAlign="right" w:y="1"/>
      <w:rPr>
        <w:rStyle w:val="PageNumber"/>
      </w:rPr>
    </w:pPr>
  </w:p>
  <w:p w:rsidR="00D42FB0" w:rsidRDefault="00D42FB0" w:rsidP="009208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FB0" w:rsidRDefault="00D42FB0">
      <w:r>
        <w:separator/>
      </w:r>
    </w:p>
  </w:footnote>
  <w:footnote w:type="continuationSeparator" w:id="1">
    <w:p w:rsidR="00D42FB0" w:rsidRDefault="00D42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A5B"/>
    <w:rsid w:val="00007D84"/>
    <w:rsid w:val="000173F8"/>
    <w:rsid w:val="00053C44"/>
    <w:rsid w:val="00062D95"/>
    <w:rsid w:val="000836DC"/>
    <w:rsid w:val="000A4BDA"/>
    <w:rsid w:val="000C2AF7"/>
    <w:rsid w:val="000E02A2"/>
    <w:rsid w:val="00122225"/>
    <w:rsid w:val="00184596"/>
    <w:rsid w:val="001C3573"/>
    <w:rsid w:val="002136A2"/>
    <w:rsid w:val="00220897"/>
    <w:rsid w:val="002279E4"/>
    <w:rsid w:val="002476FA"/>
    <w:rsid w:val="0027077F"/>
    <w:rsid w:val="002C2622"/>
    <w:rsid w:val="002C4BA7"/>
    <w:rsid w:val="002C7370"/>
    <w:rsid w:val="002E1B66"/>
    <w:rsid w:val="002E693E"/>
    <w:rsid w:val="00300172"/>
    <w:rsid w:val="00311AF5"/>
    <w:rsid w:val="00320646"/>
    <w:rsid w:val="00367E99"/>
    <w:rsid w:val="00370E88"/>
    <w:rsid w:val="003B0C07"/>
    <w:rsid w:val="00400E23"/>
    <w:rsid w:val="00402758"/>
    <w:rsid w:val="004111CB"/>
    <w:rsid w:val="0041378A"/>
    <w:rsid w:val="00443CD6"/>
    <w:rsid w:val="00446EA1"/>
    <w:rsid w:val="004A2D2F"/>
    <w:rsid w:val="004C21F1"/>
    <w:rsid w:val="004D6DB7"/>
    <w:rsid w:val="004E6354"/>
    <w:rsid w:val="004F453E"/>
    <w:rsid w:val="00540978"/>
    <w:rsid w:val="0058787D"/>
    <w:rsid w:val="005C4C6C"/>
    <w:rsid w:val="00612EDE"/>
    <w:rsid w:val="0061742B"/>
    <w:rsid w:val="00660953"/>
    <w:rsid w:val="00660CE1"/>
    <w:rsid w:val="00666980"/>
    <w:rsid w:val="006E3E51"/>
    <w:rsid w:val="00725ACC"/>
    <w:rsid w:val="007509AF"/>
    <w:rsid w:val="00760735"/>
    <w:rsid w:val="00774921"/>
    <w:rsid w:val="00775EC2"/>
    <w:rsid w:val="007A111A"/>
    <w:rsid w:val="007B4B77"/>
    <w:rsid w:val="007E2344"/>
    <w:rsid w:val="007E7178"/>
    <w:rsid w:val="007F4A02"/>
    <w:rsid w:val="0082575D"/>
    <w:rsid w:val="008B59E2"/>
    <w:rsid w:val="008D0461"/>
    <w:rsid w:val="008D2C85"/>
    <w:rsid w:val="008D7524"/>
    <w:rsid w:val="008E2BBD"/>
    <w:rsid w:val="00920881"/>
    <w:rsid w:val="00931036"/>
    <w:rsid w:val="009835BE"/>
    <w:rsid w:val="009D0AC5"/>
    <w:rsid w:val="009D169A"/>
    <w:rsid w:val="00A10571"/>
    <w:rsid w:val="00A2684A"/>
    <w:rsid w:val="00A31BA7"/>
    <w:rsid w:val="00A66C80"/>
    <w:rsid w:val="00A753D0"/>
    <w:rsid w:val="00AA3E71"/>
    <w:rsid w:val="00AA6CAC"/>
    <w:rsid w:val="00AB0BF7"/>
    <w:rsid w:val="00AC4991"/>
    <w:rsid w:val="00AD1A5B"/>
    <w:rsid w:val="00AD1FCC"/>
    <w:rsid w:val="00AE6693"/>
    <w:rsid w:val="00B10814"/>
    <w:rsid w:val="00B120EB"/>
    <w:rsid w:val="00B33445"/>
    <w:rsid w:val="00B40775"/>
    <w:rsid w:val="00B83CF1"/>
    <w:rsid w:val="00BA51CE"/>
    <w:rsid w:val="00BC434F"/>
    <w:rsid w:val="00BC795D"/>
    <w:rsid w:val="00BE2F16"/>
    <w:rsid w:val="00BF7D28"/>
    <w:rsid w:val="00C137F4"/>
    <w:rsid w:val="00C928A6"/>
    <w:rsid w:val="00CC0BF1"/>
    <w:rsid w:val="00CC7835"/>
    <w:rsid w:val="00D03483"/>
    <w:rsid w:val="00D10C6F"/>
    <w:rsid w:val="00D42FB0"/>
    <w:rsid w:val="00D46E06"/>
    <w:rsid w:val="00D90343"/>
    <w:rsid w:val="00DC3376"/>
    <w:rsid w:val="00E12B92"/>
    <w:rsid w:val="00E3748F"/>
    <w:rsid w:val="00E660A8"/>
    <w:rsid w:val="00E66C0A"/>
    <w:rsid w:val="00E76B84"/>
    <w:rsid w:val="00EA29AA"/>
    <w:rsid w:val="00EA7621"/>
    <w:rsid w:val="00EF0748"/>
    <w:rsid w:val="00EF2C36"/>
    <w:rsid w:val="00F164E1"/>
    <w:rsid w:val="00F6052E"/>
    <w:rsid w:val="00F93EA3"/>
    <w:rsid w:val="00FC1CA9"/>
    <w:rsid w:val="00FC60D7"/>
    <w:rsid w:val="00FE4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5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D1A5B"/>
    <w:pPr>
      <w:widowControl w:val="0"/>
      <w:autoSpaceDE w:val="0"/>
      <w:autoSpaceDN w:val="0"/>
      <w:adjustRightInd w:val="0"/>
    </w:pPr>
    <w:rPr>
      <w:rFonts w:ascii="Times New Roman" w:eastAsia="Times New Roman" w:hAnsi="Times New Roman"/>
      <w:b/>
      <w:bCs/>
      <w:sz w:val="24"/>
      <w:szCs w:val="24"/>
    </w:rPr>
  </w:style>
  <w:style w:type="paragraph" w:customStyle="1" w:styleId="a">
    <w:name w:val="Знак Знак Знак Знак Знак Знак Знак Знак Знак Знак Знак Знак Знак"/>
    <w:basedOn w:val="Normal"/>
    <w:uiPriority w:val="99"/>
    <w:rsid w:val="00AD1A5B"/>
    <w:pPr>
      <w:spacing w:after="160" w:line="240" w:lineRule="exact"/>
    </w:pPr>
    <w:rPr>
      <w:rFonts w:ascii="Verdana" w:hAnsi="Verdana"/>
      <w:sz w:val="20"/>
      <w:szCs w:val="20"/>
      <w:lang w:val="en-US" w:eastAsia="en-US"/>
    </w:rPr>
  </w:style>
  <w:style w:type="paragraph" w:styleId="Footer">
    <w:name w:val="footer"/>
    <w:basedOn w:val="Normal"/>
    <w:link w:val="FooterChar"/>
    <w:uiPriority w:val="99"/>
    <w:rsid w:val="00AD1A5B"/>
    <w:pPr>
      <w:tabs>
        <w:tab w:val="center" w:pos="4677"/>
        <w:tab w:val="right" w:pos="9355"/>
      </w:tabs>
    </w:pPr>
  </w:style>
  <w:style w:type="character" w:customStyle="1" w:styleId="FooterChar">
    <w:name w:val="Footer Char"/>
    <w:basedOn w:val="DefaultParagraphFont"/>
    <w:link w:val="Footer"/>
    <w:uiPriority w:val="99"/>
    <w:locked/>
    <w:rsid w:val="00AD1A5B"/>
    <w:rPr>
      <w:rFonts w:ascii="Times New Roman" w:hAnsi="Times New Roman" w:cs="Times New Roman"/>
      <w:sz w:val="24"/>
      <w:szCs w:val="24"/>
      <w:lang w:eastAsia="ru-RU"/>
    </w:rPr>
  </w:style>
  <w:style w:type="character" w:styleId="PageNumber">
    <w:name w:val="page number"/>
    <w:basedOn w:val="DefaultParagraphFont"/>
    <w:uiPriority w:val="99"/>
    <w:rsid w:val="00AD1A5B"/>
    <w:rPr>
      <w:rFonts w:cs="Times New Roman"/>
    </w:rPr>
  </w:style>
  <w:style w:type="character" w:styleId="Hyperlink">
    <w:name w:val="Hyperlink"/>
    <w:basedOn w:val="DefaultParagraphFont"/>
    <w:uiPriority w:val="99"/>
    <w:rsid w:val="00AD1A5B"/>
    <w:rPr>
      <w:rFonts w:ascii="Times New Roman" w:hAnsi="Times New Roman" w:cs="Times New Roman"/>
      <w:color w:val="0000FF"/>
      <w:u w:val="single"/>
    </w:rPr>
  </w:style>
  <w:style w:type="paragraph" w:styleId="BalloonText">
    <w:name w:val="Balloon Text"/>
    <w:basedOn w:val="Normal"/>
    <w:link w:val="BalloonTextChar"/>
    <w:uiPriority w:val="99"/>
    <w:semiHidden/>
    <w:rsid w:val="00AD1A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A5B"/>
    <w:rPr>
      <w:rFonts w:ascii="Tahoma" w:hAnsi="Tahoma" w:cs="Tahoma"/>
      <w:sz w:val="16"/>
      <w:szCs w:val="16"/>
      <w:lang w:eastAsia="ru-RU"/>
    </w:rPr>
  </w:style>
  <w:style w:type="paragraph" w:customStyle="1" w:styleId="2">
    <w:name w:val="Знак Знак Знак Знак Знак Знак Знак Знак Знак Знак Знак Знак Знак2"/>
    <w:basedOn w:val="Normal"/>
    <w:uiPriority w:val="99"/>
    <w:rsid w:val="00007D84"/>
    <w:pPr>
      <w:spacing w:after="160" w:line="240" w:lineRule="exact"/>
    </w:pPr>
    <w:rPr>
      <w:rFonts w:ascii="Verdana" w:hAnsi="Verdana"/>
      <w:sz w:val="20"/>
      <w:szCs w:val="20"/>
      <w:lang w:val="en-US" w:eastAsia="en-US"/>
    </w:rPr>
  </w:style>
  <w:style w:type="paragraph" w:customStyle="1" w:styleId="1">
    <w:name w:val="Знак Знак Знак Знак Знак Знак Знак Знак Знак Знак Знак Знак Знак1"/>
    <w:basedOn w:val="Normal"/>
    <w:uiPriority w:val="99"/>
    <w:rsid w:val="00FC1CA9"/>
    <w:pPr>
      <w:spacing w:after="160" w:line="240" w:lineRule="exact"/>
    </w:pPr>
    <w:rPr>
      <w:rFonts w:ascii="Verdana" w:hAnsi="Verdana"/>
      <w:sz w:val="20"/>
      <w:szCs w:val="20"/>
      <w:lang w:val="en-US" w:eastAsia="en-US"/>
    </w:rPr>
  </w:style>
  <w:style w:type="paragraph" w:styleId="BodyText">
    <w:name w:val="Body Text"/>
    <w:basedOn w:val="Normal"/>
    <w:link w:val="BodyTextChar"/>
    <w:uiPriority w:val="99"/>
    <w:rsid w:val="00FC1CA9"/>
    <w:pPr>
      <w:widowControl w:val="0"/>
      <w:autoSpaceDE w:val="0"/>
      <w:autoSpaceDN w:val="0"/>
      <w:adjustRightInd w:val="0"/>
      <w:spacing w:after="120"/>
    </w:pPr>
    <w:rPr>
      <w:rFonts w:ascii="Arial" w:hAnsi="Arial"/>
      <w:sz w:val="26"/>
      <w:szCs w:val="26"/>
    </w:rPr>
  </w:style>
  <w:style w:type="character" w:customStyle="1" w:styleId="BodyTextChar">
    <w:name w:val="Body Text Char"/>
    <w:basedOn w:val="DefaultParagraphFont"/>
    <w:link w:val="BodyText"/>
    <w:uiPriority w:val="99"/>
    <w:locked/>
    <w:rsid w:val="00FC1CA9"/>
    <w:rPr>
      <w:rFonts w:ascii="Arial" w:hAnsi="Arial" w:cs="Times New Roman"/>
      <w:sz w:val="26"/>
      <w:szCs w:val="26"/>
      <w:lang/>
    </w:rPr>
  </w:style>
  <w:style w:type="paragraph" w:customStyle="1" w:styleId="a0">
    <w:name w:val="Прижатый влево"/>
    <w:basedOn w:val="Normal"/>
    <w:next w:val="Normal"/>
    <w:uiPriority w:val="99"/>
    <w:rsid w:val="00FC1CA9"/>
    <w:pPr>
      <w:autoSpaceDE w:val="0"/>
      <w:autoSpaceDN w:val="0"/>
      <w:adjustRightInd w:val="0"/>
    </w:pPr>
    <w:rPr>
      <w:rFonts w:ascii="Arial" w:hAnsi="Arial" w:cs="Arial"/>
    </w:rPr>
  </w:style>
  <w:style w:type="character" w:customStyle="1" w:styleId="a1">
    <w:name w:val="Гипертекстовая ссылка"/>
    <w:basedOn w:val="DefaultParagraphFont"/>
    <w:uiPriority w:val="99"/>
    <w:rsid w:val="001C3573"/>
    <w:rPr>
      <w:rFonts w:cs="Times New Roman"/>
      <w:color w:val="106BBE"/>
    </w:rPr>
  </w:style>
  <w:style w:type="paragraph" w:customStyle="1" w:styleId="ConsPlusNormal">
    <w:name w:val="ConsPlusNormal"/>
    <w:link w:val="ConsPlusNormal0"/>
    <w:uiPriority w:val="99"/>
    <w:rsid w:val="00E12B9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12B92"/>
    <w:rPr>
      <w:rFonts w:ascii="Arial" w:hAnsi="Arial"/>
      <w:sz w:val="22"/>
      <w:lang w:eastAsia="ru-RU"/>
    </w:rPr>
  </w:style>
  <w:style w:type="paragraph" w:styleId="ListParagraph">
    <w:name w:val="List Paragraph"/>
    <w:basedOn w:val="Normal"/>
    <w:uiPriority w:val="99"/>
    <w:qFormat/>
    <w:rsid w:val="00E12B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4B00E95EB4C3C2340C08B37BC66053DF5B3E67BDDD83131705582mDg5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99005023B39007B671A3454986A5EBBE79F7A502517A22A1EF49C7BEP5Y8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25978366.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25978366.0/" TargetMode="External"/><Relationship Id="rId4" Type="http://schemas.openxmlformats.org/officeDocument/2006/relationships/footnotes" Target="footnotes.xml"/><Relationship Id="rId9" Type="http://schemas.openxmlformats.org/officeDocument/2006/relationships/hyperlink" Target="consultantplus://offline/ref=5D965DECF22E935FBEEFFE2F2F26E9B47F8FB04F7AA0C542C7A6A4E6xCC7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TotalTime>
  <Pages>6</Pages>
  <Words>1524</Words>
  <Characters>8692</Characters>
  <Application>Microsoft Office Outlook</Application>
  <DocSecurity>0</DocSecurity>
  <Lines>0</Lines>
  <Paragraphs>0</Paragraphs>
  <ScaleCrop>false</ScaleCrop>
  <Company>Administration KAO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Селянин Ю.А</dc:creator>
  <cp:keywords/>
  <dc:description/>
  <cp:lastModifiedBy>Гаврилов Д.В.</cp:lastModifiedBy>
  <cp:revision>54</cp:revision>
  <cp:lastPrinted>2019-08-07T23:38:00Z</cp:lastPrinted>
  <dcterms:created xsi:type="dcterms:W3CDTF">2017-05-29T04:22:00Z</dcterms:created>
  <dcterms:modified xsi:type="dcterms:W3CDTF">2019-08-11T23:02:00Z</dcterms:modified>
</cp:coreProperties>
</file>