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РЫБНОГО ХОЗЯЙСТВА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undefined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1022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pStyle w:val="1_66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О реализации отдельных положений</w:t>
              <w:br/>
              <w:t xml:space="preserve">Федерального закона от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25.12.2008 № 273-ФЗ «О противодействии коррупции» в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Министерстве рыбного хозяйства Камчатского края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соответствии со </w:t>
      </w:r>
      <w:hyperlink r:id="rId15" w:tooltip="Федеральный закон от 25.12.2008 N 273-ФЗ (ред. от 25.04.2026) &quot;О противодействии коррупции&quot; {КонсультантПлюс}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статьей 12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Федерального закона от 25.12.2008</w:t>
        <w:br/>
        <w:t xml:space="preserve">№ 273-ФЗ «О противодействии коррупции» в целях обеспечения реализации </w:t>
      </w:r>
      <w:hyperlink r:id="rId16" w:tooltip="Указ Президента РФ от 21.07.2010 N 925 (ред. от 31.12.2025) &quot;О мерах по реализации отдельных положений Федерального закона &quot;О противодействии коррупции&quot; {КонсультантПлюс}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Указа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Президента Российской Федерации от 21.07.2010 № 925 «О мерах по реализации отдельных положений Федерального закона «О противодействии коррупции» 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hyperlink r:id="rId17" w:tooltip="Постановление Правительства Камчатского края от 14.05.2012 N 219-П (ред. от 14.09.2015) &quot;О реализации отдельных положений Федерального закона от 25.12.2008 N 273-ФЗ &quot;О противодействии коррупции&quot; ------------ Утратил силу или отменен {КонсультантПлюс}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Постановления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Губернатора Камчатского края от 15.02.2022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 17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некоторых вопросах реализации нормативных правовых актов Российской Федерации в сфере противодействия коррупции в исполнительных органах Камчатского края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1018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ПРИКАЗЫВАЮ: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018"/>
        <w:ind w:firstLine="709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1018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1. 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Установить, что гражданин Российской Федерации, замещавший должность государственной гражданской службы Камчатского края</w:t>
        <w:br/>
        <w:t xml:space="preserve">в Министерстве рыбного хозяйства Камчатского края (далее – гражданин), включенную в </w:t>
      </w:r>
      <w:hyperlink r:id="rId18" w:tooltip="Постановление Правительства Камчатского края от 26.06.2009 N 261-П (ред. от 14.09.2015) &quot;Об утверждении Перечня должностей государственной гражданской службы Камчатского края в исполнительных органах государственной власт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------------ Утратил силу или отменен {КонсультантПлюс}" w:history="1">
        <w:r>
          <w:rPr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highlight w:val="none"/>
          </w:rPr>
          <w:t xml:space="preserve">раздел </w:t>
        </w:r>
        <w:r>
          <w:rPr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highlight w:val="none"/>
          </w:rPr>
          <w:t xml:space="preserve">I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Перечн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я должностей государственной гражданской службы Камчатского края в исполнительных органах государственной власти Камчатского края, при замещении которых государственные гражданские служащие Камчатского края обязаны представлять сведения о своих доходах, 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сходах, об имуществе и обязательствах имущественного характера, а также сведения о доходах, расходах. об имуществе и обязательствах имущественного характера своих супруги (супруга) и несовершеннолетних детей, утвержденного Постановлением Губернатора Камч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атского края от 15.02.2022 № 17 (далее – Перечень должностей), или должность государственной гражданской службы Камчатского края, включенную в Перечень должностей государственной гражданской службы Камчатского края в Министерстве рыбного хозяйства Камча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тского края, замещение которых связано с коррупционными рисками (далее – Перечень должностей, замещение которых связано с коррупционными рисками), утвержденный Приказом Министерства рыбного хозяйства Камчатского края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от 25.02.2022 № 28.01-07/12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, в соответствии с </w:t>
      </w:r>
      <w:hyperlink r:id="rId19" w:tooltip="Постановление Правительства Камчатского края от 26.06.2009 N 261-П (ред. от 14.09.2015) &quot;Об утверждении Перечня должностей государственной гражданской службы Камчатского края в исполнительных органах государственной власт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------------ Утратил силу или отменен {КонсультантПлюс}" w:history="1">
        <w:r>
          <w:rPr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highlight w:val="none"/>
          </w:rPr>
          <w:t xml:space="preserve">разделом II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Перечня должностей, в течение двух лет после увольнения с государственной гражданской службы Камчатского края: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Камчатского края, с согласия соответствующей комиссии по соблюдени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ю требований к служебному поведению государственных гражданских служащих Камчатского края и урегулированию конфликта интересов;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2) обязан при заключении трудовых договоров и (или) гражданско-правовых договоров в случае, предусмотренном </w:t>
      </w:r>
      <w:hyperlink r:id="rId20" w:tooltip="file:///opt/r7-office/desktopeditors/editors/web-apps/apps/documenteditor/main/index.html?_dc=0&amp;lang=ru-RU&amp;frameEditorId=placeholder&amp;parentOrigin=file://#p0" w:history="1">
        <w:r>
          <w:rPr>
            <w:rStyle w:val="1031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highlight w:val="none"/>
            <w:u w:val="none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настоящей части, сообщать работодателю сведения о последнем месте государственной гражданской службы Камч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атского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края с соблюдением законодательства Российской Федерации о государственной тайне.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1018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Орлецкой Александре Романовне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консультанту отдела отраслевого анализа и правового обеспечения Министерства рыбного хозяйства Камчатского края, обеспечить: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018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ознакомление с настоящим приказом государственных гражданских служащих Камчатского края (далее – гражданские служащие);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уведомление об ограничениях, налагаемых на гражданина при заключении им трудового или гражданско-правового договора,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при увольнении государственного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гражданского служащего Министерства рыбного хозяйства Камчатского края, замещавшего должность, включенную в Перечень должностей либо Перечень должностей, замещение которых связано с коррупционными рисками, по форме согласно приложению 2 к настоящему приказ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3) учет уведомлений, выда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ваемых государственным гражданским служащим Камчатского края, указанным в </w:t>
      </w:r>
      <w:hyperlink w:tooltip="1) ознакомление заинтересованных государственных гражданских служащих Министерства рыбного хозяйства Камчатского края с настоящим Приказом;" w:anchor="P27" w:history="1">
        <w:r>
          <w:rPr>
            <w:rFonts w:ascii="Times New Roman" w:hAnsi="Times New Roman" w:eastAsia="Times New Roman" w:cs="Times New Roman"/>
            <w:color w:val="auto"/>
            <w:sz w:val="28"/>
            <w:szCs w:val="28"/>
            <w:highlight w:val="none"/>
            <w:lang w:eastAsia="ru-RU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 настоящей части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при их увольнении в журнале по форме согласно </w:t>
      </w:r>
      <w:hyperlink w:tooltip="ЖУРНАЛ" w:anchor="P294" w:history="1">
        <w:r>
          <w:rPr>
            <w:rFonts w:ascii="Times New Roman" w:hAnsi="Times New Roman" w:eastAsia="Times New Roman" w:cs="Times New Roman"/>
            <w:sz w:val="28"/>
            <w:szCs w:val="28"/>
            <w:highlight w:val="none"/>
            <w:lang w:eastAsia="ru-RU"/>
          </w:rPr>
          <w:t xml:space="preserve">приложению 3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к настоящему приказу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1018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 Признать утратившими силу приказы Министерства рыбного хозяйст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 Камчатского края по перечню, согласно приложению 4 к настоящему приказу.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018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 Настоящий приказ вступает в силу после дня его официального опубликования.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1417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Министр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А.Г.Здетоветский</w:t>
            </w:r>
            <w:bookmarkStart w:id="2" w:name="_GoBack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2"/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</w:tbl>
    <w:p>
      <w:pPr>
        <w:shd w:val="nil" w:color="auto"/>
      </w:pPr>
      <w:r>
        <w:br w:type="page" w:clear="all"/>
      </w:r>
      <w:r/>
    </w:p>
    <w:tbl>
      <w:tblPr>
        <w:tblStyle w:val="1022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1 к приказу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Министерства рыбного хозяйства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034"/>
        <w:ind w:left="0" w:right="1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Форма обращения о получении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4"/>
        <w:ind w:left="0" w:right="1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согласия на заключение трудового/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4"/>
        <w:ind w:left="0" w:right="1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гражданско-правового договора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4"/>
        <w:ind w:left="0" w:right="1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(гражданско-правовых договоров)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4"/>
        <w:ind w:left="0" w:right="1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1" w:firstLine="72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Главное управление по профилактике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ind w:left="0" w:right="1" w:firstLine="72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коррупционных и иных пра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вонарушений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ind w:left="0" w:right="1" w:firstLine="72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Администрации Губернатора Камчатского края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(фамилия, имя, отчество гражданина/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right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государственного гражданского служащего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10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right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Камчатского края/ дата рождения, адрес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10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right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места жительства, контактный телефон)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10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ОБРАЩЕНИЕ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center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 получении согласия на заключение трудового/ гражданско-правового договора (гражданско-правовых договоров)</w:t>
      </w:r>
      <w:r>
        <w:rPr>
          <w:rStyle w:val="1003"/>
          <w:rFonts w:ascii="Times New Roman" w:hAnsi="Times New Roman" w:eastAsia="Times New Roman" w:cs="Times New Roman"/>
          <w:sz w:val="24"/>
          <w:szCs w:val="24"/>
        </w:rPr>
        <w:footnoteReference w:id="2"/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ии с </w:t>
      </w:r>
      <w:hyperlink r:id="rId21" w:tooltip="Федеральный закон от 25.12.2008 N 273-ФЗ (ред. от 25.04.2026) &quot;О противодействии коррупции&quot; {КонсультантПлюс}" w:history="1">
        <w:r>
          <w:rPr>
            <w:rFonts w:ascii="Times New Roman" w:hAnsi="Times New Roman" w:eastAsia="Times New Roman" w:cs="Times New Roman"/>
            <w:color w:val="auto"/>
            <w:sz w:val="24"/>
            <w:szCs w:val="24"/>
          </w:rPr>
          <w:t xml:space="preserve">частью 1 статьи 12</w:t>
        </w:r>
      </w:hyperlink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Федерального закона от 25.12.2008 №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273-ФЗ «О противод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ействии коррупции» прошу дать согласие комиссии (при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Правительстве Камчатского края </w:t>
      </w:r>
      <w:r>
        <w:rPr>
          <w:rStyle w:val="1003"/>
          <w:rFonts w:ascii="Times New Roman" w:hAnsi="Times New Roman" w:eastAsia="Times New Roman" w:cs="Times New Roman"/>
          <w:sz w:val="24"/>
          <w:szCs w:val="24"/>
        </w:rPr>
        <w:footnoteReference w:id="3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 по соблюдению требований к служебному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поведению государственных гражданских служащих Камчатского края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урегулированию конфликта интересов (в Министерстве рыбного хозяйства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Камчатского края</w:t>
      </w:r>
      <w:r>
        <w:rPr>
          <w:rStyle w:val="1003"/>
          <w:rFonts w:ascii="Times New Roman" w:hAnsi="Times New Roman" w:eastAsia="Times New Roman" w:cs="Times New Roman"/>
          <w:sz w:val="24"/>
          <w:szCs w:val="24"/>
        </w:rPr>
        <w:footnoteReference w:id="4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 на замещение на условиях трудового договора,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заключаемого на_________________________________________________________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срок действия трудового договора)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организации:___________________________________________________________________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наименование коммерческой, некоммерческой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организации, характер ее деятельности)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(местонахождение:_______________________________________________________________,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почтовый адрес и юридический адрес)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электронная почта:______________________________________________________________),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должности_______________________________________________________________________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полное наименование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должности с указанием структурного подразделения)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основные направления поручаемой работы: 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или выполнение в________________________________________________________________,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наименование коммерческой, некоммерческой организации)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(местонахождение:_______________________________________________________________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почтовый адрес и юридический адрес)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работ (оказание услуг) (нужное подчеркнуть) по_______________________________________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(перечисляются работы (услуги), выполняемые в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коммерческой, некоммерческой организации,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(оказываемые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коммерческой, некоммерческой организации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) на условиях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гражданско-правового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договора (гражданско-правовых договоров)</w:t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течение месяца стоимостью более 100 тыс. рублей на условиях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гражданско-правого договора (гражданско-правовых договоров) (нужное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подчеркнуть), заключаемого (заключаемых) на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срок действия гражданско-правового договора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(гражданско-правовых договоров)</w:t>
      </w:r>
      <w:r>
        <w:rPr>
          <w:rFonts w:ascii="Times New Roman" w:hAnsi="Times New Roman" w:eastAsia="Times New Roman" w:cs="Times New Roman"/>
          <w:sz w:val="18"/>
          <w:szCs w:val="1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none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сумма оплаты за выполнение (оказание) по гражданско-правовому договору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(гражданско-правовым договорам) работ (услуг) состав___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течение последних двух лет до дня увольнения с государственной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гражданской службы Камчатского края (дата увольнения) замещал/а должности______________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(перечислить замещаемые должности государственной гражданской службы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Камчатского края; должностные (служебные) обязанности, исполняемые во время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замещения должности государственной гражданской службы Камчатского края)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Во время замещения мной должности________________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(указывается полное наименование должности государственной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гражданской службы Камчатского края)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исполнял/а (исполняю) следующие обязанности, в том числе связанные с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функциями государственного управления в отношении:___________________________________________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(указать наименование коммерческой или некоммерческой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организации, перечислить должностные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обязанности,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функции государственного управления)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85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обращению прилагаю следующие дополнительные материалы</w:t>
      </w:r>
      <w:r>
        <w:rPr>
          <w:rStyle w:val="1003"/>
          <w:rFonts w:ascii="Times New Roman" w:hAnsi="Times New Roman" w:eastAsia="Times New Roman" w:cs="Times New Roman"/>
          <w:sz w:val="24"/>
          <w:szCs w:val="24"/>
        </w:rPr>
        <w:footnoteReference w:id="5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</w:t>
        <w:br/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(указываются документы: копии трудовой книжки, копии должностной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инструкции, трудового договора,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гражданско-правового договора, приказа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о приеме на работу, иных документов, имеющих отношение к обращению)</w:t>
      </w:r>
      <w:r>
        <w:rPr>
          <w:rFonts w:ascii="Times New Roman" w:hAnsi="Times New Roman" w:eastAsia="Times New Roman" w:cs="Times New Roman"/>
          <w:sz w:val="18"/>
          <w:szCs w:val="1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none"/>
          <w14:ligatures w14:val="none"/>
        </w:rPr>
      </w:r>
    </w:p>
    <w:p>
      <w:pPr>
        <w:pStyle w:val="1036"/>
        <w:ind w:left="0" w:right="0" w:firstLine="85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Информацию о принятом комиссией решении</w:t>
      </w:r>
      <w:r>
        <w:rPr>
          <w:rStyle w:val="1003"/>
          <w:rFonts w:ascii="Times New Roman" w:hAnsi="Times New Roman" w:eastAsia="Times New Roman" w:cs="Times New Roman"/>
          <w:sz w:val="24"/>
          <w:szCs w:val="24"/>
        </w:rPr>
        <w:footnoteReference w:id="6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прошу направить на мое имя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адресу: 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(указывается адрес фактического проживания гражданина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для направления решения по почте,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любой другой способ направления решения, а также необходимые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реквизиты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для такого способа направления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решения)</w:t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  <w:r>
        <w:rPr>
          <w:rFonts w:ascii="Times New Roman" w:hAnsi="Times New Roman" w:eastAsia="Times New Roman" w:cs="Times New Roman"/>
          <w:sz w:val="18"/>
          <w:szCs w:val="18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1036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«____»_________ 20____ г.                               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(подпись)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both"/>
        <w:rPr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  <w:r>
        <w:rPr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r>
    </w:p>
    <w:p>
      <w:pPr>
        <w:pStyle w:val="1036"/>
        <w:jc w:val="both"/>
        <w:rPr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pPr>
      <w:r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</w:rPr>
        <w:br w:type="page" w:clear="all"/>
      </w:r>
      <w:r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r>
    </w:p>
    <w:tbl>
      <w:tblPr>
        <w:tblStyle w:val="1022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2 к приказу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Министерства рыбного хозяйства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034"/>
        <w:ind w:left="0" w:right="1" w:firstLine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Форма уведомления об ограничениях, налагаемых на гражданина,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4"/>
        <w:ind w:left="0" w:right="1" w:firstLine="0"/>
        <w:jc w:val="center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замещавшего должность государственной гражданской службы Камчатского края при заключении им трудового или гражданско-правового договора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4"/>
        <w:ind w:left="0" w:right="1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036"/>
        <w:jc w:val="right"/>
        <w:rPr>
          <w:rFonts w:ascii="Times New Roman" w:hAnsi="Times New Roman" w:eastAsia="Times New Roman" w:cs="Times New Roman"/>
          <w:sz w:val="16"/>
          <w:szCs w:val="16"/>
          <w14:ligatures w14:val="none"/>
        </w:rPr>
      </w:pPr>
      <w:r>
        <w:rPr>
          <w:rFonts w:ascii="Times New Roman" w:hAnsi="Times New Roman" w:eastAsia="Times New Roman" w:cs="Times New Roman"/>
          <w:sz w:val="16"/>
          <w:szCs w:val="16"/>
        </w:rPr>
        <w:t xml:space="preserve">(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Кому: Ф.И.О. гражданина, должно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сть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государственной</w:t>
      </w:r>
      <w:r>
        <w:rPr>
          <w:rFonts w:ascii="Times New Roman" w:hAnsi="Times New Roman" w:eastAsia="Times New Roman" w:cs="Times New Roman"/>
          <w:sz w:val="16"/>
          <w:szCs w:val="16"/>
          <w14:ligatures w14:val="none"/>
        </w:rPr>
      </w:r>
      <w:r>
        <w:rPr>
          <w:rFonts w:ascii="Times New Roman" w:hAnsi="Times New Roman" w:eastAsia="Times New Roman" w:cs="Times New Roman"/>
          <w:sz w:val="16"/>
          <w:szCs w:val="16"/>
          <w14:ligatures w14:val="none"/>
        </w:rPr>
      </w:r>
    </w:p>
    <w:p>
      <w:pPr>
        <w:pStyle w:val="1036"/>
        <w:jc w:val="right"/>
        <w:rPr>
          <w:rFonts w:ascii="Times New Roman" w:hAnsi="Times New Roman" w:eastAsia="Times New Roman" w:cs="Times New Roman"/>
          <w:sz w:val="16"/>
          <w:szCs w:val="16"/>
          <w14:ligatures w14:val="none"/>
        </w:rPr>
      </w:pPr>
      <w:r>
        <w:rPr>
          <w:rFonts w:ascii="Times New Roman" w:hAnsi="Times New Roman" w:eastAsia="Times New Roman" w:cs="Times New Roman"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гражданской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службы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Камчатского края на день увольнения)</w:t>
      </w:r>
      <w:r>
        <w:rPr>
          <w:rFonts w:ascii="Times New Roman" w:hAnsi="Times New Roman" w:eastAsia="Times New Roman" w:cs="Times New Roman"/>
          <w:sz w:val="16"/>
          <w:szCs w:val="16"/>
          <w14:ligatures w14:val="none"/>
        </w:rPr>
      </w:r>
      <w:r>
        <w:rPr>
          <w:rFonts w:ascii="Times New Roman" w:hAnsi="Times New Roman" w:eastAsia="Times New Roman" w:cs="Times New Roman"/>
          <w:sz w:val="16"/>
          <w:szCs w:val="16"/>
          <w14:ligatures w14:val="none"/>
        </w:rPr>
      </w:r>
    </w:p>
    <w:p>
      <w:pPr>
        <w:pStyle w:val="10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УВЕДОМЛЕНИЕ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№ ____ от «___» __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____ 20__ года</w:t>
      </w:r>
      <w:r>
        <w:rPr>
          <w:rStyle w:val="1003"/>
          <w:rFonts w:ascii="Times New Roman" w:hAnsi="Times New Roman" w:eastAsia="Times New Roman" w:cs="Times New Roman"/>
          <w:b/>
          <w:bCs/>
          <w:sz w:val="24"/>
          <w:szCs w:val="24"/>
        </w:rPr>
        <w:footnoteReference w:customMarkFollows="1" w:id="7"/>
        <w:t xml:space="preserve">*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 ограничениях, налагаемых на гражданина, замещавшего должность государственной гражданской службы Камчатского края, при заключении им трудового или гражданско-правового договора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Уважаемый(ая) ________________________________________________!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ind w:left="0" w:right="0" w:firstLine="8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твии со </w:t>
      </w:r>
      <w:hyperlink r:id="rId22" w:tooltip="Федеральный закон от 25.12.2008 N 273-ФЗ (ред. от 25.04.2026) &quot;О противодействии коррупции&quot;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</w:rPr>
          <w:t xml:space="preserve">статьей 12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Федерального закона от 25.12.2008 №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273-ФЗ</w:t>
        <w:br/>
        <w:t xml:space="preserve">«О противодействии коррупции», </w:t>
      </w:r>
      <w:hyperlink r:id="rId23" w:tooltip="&quot;Трудовой кодекс Российской Федерации&quot; от 30.12.2001 N 197-ФЗ (ред. от 25.05.2026)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</w:rPr>
          <w:t xml:space="preserve">статьей 64.1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Трудового кодекса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Российской Федерации, 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036"/>
        <w:ind w:left="0" w:right="0" w:firstLine="0"/>
        <w:jc w:val="center"/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t xml:space="preserve">(указать соответствующий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нормативный правовой акт Камчатского края с учетом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должности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  <w14:ligatures w14:val="none"/>
        </w:rPr>
      </w:r>
    </w:p>
    <w:p>
      <w:pPr>
        <w:pStyle w:val="1036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ligatures w14:val="none"/>
        </w:rPr>
      </w:r>
    </w:p>
    <w:p>
      <w:pPr>
        <w:pStyle w:val="10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замещаемой гражданином на день его увольнения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уведомляем Вас о необходимости соблюдения в течение 2-х лет после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увольнения с государственной службы ограничений, налагаемых на гражданина,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замещавшего должность государственной службы, при заключении им трудового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или гражданско-правового договора, а именно: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bookmarkStart w:id="236" w:name="P236"/>
      <w:r>
        <w:rPr>
          <w:rFonts w:ascii="Times New Roman" w:hAnsi="Times New Roman" w:eastAsia="Times New Roman" w:cs="Times New Roman"/>
          <w:sz w:val="24"/>
          <w:szCs w:val="24"/>
        </w:rPr>
      </w:r>
      <w:bookmarkEnd w:id="236"/>
      <w:r>
        <w:rPr>
          <w:rFonts w:ascii="Times New Roman" w:hAnsi="Times New Roman" w:eastAsia="Times New Roman" w:cs="Times New Roman"/>
          <w:sz w:val="24"/>
          <w:szCs w:val="24"/>
        </w:rPr>
        <w:t xml:space="preserve">1) замещать должность в организации на условиях трудового договора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либо выполнении в данной организации работы (оказании данной организации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услуги) в течение месяца стоимостью более 100 000 (ста тысяч) рублей 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условиях гражданско-правового договора (гражданско-правовых договоров),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если отдельные функции по государственному управлению этой организацией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входили в Ваши должностные (служебные) обязанности, с согласия комиссии 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соблюдению требований к служебному поведению государственных гражданских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служащих Камчатского края и урегулированию конфликта интересов 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Министерстве рыбного хозяйства Камчатского края;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6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2) сообщать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работодателю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сведения о последнем месте государственной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службы (в Министерстве рыбного хозяйства Камчатского края) с соблюдением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законодательства Российской Федерации о государственной тайне.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Несоблюдение указанных ограничений в 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ечение 2-х лет после увольнения с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государственной службы влечет прекращение трудового или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гражданско-правового договора (гражданско-правовых договоров) на выполнение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работ (оказание услуг), указанного в </w:t>
      </w:r>
      <w:hyperlink w:tooltip="    1)  замещать  должность  в  организации  на условиях трудового договора" w:anchor="P236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настоящей части уведомления.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1036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Неисполнение работодателем обязанности, установленной </w:t>
      </w:r>
      <w:hyperlink r:id="rId24" w:tooltip="Федеральный закон от 25.12.2008 N 273-ФЗ (ред. от 25.04.2026) &quot;О противодействии коррупции&quot;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</w:rPr>
          <w:t xml:space="preserve">частью 4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статьи 12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25.12.2008 № 273-ФЗ «О противодействии коррупции»,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является правонарушением и влечет ответственность в соответствии со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hyperlink r:id="rId25" w:tooltip="&quot;Кодекс Российской Федерации об административных правонарушениях&quot; от 30.12.2001 N 195-ФЗ (ред. от 04.08.2026)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</w:rPr>
          <w:t xml:space="preserve">статьей 19.29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КоАП РФ в виде наложения административного штрафа: на граждан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размере от 2 000 до 4 000 рублей, на должностных лиц – от 20 000 до 50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000 рублей, на юридических лиц –  от 100 000 до 500 000 рублей.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036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уведомление рекомендуем хранить в течение 2-х лет с 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_»_____ 20__ года и представлять вместе с трудовой книжкой,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сведениями о трудовой деятельности, предусмотренные </w:t>
      </w:r>
      <w:hyperlink r:id="rId26" w:tooltip="&quot;Трудовой кодекс Российской Федерации&quot; от 30.12.2001 N 197-ФЗ (ред. от 25.05.2026)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</w:rPr>
          <w:t xml:space="preserve">статьей 66.1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Трудового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кодекса Российской Федерации работодателю при заключении с Вами трудового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или гражданско-правового договора (гражданско-правовых договоров) 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выполнение работ (оказание услуг).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Настоящее уведомление вручено: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1036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(Ф.И.О., должность лица,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ответственного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 работу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профилактике коррупционных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3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иных правонарушений, подпись)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Дата: «__»________ 20__ года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6"/>
        <w:jc w:val="both"/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pPr>
      <w:r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r>
      <w:r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r>
      <w:r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  <w14:ligatures w14:val="none"/>
        </w:rPr>
      </w:r>
    </w:p>
    <w:p>
      <w:pPr>
        <w:sectPr>
          <w:headerReference w:type="default" r:id="rId9"/>
          <w:headerReference w:type="first" r:id="rId10"/>
          <w:footerReference w:type="default" r:id="rId12"/>
          <w:footnotePr>
            <w:numFmt w:val="decimal"/>
            <w:numRestart w:val="continuous"/>
            <w:numStart w:val="1"/>
            <w:pos w:val="pageBottom"/>
          </w:footnotePr>
          <w:endnotePr/>
          <w:type w:val="continuous"/>
          <w:pgSz w:w="11906" w:h="16838" w:orient="portrait"/>
          <w:pgMar w:top="1134" w:right="850" w:bottom="1134" w:left="1417" w:header="709" w:footer="709" w:gutter="0"/>
          <w:pgNumType w:start="1"/>
          <w:cols w:num="1" w:sep="0" w:space="708" w:equalWidth="1"/>
          <w:docGrid w:linePitch="360"/>
          <w:titlePg/>
        </w:sectPr>
      </w:pPr>
      <w:r/>
      <w:r/>
    </w:p>
    <w:tbl>
      <w:tblPr>
        <w:tblStyle w:val="1022"/>
        <w:tblW w:w="0" w:type="auto"/>
        <w:tblLayout w:type="fixed"/>
        <w:tblLook w:val="04A0" w:firstRow="1" w:lastRow="0" w:firstColumn="1" w:lastColumn="0" w:noHBand="0" w:noVBand="1"/>
      </w:tblPr>
      <w:tblGrid>
        <w:gridCol w:w="756"/>
        <w:gridCol w:w="756"/>
        <w:gridCol w:w="756"/>
        <w:gridCol w:w="7371"/>
        <w:gridCol w:w="567"/>
        <w:gridCol w:w="1843"/>
        <w:gridCol w:w="567"/>
        <w:gridCol w:w="2558"/>
        <w:gridCol w:w="1776"/>
      </w:tblGrid>
      <w:tr>
        <w:tblPrEx/>
        <w:trPr>
          <w:gridAfter w:val="1"/>
          <w:trHeight w:val="34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34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3</w:t>
            </w:r>
            <w:r>
              <w:rPr>
                <w:rFonts w:ascii="Times New Roman" w:hAnsi="Times New Roman"/>
                <w:sz w:val="28"/>
              </w:rPr>
              <w:t xml:space="preserve"> к приказу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gridAfter w:val="1"/>
          <w:trHeight w:val="69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34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Министерства рыбного хозяйства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trHeight w:val="37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afterAutospacing="0"/>
              <w:rPr>
                <w:rFonts w:ascii="Times New Roman" w:hAnsi="Times New Roman"/>
                <w:sz w:val="28"/>
              </w:rPr>
              <w:suppressLineNumbers w:val="0"/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afterAutospacing="0"/>
              <w:rPr>
                <w:rFonts w:ascii="Times New Roman" w:hAnsi="Times New Roman"/>
                <w:color w:val="ffffff" w:themeColor="background1"/>
                <w:sz w:val="28"/>
              </w:rPr>
              <w:suppressLineNumbers w:val="0"/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34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pStyle w:val="1018"/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018"/>
        <w:jc w:val="center"/>
        <w:spacing w:before="0" w:after="0" w:line="240" w:lineRule="auto"/>
        <w:tabs>
          <w:tab w:val="clear" w:pos="708" w:leader="none"/>
          <w:tab w:val="left" w:pos="4820" w:leader="none"/>
          <w:tab w:val="left" w:pos="5103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Журнал</w:t>
        <w:br/>
        <w:t xml:space="preserve">учета уведомлений об ограничениях, налагаемых на гражданина, замещавшего должность государственной гражданской службы Камчатского края в 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инистерстве рыбного хозяйства Камчатского края, при заключении им трудового или гражданско-правового договора (гражданско-правовых договоров) и сообщений работодателей о заключении с ним трудового или гражданско-правового договора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18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W w:w="15165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2"/>
        <w:gridCol w:w="1043"/>
        <w:gridCol w:w="1157"/>
        <w:gridCol w:w="1307"/>
        <w:gridCol w:w="1276"/>
        <w:gridCol w:w="1470"/>
        <w:gridCol w:w="1273"/>
        <w:gridCol w:w="1367"/>
        <w:gridCol w:w="1417"/>
        <w:gridCol w:w="1559"/>
        <w:gridCol w:w="1559"/>
        <w:gridCol w:w="1275"/>
      </w:tblGrid>
      <w:tr>
        <w:tblPrEx/>
        <w:trPr/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14" w:type="dxa"/>
            <w:vAlign w:val="center"/>
            <w:vMerge w:val="restart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Сведения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о выданном государственному служащему уведомлении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451" w:type="dxa"/>
            <w:vAlign w:val="center"/>
            <w:vMerge w:val="restart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Сведения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о заключении трудового договора / гражданско-правового договора (далее -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ГПД) / по сообщению работодателя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2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43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 увольнения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5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Ф.И.О. государственного служащего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0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Замещаемая должность,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наименование структурного подразделения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(при его наличии);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 вручения уведомления, подпись работника кадровой службы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0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Подпись лица, уволенного с должности государственной службы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3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поступления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сообщения работодателя о заключении трудового договора или ГПД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Наименование организации,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полное 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сокращенное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(при его наличии)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должности,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структурного подразделения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организации (предмет работы / услуги) по ГПД)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 и номер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приказа 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 заключения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трудового договора / ГПД, срок, на который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он заключен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Основные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должностные обязанности, исполняемые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трудовому договору / ГПД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Требуется согласие комиссии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(да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/ нет)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2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43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5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0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0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3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textDirection w:val="lrTb"/>
            <w:noWrap w:val="false"/>
          </w:tcPr>
          <w:p>
            <w:pPr>
              <w:pStyle w:val="1034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2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43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57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07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0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3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1034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</w:tbl>
    <w:p>
      <w:pPr>
        <w:pStyle w:val="1018"/>
        <w:ind w:left="0" w:right="0" w:firstLine="54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8"/>
        <w:ind w:left="540" w:right="0" w:firstLine="0"/>
        <w:jc w:val="both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Начат «____» ___________ 20_____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18"/>
        <w:ind w:left="540" w:right="0" w:firstLine="0"/>
        <w:jc w:val="both"/>
        <w:spacing w:before="168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Окончен «____» ___________ 20_____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18"/>
        <w:ind w:left="540" w:right="0" w:firstLine="0"/>
        <w:jc w:val="both"/>
        <w:spacing w:before="168" w:after="0" w:line="240" w:lineRule="auto"/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«_____» листах</w:t>
      </w:r>
      <w:r>
        <w:rPr>
          <w:sz w:val="24"/>
          <w:szCs w:val="24"/>
          <w:highlight w:val="none"/>
        </w:rPr>
      </w:r>
      <w:r/>
    </w:p>
    <w:p>
      <w:pPr>
        <w:sectPr>
          <w:headerReference w:type="first" r:id="rId11"/>
          <w:footnotePr/>
          <w:endnotePr/>
          <w:type w:val="continuous"/>
          <w:pgSz w:w="16838" w:h="11906" w:orient="landscape"/>
          <w:pgMar w:top="1134" w:right="850" w:bottom="850" w:left="850" w:header="709" w:footer="709" w:gutter="0"/>
          <w:pgNumType w:start="7"/>
          <w:cols w:num="1" w:sep="0" w:space="708" w:equalWidth="1"/>
          <w:docGrid w:linePitch="360"/>
          <w:titlePg/>
        </w:sectPr>
      </w:pPr>
      <w:r/>
      <w:r/>
    </w:p>
    <w:tbl>
      <w:tblPr>
        <w:tblStyle w:val="1022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4 к приказу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Министерства рыбного хозяйства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18"/>
        <w:jc w:val="both"/>
        <w:spacing w:before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18"/>
        <w:jc w:val="center"/>
        <w:spacing w:before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Перечень утративших силу приказов Министерства рыбного хозяйства Камчатского края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18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18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1) п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риказ Министерства рыбн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ого хозяйства Камчатского края</w:t>
        <w:br/>
        <w:t xml:space="preserve">от 08.06.2012 № 99-п «О реализации отдельных положений Федерального закона от 25.12.2008 № 273-ФЗ «О противодействии коррупции» в Министерстве рыбного хозяйства Камчатского края»;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1018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2) п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риказ Министерства рыбного хозяйства Камчатского края</w:t>
        <w:br/>
        <w:t xml:space="preserve">от 27.06.2012 № 111-п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«О внесении изменения в приказ Министерства рыбного хозяйства Камчатского края от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08.06.2012 № 99-п «О реализации отдельных положений Федерального закона от 25.12.2008 № 273-ФЗ «О противодействии коррупции» в Министерстве рыбного хозяйства Камчатского края»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1018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3)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риказ Министерства рыбного хозяйства Камчатского края</w:t>
        <w:br/>
        <w:t xml:space="preserve">от 02.10.2015 № 13-п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«О внесении изменений в приказ Министерства рыбного хозяйства Камчатского края от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08.06.2012 № 99-п «О реализации отдельных положений Федерального закона от 25.12.2008 № 273-ФЗ «О противодействии коррупции» в Министерстве рыбного хозяйства Камчатского края»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1018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4)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риказ Министерства рыбного хозяйства Камчатского края</w:t>
        <w:br/>
        <w:t xml:space="preserve">от 24.12.2015 № 21-п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«О внесении изменений в приказ Министерства рыбного хозяйства Камчатского края от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08.06.2012 № 99-п «О реализации отдельных положений Федерального закона от 25.12.2008 № 273-ФЗ «О противодействии коррупции» в Министерстве рыбного хозяйства Камчатского края»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1018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5)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риказ Министерства рыбного хозяйства Камчатского края</w:t>
        <w:br/>
        <w:t xml:space="preserve">от 21.12.2020 № 21-п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«О внесении изменений в приказ Министерства рыбного хозяйства Камчатского края от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08.06.2012 № 99-п «О реализации отдельных положений Федерального закона от 25.12.2008 № 273-ФЗ «О противодействии коррупции» в Министерстве рыбного хозяйства Камчатского края»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30202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36"/>
        <w:jc w:val="both"/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  <w:r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footnoteRef/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В соответствии с </w:t>
      </w:r>
      <w:hyperlink r:id="rId1" w:tooltip="Закон Камчатского края от 03.12.2010 N 526 (ред. от 28.04.2026) &quot;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&quot; (принят Постановлением Законодательного Собрания Камчатского края от 23.11.2010 N 918) {КонсультантПлюс}" w:history="1">
        <w:r>
          <w:rPr>
            <w:rFonts w:ascii="Times New Roman" w:hAnsi="Times New Roman" w:eastAsia="Times New Roman" w:cs="Times New Roman"/>
            <w:color w:val="auto"/>
            <w:sz w:val="20"/>
            <w:szCs w:val="20"/>
            <w:highlight w:val="none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 Камчатского края от 03.12.2010 № 526 "О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комиссиях по соблюдению требований к служебному поведению государственных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гражданских служащих Камчатского края и урегулированию конфликта интересов"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обращение о получении согласия на заключение трудового/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гражданско-правового договора (гражданско-правовых договоров) (далее -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обращения) может быть подано как гражданином, на которого налагаются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ограничения при заключении им трудового или гражданско-правового договора в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течение двух лет после увольнения с государственной гражданской службы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Камчатского края, так и государственным гражданским служащим Камчатского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края, планирующим свое увольнение с государственной гражданской службы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Камчатского края. Обращение подлежит рассмотрению соответствующей комиссией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по соблюдению требований к служебному поведению государственных гражданских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служащих Камчатского края и урегулированию конфликта интересов с учетом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мотивировочного заключения, подготовленного Главным управлением по профилактике коррупционных и иных правонарушений Администрации Губернатора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highlight w:val="none"/>
        </w:rPr>
        <w:t xml:space="preserve"> Камчатского края.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</w:r>
    </w:p>
  </w:footnote>
  <w:footnote w:id="3">
    <w:p>
      <w:pPr>
        <w:pStyle w:val="1036"/>
        <w:jc w:val="both"/>
        <w:rPr>
          <w:rFonts w:ascii="Times New Roman" w:hAnsi="Times New Roman" w:cs="Times New Roman"/>
          <w:color w:val="auto"/>
          <w:sz w:val="20"/>
          <w:szCs w:val="20"/>
          <w14:ligatures w14:val="none"/>
        </w:rPr>
      </w:pPr>
      <w:r>
        <w:rPr>
          <w:rStyle w:val="1003"/>
          <w:rFonts w:ascii="Times New Roman" w:hAnsi="Times New Roman" w:eastAsia="Times New Roman" w:cs="Times New Roman"/>
          <w:color w:val="auto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При подаче обращения гражданином, замещавшим должность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государственной гражданской службы Камчатского края, назначение на которую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и освобождение от которой осуществляется губернатором Ка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мчатского края.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  <w:bookmarkStart w:id="169" w:name="P169"/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  <w:bookmarkEnd w:id="169"/>
      <w:r>
        <w:rPr>
          <w:rFonts w:ascii="Times New Roman" w:hAnsi="Times New Roman" w:cs="Times New Roman"/>
          <w:color w:val="auto"/>
          <w:sz w:val="20"/>
          <w:szCs w:val="20"/>
          <w14:ligatures w14:val="none"/>
        </w:rPr>
      </w:r>
      <w:r>
        <w:rPr>
          <w:rFonts w:ascii="Times New Roman" w:hAnsi="Times New Roman" w:cs="Times New Roman"/>
          <w:color w:val="auto"/>
          <w:sz w:val="20"/>
          <w:szCs w:val="20"/>
          <w14:ligatures w14:val="none"/>
        </w:rPr>
      </w:r>
    </w:p>
  </w:footnote>
  <w:footnote w:id="4">
    <w:p>
      <w:pPr>
        <w:pStyle w:val="1036"/>
        <w:jc w:val="both"/>
        <w:rPr>
          <w:rFonts w:ascii="Times New Roman" w:hAnsi="Times New Roman" w:cs="Times New Roman"/>
          <w:color w:val="auto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При подаче обращения гражданином, замещавшим должность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государственной гражданской службы Камчатского края, назначение на которую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и освобождение от которой осуществляется руководителем Министерства рыбного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хозяйства Камчатского края.</w:t>
      </w:r>
      <w:r>
        <w:rPr>
          <w:rFonts w:ascii="Times New Roman" w:hAnsi="Times New Roman" w:cs="Times New Roman"/>
          <w:color w:val="auto"/>
          <w:sz w:val="20"/>
          <w:szCs w:val="20"/>
          <w14:ligatures w14:val="none"/>
        </w:rPr>
      </w:r>
      <w:r>
        <w:rPr>
          <w:rFonts w:ascii="Times New Roman" w:hAnsi="Times New Roman" w:cs="Times New Roman"/>
          <w:color w:val="auto"/>
          <w:sz w:val="20"/>
          <w:szCs w:val="20"/>
          <w14:ligatures w14:val="none"/>
        </w:rPr>
      </w:r>
    </w:p>
  </w:footnote>
  <w:footnote w:id="5">
    <w:p>
      <w:pPr>
        <w:pStyle w:val="1036"/>
        <w:jc w:val="both"/>
        <w:rPr>
          <w:rFonts w:ascii="Times New Roman" w:hAnsi="Times New Roman" w:cs="Times New Roman"/>
        </w:rPr>
      </w:pPr>
      <w:r>
        <w:rPr>
          <w:rStyle w:val="1003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20"/>
        </w:rPr>
        <w:t xml:space="preserve">Представление документов осуществляется по усмотрению гражданина/</w:t>
      </w:r>
      <w:r>
        <w:rPr>
          <w:rFonts w:ascii="Times New Roman" w:hAnsi="Times New Roman" w:eastAsia="Times New Roman" w:cs="Times New Roman"/>
          <w:sz w:val="20"/>
        </w:rPr>
        <w:t xml:space="preserve">государственного гражданского служащего Камчатского края.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6">
    <w:p>
      <w:pPr>
        <w:pStyle w:val="1036"/>
        <w:jc w:val="both"/>
        <w:rPr>
          <w:rFonts w:ascii="Times New Roman" w:hAnsi="Times New Roman" w:cs="Times New Roman"/>
        </w:rPr>
      </w:pPr>
      <w:r>
        <w:rPr>
          <w:rStyle w:val="1003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20"/>
        </w:rPr>
        <w:t xml:space="preserve">Выписка из решения комиссии, заверенная подписью секретаря комиссии </w:t>
      </w:r>
      <w:r>
        <w:rPr>
          <w:rFonts w:ascii="Times New Roman" w:hAnsi="Times New Roman" w:eastAsia="Times New Roman" w:cs="Times New Roman"/>
          <w:sz w:val="20"/>
        </w:rPr>
        <w:t xml:space="preserve">и печатью Министерства рыбного хозяйства Камчатского края, вручается </w:t>
      </w:r>
      <w:r>
        <w:rPr>
          <w:rFonts w:ascii="Times New Roman" w:hAnsi="Times New Roman" w:eastAsia="Times New Roman" w:cs="Times New Roman"/>
          <w:sz w:val="20"/>
        </w:rPr>
        <w:t xml:space="preserve">гражданину/государственному гражданскому служащему Камчатского края под </w:t>
      </w:r>
      <w:r>
        <w:rPr>
          <w:rFonts w:ascii="Times New Roman" w:hAnsi="Times New Roman" w:eastAsia="Times New Roman" w:cs="Times New Roman"/>
          <w:sz w:val="20"/>
        </w:rPr>
        <w:t xml:space="preserve">роспись или направляется заказным письмом с уведомлением по указанному им в </w:t>
      </w:r>
      <w:r>
        <w:rPr>
          <w:rFonts w:ascii="Times New Roman" w:hAnsi="Times New Roman" w:eastAsia="Times New Roman" w:cs="Times New Roman"/>
          <w:sz w:val="20"/>
        </w:rPr>
        <w:t xml:space="preserve">обращении адресу не позднее одного рабочего дня, следующего за днем </w:t>
      </w:r>
      <w:r>
        <w:rPr>
          <w:rFonts w:ascii="Times New Roman" w:hAnsi="Times New Roman" w:eastAsia="Times New Roman" w:cs="Times New Roman"/>
          <w:sz w:val="20"/>
        </w:rPr>
        <w:t xml:space="preserve">проведения соответствующего заседания комиссии.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7">
    <w:p>
      <w:pPr>
        <w:pStyle w:val="1036"/>
        <w:jc w:val="both"/>
        <w:rPr>
          <w:rFonts w:ascii="Times New Roman" w:hAnsi="Times New Roman" w:eastAsia="Times New Roman" w:cs="Times New Roman"/>
          <w:sz w:val="20"/>
          <w:szCs w:val="20"/>
          <w14:ligatures w14:val="none"/>
        </w:rPr>
      </w:pPr>
      <w:r>
        <w:rPr>
          <w:rStyle w:val="1003"/>
        </w:rPr>
        <w:t xml:space="preserve">*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Примечание: номер и дата уведомления присваиваются в соответствии с графами 1 и 5 Журнала учета уведомлений об ограничениях, налагаемых на гражданина, замещавшего должность государстве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нной гражданской службы Камчатского края в исполнительном органе государственной власти Камчатского края, при заключении им трудового или гражданско-правового договора и сообщений работодателей о заключении с ним трудового или гражданско-правового договора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</w:p>
    <w:p>
      <w:pPr>
        <w:pStyle w:val="1036"/>
        <w:jc w:val="both"/>
        <w:rPr>
          <w:rFonts w:ascii="Times New Roman" w:hAnsi="Times New Roman" w:eastAsia="Times New Roman" w:cs="Times New Roman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Настоящее уведомление со стороны бывшего государственного гражданского служащего является добросовестной формой информирования работодателя о последнем месте государст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венной гражданской службы Камчатского края, предупреждающей нарушение условий заключения трудового договора, влекущих невозможность продолжения работы и соответственно прекращение трудового или гражданско-правового договора (гражданско-правовых договоров).</w:t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1029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9"/>
      <w:jc w:val="center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9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44">
    <w:name w:val="Heading 1"/>
    <w:basedOn w:val="1018"/>
    <w:next w:val="1018"/>
    <w:link w:val="84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45">
    <w:name w:val="Heading 1 Char"/>
    <w:basedOn w:val="1019"/>
    <w:link w:val="844"/>
    <w:uiPriority w:val="9"/>
    <w:rPr>
      <w:rFonts w:ascii="Arial" w:hAnsi="Arial" w:eastAsia="Arial" w:cs="Arial"/>
      <w:sz w:val="40"/>
      <w:szCs w:val="40"/>
    </w:rPr>
  </w:style>
  <w:style w:type="paragraph" w:styleId="846">
    <w:name w:val="Heading 2"/>
    <w:basedOn w:val="1018"/>
    <w:next w:val="1018"/>
    <w:link w:val="8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47">
    <w:name w:val="Heading 2 Char"/>
    <w:basedOn w:val="1019"/>
    <w:link w:val="846"/>
    <w:uiPriority w:val="9"/>
    <w:rPr>
      <w:rFonts w:ascii="Arial" w:hAnsi="Arial" w:eastAsia="Arial" w:cs="Arial"/>
      <w:sz w:val="34"/>
    </w:rPr>
  </w:style>
  <w:style w:type="paragraph" w:styleId="848">
    <w:name w:val="Heading 3"/>
    <w:basedOn w:val="1018"/>
    <w:next w:val="1018"/>
    <w:link w:val="8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49">
    <w:name w:val="Heading 3 Char"/>
    <w:basedOn w:val="1019"/>
    <w:link w:val="848"/>
    <w:uiPriority w:val="9"/>
    <w:rPr>
      <w:rFonts w:ascii="Arial" w:hAnsi="Arial" w:eastAsia="Arial" w:cs="Arial"/>
      <w:sz w:val="30"/>
      <w:szCs w:val="30"/>
    </w:rPr>
  </w:style>
  <w:style w:type="paragraph" w:styleId="850">
    <w:name w:val="Heading 4"/>
    <w:basedOn w:val="1018"/>
    <w:next w:val="1018"/>
    <w:link w:val="8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51">
    <w:name w:val="Heading 4 Char"/>
    <w:basedOn w:val="1019"/>
    <w:link w:val="850"/>
    <w:uiPriority w:val="9"/>
    <w:rPr>
      <w:rFonts w:ascii="Arial" w:hAnsi="Arial" w:eastAsia="Arial" w:cs="Arial"/>
      <w:b/>
      <w:bCs/>
      <w:sz w:val="26"/>
      <w:szCs w:val="26"/>
    </w:rPr>
  </w:style>
  <w:style w:type="paragraph" w:styleId="852">
    <w:name w:val="Heading 5"/>
    <w:basedOn w:val="1018"/>
    <w:next w:val="1018"/>
    <w:link w:val="8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53">
    <w:name w:val="Heading 5 Char"/>
    <w:basedOn w:val="1019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854">
    <w:name w:val="Heading 6"/>
    <w:basedOn w:val="1018"/>
    <w:next w:val="1018"/>
    <w:link w:val="8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55">
    <w:name w:val="Heading 6 Char"/>
    <w:basedOn w:val="1019"/>
    <w:link w:val="854"/>
    <w:uiPriority w:val="9"/>
    <w:rPr>
      <w:rFonts w:ascii="Arial" w:hAnsi="Arial" w:eastAsia="Arial" w:cs="Arial"/>
      <w:b/>
      <w:bCs/>
      <w:sz w:val="22"/>
      <w:szCs w:val="22"/>
    </w:rPr>
  </w:style>
  <w:style w:type="paragraph" w:styleId="856">
    <w:name w:val="Heading 7"/>
    <w:basedOn w:val="1018"/>
    <w:next w:val="1018"/>
    <w:link w:val="8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57">
    <w:name w:val="Heading 7 Char"/>
    <w:basedOn w:val="1019"/>
    <w:link w:val="8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58">
    <w:name w:val="Heading 8"/>
    <w:basedOn w:val="1018"/>
    <w:next w:val="1018"/>
    <w:link w:val="85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59">
    <w:name w:val="Heading 8 Char"/>
    <w:basedOn w:val="1019"/>
    <w:link w:val="858"/>
    <w:uiPriority w:val="9"/>
    <w:rPr>
      <w:rFonts w:ascii="Arial" w:hAnsi="Arial" w:eastAsia="Arial" w:cs="Arial"/>
      <w:i/>
      <w:iCs/>
      <w:sz w:val="22"/>
      <w:szCs w:val="22"/>
    </w:rPr>
  </w:style>
  <w:style w:type="paragraph" w:styleId="860">
    <w:name w:val="Heading 9"/>
    <w:basedOn w:val="1018"/>
    <w:next w:val="1018"/>
    <w:link w:val="8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61">
    <w:name w:val="Heading 9 Char"/>
    <w:basedOn w:val="1019"/>
    <w:link w:val="860"/>
    <w:uiPriority w:val="9"/>
    <w:rPr>
      <w:rFonts w:ascii="Arial" w:hAnsi="Arial" w:eastAsia="Arial" w:cs="Arial"/>
      <w:i/>
      <w:iCs/>
      <w:sz w:val="21"/>
      <w:szCs w:val="21"/>
    </w:rPr>
  </w:style>
  <w:style w:type="paragraph" w:styleId="862">
    <w:name w:val="List Paragraph"/>
    <w:basedOn w:val="1018"/>
    <w:uiPriority w:val="34"/>
    <w:qFormat/>
    <w:pPr>
      <w:contextualSpacing/>
      <w:ind w:left="720"/>
    </w:pPr>
  </w:style>
  <w:style w:type="paragraph" w:styleId="863">
    <w:name w:val="No Spacing"/>
    <w:uiPriority w:val="1"/>
    <w:qFormat/>
    <w:pPr>
      <w:spacing w:before="0" w:after="0" w:line="240" w:lineRule="auto"/>
    </w:pPr>
  </w:style>
  <w:style w:type="paragraph" w:styleId="864">
    <w:name w:val="Title"/>
    <w:basedOn w:val="1018"/>
    <w:next w:val="1018"/>
    <w:link w:val="86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65">
    <w:name w:val="Title Char"/>
    <w:basedOn w:val="1019"/>
    <w:link w:val="864"/>
    <w:uiPriority w:val="10"/>
    <w:rPr>
      <w:sz w:val="48"/>
      <w:szCs w:val="48"/>
    </w:rPr>
  </w:style>
  <w:style w:type="paragraph" w:styleId="866">
    <w:name w:val="Subtitle"/>
    <w:basedOn w:val="1018"/>
    <w:next w:val="1018"/>
    <w:link w:val="867"/>
    <w:uiPriority w:val="11"/>
    <w:qFormat/>
    <w:pPr>
      <w:spacing w:before="200" w:after="200"/>
    </w:pPr>
    <w:rPr>
      <w:sz w:val="24"/>
      <w:szCs w:val="24"/>
    </w:rPr>
  </w:style>
  <w:style w:type="character" w:styleId="867">
    <w:name w:val="Subtitle Char"/>
    <w:basedOn w:val="1019"/>
    <w:link w:val="866"/>
    <w:uiPriority w:val="11"/>
    <w:rPr>
      <w:sz w:val="24"/>
      <w:szCs w:val="24"/>
    </w:rPr>
  </w:style>
  <w:style w:type="paragraph" w:styleId="868">
    <w:name w:val="Quote"/>
    <w:basedOn w:val="1018"/>
    <w:next w:val="1018"/>
    <w:link w:val="869"/>
    <w:uiPriority w:val="29"/>
    <w:qFormat/>
    <w:pPr>
      <w:ind w:left="720" w:right="720"/>
    </w:pPr>
    <w:rPr>
      <w:i/>
    </w:rPr>
  </w:style>
  <w:style w:type="character" w:styleId="869">
    <w:name w:val="Quote Char"/>
    <w:link w:val="868"/>
    <w:uiPriority w:val="29"/>
    <w:rPr>
      <w:i/>
    </w:rPr>
  </w:style>
  <w:style w:type="paragraph" w:styleId="870">
    <w:name w:val="Intense Quote"/>
    <w:basedOn w:val="1018"/>
    <w:next w:val="1018"/>
    <w:link w:val="87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71">
    <w:name w:val="Intense Quote Char"/>
    <w:link w:val="870"/>
    <w:uiPriority w:val="30"/>
    <w:rPr>
      <w:i/>
    </w:rPr>
  </w:style>
  <w:style w:type="character" w:styleId="872">
    <w:name w:val="Header Char"/>
    <w:basedOn w:val="1019"/>
    <w:link w:val="1029"/>
    <w:uiPriority w:val="99"/>
  </w:style>
  <w:style w:type="character" w:styleId="873">
    <w:name w:val="Footer Char"/>
    <w:basedOn w:val="1019"/>
    <w:link w:val="1025"/>
    <w:uiPriority w:val="99"/>
  </w:style>
  <w:style w:type="paragraph" w:styleId="874">
    <w:name w:val="Caption"/>
    <w:basedOn w:val="1018"/>
    <w:next w:val="1018"/>
    <w:link w:val="87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75">
    <w:name w:val="Caption Char"/>
    <w:basedOn w:val="1019"/>
    <w:link w:val="874"/>
    <w:uiPriority w:val="35"/>
    <w:rPr>
      <w:b/>
      <w:bCs/>
      <w:color w:val="4f81bd" w:themeColor="accent1"/>
      <w:sz w:val="18"/>
      <w:szCs w:val="18"/>
    </w:rPr>
  </w:style>
  <w:style w:type="table" w:styleId="876">
    <w:name w:val="Table Grid Light"/>
    <w:basedOn w:val="10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7">
    <w:name w:val="Plain Table 1"/>
    <w:basedOn w:val="10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8">
    <w:name w:val="Plain Table 2"/>
    <w:basedOn w:val="10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9">
    <w:name w:val="Plain Table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80">
    <w:name w:val="Plain Table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Plain Table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2">
    <w:name w:val="Grid Table 1 Light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Grid Table 1 Light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Grid Table 1 Light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Grid Table 1 Light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Grid Table 1 Light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Grid Table 1 Light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Grid Table 1 Light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Grid Table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2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2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2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2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2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2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3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3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3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3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Grid Table 3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3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4"/>
    <w:basedOn w:val="10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4">
    <w:name w:val="Grid Table 4 - Accent 1"/>
    <w:basedOn w:val="10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05">
    <w:name w:val="Grid Table 4 - Accent 2"/>
    <w:basedOn w:val="10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06">
    <w:name w:val="Grid Table 4 - Accent 3"/>
    <w:basedOn w:val="10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07">
    <w:name w:val="Grid Table 4 - Accent 4"/>
    <w:basedOn w:val="10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08">
    <w:name w:val="Grid Table 4 - Accent 5"/>
    <w:basedOn w:val="10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09">
    <w:name w:val="Grid Table 4 - Accent 6"/>
    <w:basedOn w:val="10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10">
    <w:name w:val="Grid Table 5 Dark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1">
    <w:name w:val="Grid Table 5 Dark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12">
    <w:name w:val="Grid Table 5 Dark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13">
    <w:name w:val="Grid Table 5 Dark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14">
    <w:name w:val="Grid Table 5 Dark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15">
    <w:name w:val="Grid Table 5 Dark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6">
    <w:name w:val="Grid Table 5 Dark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7">
    <w:name w:val="Grid Table 6 Colorful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8">
    <w:name w:val="Grid Table 6 Colorful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9">
    <w:name w:val="Grid Table 6 Colorful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0">
    <w:name w:val="Grid Table 6 Colorful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1">
    <w:name w:val="Grid Table 6 Colorful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22">
    <w:name w:val="Grid Table 6 Colorful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3">
    <w:name w:val="Grid Table 6 Colorful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4">
    <w:name w:val="Grid Table 7 Colorful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7 Colorful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7 Colorful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7 Colorful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7 Colorful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Grid Table 7 Colorful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Grid Table 7 Colorful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List Table 1 Light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List Table 1 Light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List Table 1 Light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List Table 1 Light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List Table 1 Light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>
    <w:name w:val="List Table 1 Light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>
    <w:name w:val="List Table 1 Light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>
    <w:name w:val="List Table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39">
    <w:name w:val="List Table 2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40">
    <w:name w:val="List Table 2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41">
    <w:name w:val="List Table 2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42">
    <w:name w:val="List Table 2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43">
    <w:name w:val="List Table 2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44">
    <w:name w:val="List Table 2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45">
    <w:name w:val="List Table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List Table 3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List Table 3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List Table 3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>
    <w:name w:val="List Table 3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>
    <w:name w:val="List Table 3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>
    <w:name w:val="List Table 3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>
    <w:name w:val="List Table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>
    <w:name w:val="List Table 4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>
    <w:name w:val="List Table 4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>
    <w:name w:val="List Table 4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>
    <w:name w:val="List Table 4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>
    <w:name w:val="List Table 4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>
    <w:name w:val="List Table 4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>
    <w:name w:val="List Table 5 Dark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0">
    <w:name w:val="List Table 5 Dark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1">
    <w:name w:val="List Table 5 Dark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2">
    <w:name w:val="List Table 5 Dark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3">
    <w:name w:val="List Table 5 Dark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4">
    <w:name w:val="List Table 5 Dark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5">
    <w:name w:val="List Table 5 Dark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6">
    <w:name w:val="List Table 6 Colorful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67">
    <w:name w:val="List Table 6 Colorful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68">
    <w:name w:val="List Table 6 Colorful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69">
    <w:name w:val="List Table 6 Colorful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70">
    <w:name w:val="List Table 6 Colorful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71">
    <w:name w:val="List Table 6 Colorful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72">
    <w:name w:val="List Table 6 Colorful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73">
    <w:name w:val="List Table 7 Colorful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74">
    <w:name w:val="List Table 7 Colorful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75">
    <w:name w:val="List Table 7 Colorful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76">
    <w:name w:val="List Table 7 Colorful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77">
    <w:name w:val="List Table 7 Colorful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78">
    <w:name w:val="List Table 7 Colorful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79">
    <w:name w:val="List Table 7 Colorful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80">
    <w:name w:val="Lined - Accent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81">
    <w:name w:val="Lined - Accent 1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82">
    <w:name w:val="Lined - Accent 2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83">
    <w:name w:val="Lined - Accent 3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84">
    <w:name w:val="Lined - Accent 4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85">
    <w:name w:val="Lined - Accent 5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86">
    <w:name w:val="Lined - Accent 6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87">
    <w:name w:val="Bordered &amp; Lined - Accent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88">
    <w:name w:val="Bordered &amp; Lined - Accent 1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89">
    <w:name w:val="Bordered &amp; Lined - Accent 2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90">
    <w:name w:val="Bordered &amp; Lined - Accent 3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91">
    <w:name w:val="Bordered &amp; Lined - Accent 4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92">
    <w:name w:val="Bordered &amp; Lined - Accent 5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93">
    <w:name w:val="Bordered &amp; Lined - Accent 6"/>
    <w:basedOn w:val="10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94">
    <w:name w:val="Bordered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95">
    <w:name w:val="Bordered - Accent 1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96">
    <w:name w:val="Bordered - Accent 2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97">
    <w:name w:val="Bordered - Accent 3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98">
    <w:name w:val="Bordered - Accent 4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99">
    <w:name w:val="Bordered - Accent 5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00">
    <w:name w:val="Bordered - Accent 6"/>
    <w:basedOn w:val="10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01">
    <w:name w:val="footnote text"/>
    <w:basedOn w:val="1018"/>
    <w:link w:val="1002"/>
    <w:uiPriority w:val="99"/>
    <w:semiHidden/>
    <w:unhideWhenUsed/>
    <w:pPr>
      <w:spacing w:after="40" w:line="240" w:lineRule="auto"/>
    </w:pPr>
    <w:rPr>
      <w:sz w:val="18"/>
    </w:rPr>
  </w:style>
  <w:style w:type="character" w:styleId="1002">
    <w:name w:val="Footnote Text Char"/>
    <w:link w:val="1001"/>
    <w:uiPriority w:val="99"/>
    <w:rPr>
      <w:sz w:val="18"/>
    </w:rPr>
  </w:style>
  <w:style w:type="character" w:styleId="1003">
    <w:name w:val="footnote reference"/>
    <w:basedOn w:val="1019"/>
    <w:uiPriority w:val="99"/>
    <w:unhideWhenUsed/>
    <w:rPr>
      <w:vertAlign w:val="superscript"/>
    </w:rPr>
  </w:style>
  <w:style w:type="paragraph" w:styleId="1004">
    <w:name w:val="endnote text"/>
    <w:basedOn w:val="1018"/>
    <w:link w:val="1005"/>
    <w:uiPriority w:val="99"/>
    <w:semiHidden/>
    <w:unhideWhenUsed/>
    <w:pPr>
      <w:spacing w:after="0" w:line="240" w:lineRule="auto"/>
    </w:pPr>
    <w:rPr>
      <w:sz w:val="20"/>
    </w:rPr>
  </w:style>
  <w:style w:type="character" w:styleId="1005">
    <w:name w:val="Endnote Text Char"/>
    <w:link w:val="1004"/>
    <w:uiPriority w:val="99"/>
    <w:rPr>
      <w:sz w:val="20"/>
    </w:rPr>
  </w:style>
  <w:style w:type="character" w:styleId="1006">
    <w:name w:val="endnote reference"/>
    <w:basedOn w:val="1019"/>
    <w:uiPriority w:val="99"/>
    <w:semiHidden/>
    <w:unhideWhenUsed/>
    <w:rPr>
      <w:vertAlign w:val="superscript"/>
    </w:rPr>
  </w:style>
  <w:style w:type="paragraph" w:styleId="1007">
    <w:name w:val="toc 1"/>
    <w:basedOn w:val="1018"/>
    <w:next w:val="1018"/>
    <w:uiPriority w:val="39"/>
    <w:unhideWhenUsed/>
    <w:pPr>
      <w:ind w:left="0" w:right="0" w:firstLine="0"/>
      <w:spacing w:after="57"/>
    </w:pPr>
  </w:style>
  <w:style w:type="paragraph" w:styleId="1008">
    <w:name w:val="toc 2"/>
    <w:basedOn w:val="1018"/>
    <w:next w:val="1018"/>
    <w:uiPriority w:val="39"/>
    <w:unhideWhenUsed/>
    <w:pPr>
      <w:ind w:left="283" w:right="0" w:firstLine="0"/>
      <w:spacing w:after="57"/>
    </w:pPr>
  </w:style>
  <w:style w:type="paragraph" w:styleId="1009">
    <w:name w:val="toc 3"/>
    <w:basedOn w:val="1018"/>
    <w:next w:val="1018"/>
    <w:uiPriority w:val="39"/>
    <w:unhideWhenUsed/>
    <w:pPr>
      <w:ind w:left="567" w:right="0" w:firstLine="0"/>
      <w:spacing w:after="57"/>
    </w:pPr>
  </w:style>
  <w:style w:type="paragraph" w:styleId="1010">
    <w:name w:val="toc 4"/>
    <w:basedOn w:val="1018"/>
    <w:next w:val="1018"/>
    <w:uiPriority w:val="39"/>
    <w:unhideWhenUsed/>
    <w:pPr>
      <w:ind w:left="850" w:right="0" w:firstLine="0"/>
      <w:spacing w:after="57"/>
    </w:pPr>
  </w:style>
  <w:style w:type="paragraph" w:styleId="1011">
    <w:name w:val="toc 5"/>
    <w:basedOn w:val="1018"/>
    <w:next w:val="1018"/>
    <w:uiPriority w:val="39"/>
    <w:unhideWhenUsed/>
    <w:pPr>
      <w:ind w:left="1134" w:right="0" w:firstLine="0"/>
      <w:spacing w:after="57"/>
    </w:pPr>
  </w:style>
  <w:style w:type="paragraph" w:styleId="1012">
    <w:name w:val="toc 6"/>
    <w:basedOn w:val="1018"/>
    <w:next w:val="1018"/>
    <w:uiPriority w:val="39"/>
    <w:unhideWhenUsed/>
    <w:pPr>
      <w:ind w:left="1417" w:right="0" w:firstLine="0"/>
      <w:spacing w:after="57"/>
    </w:pPr>
  </w:style>
  <w:style w:type="paragraph" w:styleId="1013">
    <w:name w:val="toc 7"/>
    <w:basedOn w:val="1018"/>
    <w:next w:val="1018"/>
    <w:uiPriority w:val="39"/>
    <w:unhideWhenUsed/>
    <w:pPr>
      <w:ind w:left="1701" w:right="0" w:firstLine="0"/>
      <w:spacing w:after="57"/>
    </w:pPr>
  </w:style>
  <w:style w:type="paragraph" w:styleId="1014">
    <w:name w:val="toc 8"/>
    <w:basedOn w:val="1018"/>
    <w:next w:val="1018"/>
    <w:uiPriority w:val="39"/>
    <w:unhideWhenUsed/>
    <w:pPr>
      <w:ind w:left="1984" w:right="0" w:firstLine="0"/>
      <w:spacing w:after="57"/>
    </w:pPr>
  </w:style>
  <w:style w:type="paragraph" w:styleId="1015">
    <w:name w:val="toc 9"/>
    <w:basedOn w:val="1018"/>
    <w:next w:val="1018"/>
    <w:uiPriority w:val="39"/>
    <w:unhideWhenUsed/>
    <w:pPr>
      <w:ind w:left="2268" w:right="0" w:firstLine="0"/>
      <w:spacing w:after="57"/>
    </w:pPr>
  </w:style>
  <w:style w:type="paragraph" w:styleId="1016">
    <w:name w:val="TOC Heading"/>
    <w:uiPriority w:val="39"/>
    <w:unhideWhenUsed/>
  </w:style>
  <w:style w:type="paragraph" w:styleId="1017">
    <w:name w:val="table of figures"/>
    <w:basedOn w:val="1018"/>
    <w:next w:val="1018"/>
    <w:uiPriority w:val="99"/>
    <w:unhideWhenUsed/>
    <w:pPr>
      <w:spacing w:after="0" w:afterAutospacing="0"/>
    </w:pPr>
  </w:style>
  <w:style w:type="paragraph" w:styleId="1018" w:default="1">
    <w:name w:val="Normal"/>
    <w:qFormat/>
  </w:style>
  <w:style w:type="character" w:styleId="1019" w:default="1">
    <w:name w:val="Default Paragraph Font"/>
    <w:uiPriority w:val="1"/>
    <w:semiHidden/>
    <w:unhideWhenUsed/>
  </w:style>
  <w:style w:type="table" w:styleId="10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21" w:default="1">
    <w:name w:val="No List"/>
    <w:uiPriority w:val="99"/>
    <w:semiHidden/>
    <w:unhideWhenUsed/>
  </w:style>
  <w:style w:type="table" w:styleId="1022">
    <w:name w:val="Table Grid"/>
    <w:basedOn w:val="102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3">
    <w:name w:val="Plain Text"/>
    <w:basedOn w:val="1018"/>
    <w:link w:val="1024"/>
    <w:uiPriority w:val="99"/>
    <w:semiHidden/>
    <w:unhideWhenUsed/>
    <w:pPr>
      <w:spacing w:after="0" w:line="240" w:lineRule="auto"/>
    </w:pPr>
    <w:rPr>
      <w:rFonts w:ascii="Calibri" w:hAnsi="Calibri" w:eastAsia="Calibri" w:cs="Times New Roman"/>
      <w:szCs w:val="21"/>
    </w:rPr>
  </w:style>
  <w:style w:type="character" w:styleId="1024" w:customStyle="1">
    <w:name w:val="Текст Знак"/>
    <w:basedOn w:val="1019"/>
    <w:link w:val="1023"/>
    <w:uiPriority w:val="99"/>
    <w:semiHidden/>
    <w:rPr>
      <w:rFonts w:ascii="Calibri" w:hAnsi="Calibri" w:eastAsia="Calibri" w:cs="Times New Roman"/>
      <w:szCs w:val="21"/>
    </w:rPr>
  </w:style>
  <w:style w:type="paragraph" w:styleId="1025">
    <w:name w:val="Footer"/>
    <w:basedOn w:val="1018"/>
    <w:link w:val="1026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026" w:customStyle="1">
    <w:name w:val="Нижний колонтитул Знак"/>
    <w:basedOn w:val="1019"/>
    <w:link w:val="1025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027">
    <w:name w:val="Balloon Text"/>
    <w:basedOn w:val="1018"/>
    <w:link w:val="102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28" w:customStyle="1">
    <w:name w:val="Текст выноски Знак"/>
    <w:basedOn w:val="1019"/>
    <w:link w:val="1027"/>
    <w:uiPriority w:val="99"/>
    <w:semiHidden/>
    <w:rPr>
      <w:rFonts w:ascii="Segoe UI" w:hAnsi="Segoe UI" w:cs="Segoe UI"/>
      <w:sz w:val="18"/>
      <w:szCs w:val="18"/>
    </w:rPr>
  </w:style>
  <w:style w:type="paragraph" w:styleId="1029">
    <w:name w:val="Header"/>
    <w:basedOn w:val="1018"/>
    <w:link w:val="103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30" w:customStyle="1">
    <w:name w:val="Верхний колонтитул Знак"/>
    <w:basedOn w:val="1019"/>
    <w:link w:val="1029"/>
    <w:uiPriority w:val="99"/>
  </w:style>
  <w:style w:type="character" w:styleId="1031">
    <w:name w:val="Hyperlink"/>
    <w:basedOn w:val="1019"/>
    <w:uiPriority w:val="99"/>
    <w:unhideWhenUsed/>
    <w:rPr>
      <w:color w:val="0563c1" w:themeColor="hyperlink"/>
      <w:u w:val="single"/>
    </w:rPr>
  </w:style>
  <w:style w:type="table" w:styleId="1032" w:customStyle="1">
    <w:name w:val="Сетка таблицы1"/>
    <w:basedOn w:val="1020"/>
    <w:next w:val="1022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33" w:customStyle="1">
    <w:name w:val="Сетка таблицы2"/>
    <w:basedOn w:val="1020"/>
    <w:next w:val="1022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34" w:customStyle="1">
    <w:name w:val="ConsPlu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35" w:customStyle="1">
    <w:name w:val="Normal (Web)"/>
    <w:uiPriority w:val="99"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1" w:after="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36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65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image" Target="media/image1.jpg"/><Relationship Id="rId15" Type="http://schemas.openxmlformats.org/officeDocument/2006/relationships/hyperlink" Target="https://login.consultant.ru/link/?req=doc&amp;base=LAW&amp;n=532963&amp;date=03.11.2026&amp;dst=28&amp;field=134" TargetMode="External"/><Relationship Id="rId16" Type="http://schemas.openxmlformats.org/officeDocument/2006/relationships/hyperlink" Target="https://login.consultant.ru/link/?req=doc&amp;base=LAW&amp;n=523907&amp;date=03.11.2026" TargetMode="External"/><Relationship Id="rId17" Type="http://schemas.openxmlformats.org/officeDocument/2006/relationships/hyperlink" Target="https://login.consultant.ru/link/?req=doc&amp;base=RLAW296&amp;n=143128&amp;date=03.11.2026" TargetMode="External"/><Relationship Id="rId18" Type="http://schemas.openxmlformats.org/officeDocument/2006/relationships/hyperlink" Target="https://login.consultant.ru/link/?req=doc&amp;base=RLAW296&amp;n=143178&amp;date=03.11.2026&amp;dst=100017&amp;field=134" TargetMode="External"/><Relationship Id="rId19" Type="http://schemas.openxmlformats.org/officeDocument/2006/relationships/hyperlink" Target="https://login.consultant.ru/link/?req=doc&amp;base=RLAW296&amp;n=143178&amp;date=03.11.2026&amp;dst=100021&amp;field=134" TargetMode="External"/><Relationship Id="rId20" Type="http://schemas.openxmlformats.org/officeDocument/2006/relationships/hyperlink" Target="file:///opt/r7-office/desktopeditors/editors/web-apps/apps/documenteditor/main/index.html?_dc=0&amp;lang=ru-RU&amp;frameEditorId=placeholder&amp;parentOrigin=file://#p0" TargetMode="External"/><Relationship Id="rId21" Type="http://schemas.openxmlformats.org/officeDocument/2006/relationships/hyperlink" Target="https://login.consultant.ru/link/?req=doc&amp;base=LAW&amp;n=532963&amp;date=03.11.2026&amp;dst=29&amp;field=134" TargetMode="External"/><Relationship Id="rId22" Type="http://schemas.openxmlformats.org/officeDocument/2006/relationships/hyperlink" Target="https://login.consultant.ru/link/?req=doc&amp;base=LAW&amp;n=532963&amp;date=03.11.2026&amp;dst=28&amp;field=134" TargetMode="External"/><Relationship Id="rId23" Type="http://schemas.openxmlformats.org/officeDocument/2006/relationships/hyperlink" Target="https://login.consultant.ru/link/?req=doc&amp;base=LAW&amp;n=527116&amp;date=03.11.2026&amp;dst=1713&amp;field=134" TargetMode="External"/><Relationship Id="rId24" Type="http://schemas.openxmlformats.org/officeDocument/2006/relationships/hyperlink" Target="https://login.consultant.ru/link/?req=doc&amp;base=LAW&amp;n=532963&amp;date=03.11.2026&amp;dst=33&amp;field=134" TargetMode="External"/><Relationship Id="rId25" Type="http://schemas.openxmlformats.org/officeDocument/2006/relationships/hyperlink" Target="https://login.consultant.ru/link/?req=doc&amp;base=LAW&amp;n=541179&amp;date=03.11.2026&amp;dst=3080&amp;field=134" TargetMode="External"/><Relationship Id="rId26" Type="http://schemas.openxmlformats.org/officeDocument/2006/relationships/hyperlink" Target="https://login.consultant.ru/link/?req=doc&amp;base=LAW&amp;n=527116&amp;date=03.11.2026&amp;dst=2360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login.consultant.ru/link/?req=doc&amp;base=RLAW296&amp;n=224211&amp;date=03.11.2026" TargetMode="External"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EDF1-1EC0-48B1-8B9D-B35BF0DB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orleckayaar</cp:lastModifiedBy>
  <cp:revision>19</cp:revision>
  <dcterms:created xsi:type="dcterms:W3CDTF">2023-07-23T23:09:00Z</dcterms:created>
  <dcterms:modified xsi:type="dcterms:W3CDTF">2026-11-05T04:20:35Z</dcterms:modified>
</cp:coreProperties>
</file>