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8"/>
        </w:rPr>
      </w:pPr>
      <w:r>
        <w:rPr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sz w:val="28"/>
        </w:rPr>
      </w:r>
    </w:p>
    <w:p>
      <w:pPr>
        <w:jc w:val="center"/>
        <w:rPr>
          <w:sz w:val="32"/>
        </w:rPr>
      </w:pPr>
      <w:r>
        <w:rPr>
          <w:sz w:val="32"/>
        </w:rPr>
      </w:r>
      <w:r>
        <w:rPr>
          <w:sz w:val="32"/>
        </w:rPr>
      </w:r>
    </w:p>
    <w:p>
      <w:pPr>
        <w:jc w:val="center"/>
        <w:rPr>
          <w:b/>
          <w:sz w:val="32"/>
        </w:rPr>
      </w:pPr>
      <w:r>
        <w:rPr>
          <w:b/>
          <w:sz w:val="32"/>
        </w:rPr>
      </w:r>
      <w:r>
        <w:rPr>
          <w:b/>
          <w:sz w:val="32"/>
        </w:rPr>
      </w:r>
    </w:p>
    <w:p>
      <w:pPr>
        <w:rPr>
          <w:b/>
          <w:sz w:val="32"/>
        </w:rPr>
      </w:pPr>
      <w:r>
        <w:rPr>
          <w:b/>
          <w:sz w:val="32"/>
        </w:rPr>
      </w:r>
      <w:r>
        <w:rPr>
          <w:b/>
          <w:sz w:val="32"/>
        </w:rPr>
      </w:r>
    </w:p>
    <w:p>
      <w:pPr>
        <w:jc w:val="center"/>
        <w:rPr>
          <w:b/>
          <w:sz w:val="32"/>
        </w:rPr>
      </w:pPr>
      <w:r>
        <w:rPr>
          <w:b/>
          <w:sz w:val="32"/>
        </w:rPr>
        <w:t xml:space="preserve">П О С Т А Н О В Л Е Н И Е</w:t>
      </w:r>
      <w:r>
        <w:rPr>
          <w:b/>
          <w:sz w:val="32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ПРАВИТЕЛЬСТВА</w:t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КАМЧАТСКОГО КРАЯ</w:t>
      </w:r>
      <w:r>
        <w:rPr>
          <w:b/>
          <w:sz w:val="28"/>
        </w:rPr>
      </w:r>
    </w:p>
    <w:p>
      <w:pPr>
        <w:ind w:firstLine="709"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</w:pPr>
            <w:r/>
            <w:bookmarkStart w:id="0" w:name="REGNUMDATESTAMP"/>
            <w:r>
              <w:rPr>
                <w:color w:val="ffffff"/>
              </w:rPr>
              <w:t xml:space="preserve">[Дата регистрации] № [Номер</w:t>
            </w:r>
            <w:r>
              <w:rPr>
                <w:color w:val="ffffff"/>
                <w:sz w:val="20"/>
              </w:rPr>
              <w:t xml:space="preserve"> документа</w:t>
            </w:r>
            <w:r>
              <w:rPr>
                <w:color w:val="ffffff"/>
              </w:rPr>
              <w:t xml:space="preserve">]</w:t>
            </w:r>
            <w:bookmarkEnd w:id="0"/>
            <w:r/>
            <w:r/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rPr>
                <w:u w:val="single"/>
              </w:rPr>
            </w:pPr>
            <w:r>
              <w:t xml:space="preserve">г. Петропавловск-Камчатский</w:t>
            </w:r>
            <w:r>
              <w:rPr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jc w:val="center"/>
        <w:rPr>
          <w:rStyle w:val="701"/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rStyle w:val="701"/>
          <w:b/>
          <w:sz w:val="28"/>
          <w:szCs w:val="28"/>
        </w:rPr>
      </w:r>
    </w:p>
    <w:p>
      <w:pPr>
        <w:jc w:val="center"/>
        <w:rPr>
          <w:rStyle w:val="701"/>
          <w:b/>
          <w:sz w:val="28"/>
          <w:szCs w:val="28"/>
        </w:rPr>
      </w:pPr>
      <w:r>
        <w:rPr>
          <w:rStyle w:val="701"/>
          <w:b/>
          <w:sz w:val="28"/>
          <w:szCs w:val="28"/>
        </w:rPr>
        <w:t xml:space="preserve">Об утверждении Порядка предоставления субсидии </w:t>
      </w:r>
      <w:r>
        <w:rPr>
          <w:rStyle w:val="701"/>
          <w:b/>
          <w:sz w:val="28"/>
          <w:szCs w:val="28"/>
        </w:rPr>
        <w:t xml:space="preserve">Камчатской краевой общественной организации «Ассоциация ветеранов специальной военной операции» на финансовое обеспечение затрат в связи с </w:t>
      </w:r>
      <w:r>
        <w:rPr>
          <w:rStyle w:val="701"/>
          <w:b/>
          <w:sz w:val="28"/>
          <w:szCs w:val="28"/>
        </w:rPr>
        <w:t xml:space="preserve">оказанием услуг по </w:t>
      </w:r>
      <w:r>
        <w:rPr>
          <w:rStyle w:val="701"/>
          <w:b/>
          <w:sz w:val="28"/>
          <w:szCs w:val="28"/>
        </w:rPr>
        <w:t xml:space="preserve">проведени</w:t>
      </w:r>
      <w:r>
        <w:rPr>
          <w:rStyle w:val="701"/>
          <w:b/>
          <w:sz w:val="28"/>
          <w:szCs w:val="28"/>
        </w:rPr>
        <w:t xml:space="preserve">ю</w:t>
      </w:r>
      <w:r>
        <w:rPr>
          <w:rStyle w:val="701"/>
          <w:b/>
          <w:sz w:val="28"/>
          <w:szCs w:val="28"/>
        </w:rPr>
        <w:t xml:space="preserve"> мероприятий, направленных на поддержку ветеранов специальной военной операции и членов их семей</w:t>
      </w:r>
      <w:r>
        <w:rPr>
          <w:rStyle w:val="701"/>
          <w:b/>
          <w:sz w:val="28"/>
          <w:szCs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rStyle w:val="701"/>
          <w:sz w:val="28"/>
        </w:rPr>
        <w:t xml:space="preserve">В соответствии с </w:t>
      </w:r>
      <w:r>
        <w:rPr>
          <w:rStyle w:val="701"/>
          <w:sz w:val="28"/>
        </w:rPr>
        <w:t xml:space="preserve">абзацем вторым </w:t>
      </w:r>
      <w:r>
        <w:rPr>
          <w:rStyle w:val="701"/>
          <w:sz w:val="28"/>
        </w:rPr>
        <w:t xml:space="preserve">пункт</w:t>
      </w:r>
      <w:r>
        <w:rPr>
          <w:rStyle w:val="701"/>
          <w:sz w:val="28"/>
        </w:rPr>
        <w:t xml:space="preserve">а</w:t>
      </w:r>
      <w:r>
        <w:rPr>
          <w:rStyle w:val="701"/>
          <w:sz w:val="28"/>
        </w:rPr>
        <w:t xml:space="preserve"> 2 статьи 78</w:t>
      </w:r>
      <w:r>
        <w:rPr>
          <w:rStyle w:val="701"/>
          <w:sz w:val="28"/>
          <w:vertAlign w:val="superscript"/>
        </w:rPr>
        <w:t xml:space="preserve">1</w:t>
      </w:r>
      <w:r>
        <w:rPr>
          <w:rStyle w:val="701"/>
          <w:sz w:val="28"/>
        </w:rPr>
        <w:t xml:space="preserve">, подпунктом 1 </w:t>
      </w:r>
      <w:r>
        <w:rPr>
          <w:rStyle w:val="701"/>
          <w:sz w:val="28"/>
        </w:rPr>
        <w:br/>
      </w:r>
      <w:r>
        <w:rPr>
          <w:rStyle w:val="701"/>
          <w:sz w:val="28"/>
        </w:rPr>
        <w:t xml:space="preserve">пункта 2 статьи 78</w:t>
      </w:r>
      <w:r>
        <w:rPr>
          <w:rStyle w:val="701"/>
          <w:sz w:val="28"/>
          <w:vertAlign w:val="superscript"/>
        </w:rPr>
        <w:t xml:space="preserve">5</w:t>
      </w:r>
      <w:r>
        <w:rPr>
          <w:rStyle w:val="701"/>
          <w:sz w:val="28"/>
        </w:rPr>
        <w:t xml:space="preserve"> Бюджетного кодекса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</w:t>
      </w:r>
      <w:r>
        <w:rPr>
          <w:rStyle w:val="701"/>
          <w:sz w:val="28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ПРАВИТЕЛЬСТВО ПОСТАНОВЛЯЕТ: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rStyle w:val="701"/>
          <w:b/>
          <w:sz w:val="28"/>
          <w:szCs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Утвердить </w:t>
      </w:r>
      <w:r>
        <w:rPr>
          <w:sz w:val="28"/>
          <w:szCs w:val="28"/>
        </w:rPr>
        <w:t xml:space="preserve">Порядок </w:t>
      </w:r>
      <w:r>
        <w:rPr>
          <w:rStyle w:val="701"/>
          <w:sz w:val="28"/>
          <w:szCs w:val="28"/>
        </w:rPr>
        <w:t xml:space="preserve">предоставления субсидии </w:t>
      </w:r>
      <w:r>
        <w:rPr>
          <w:rStyle w:val="701"/>
          <w:sz w:val="28"/>
          <w:szCs w:val="28"/>
        </w:rPr>
        <w:t xml:space="preserve">Камчатской краевой общественной организации «Ассоциация ветеранов специальной военной операции» на финансовое обеспечение затрат </w:t>
      </w:r>
      <w:r>
        <w:rPr>
          <w:rStyle w:val="701"/>
          <w:sz w:val="28"/>
          <w:szCs w:val="28"/>
        </w:rPr>
        <w:t xml:space="preserve">в связи с оказанием услуг по проведению</w:t>
      </w:r>
      <w:r>
        <w:rPr>
          <w:rStyle w:val="701"/>
          <w:sz w:val="28"/>
          <w:szCs w:val="28"/>
        </w:rPr>
        <w:t xml:space="preserve"> мероприятий, направленных на поддержку ветеранов специальной военной операции и членов их семей</w:t>
      </w:r>
      <w:r>
        <w:rPr>
          <w:sz w:val="28"/>
          <w:szCs w:val="28"/>
        </w:rPr>
        <w:t xml:space="preserve">,</w:t>
      </w:r>
      <w:r>
        <w:rPr>
          <w:rStyle w:val="701"/>
          <w:sz w:val="28"/>
        </w:rPr>
        <w:t xml:space="preserve"> согласно </w:t>
      </w:r>
      <w:r>
        <w:rPr>
          <w:rStyle w:val="701"/>
          <w:sz w:val="28"/>
        </w:rPr>
        <w:t xml:space="preserve">приложению</w:t>
      </w:r>
      <w:r>
        <w:rPr>
          <w:rStyle w:val="701"/>
          <w:sz w:val="28"/>
        </w:rPr>
        <w:t xml:space="preserve"> к настоящему постановлению.</w:t>
      </w:r>
      <w:r>
        <w:rPr>
          <w:rStyle w:val="701"/>
          <w:b/>
          <w:sz w:val="28"/>
          <w:szCs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  <w:t xml:space="preserve">2</w:t>
      </w:r>
      <w:r>
        <w:rPr>
          <w:sz w:val="28"/>
        </w:rPr>
        <w:t xml:space="preserve">. Настоящее постановление вступает в силу после дня его официального опубликования.</w:t>
      </w:r>
      <w:r>
        <w:rPr>
          <w:sz w:val="28"/>
        </w:rPr>
      </w:r>
    </w:p>
    <w:p>
      <w:pPr>
        <w:ind w:firstLine="709"/>
        <w:jc w:val="both"/>
      </w:pPr>
      <w:r/>
      <w:r/>
    </w:p>
    <w:p>
      <w:pPr>
        <w:ind w:firstLine="709"/>
        <w:jc w:val="both"/>
      </w:pPr>
      <w:r/>
      <w:r/>
    </w:p>
    <w:p>
      <w:pPr>
        <w:ind w:firstLine="709"/>
        <w:jc w:val="both"/>
      </w:pPr>
      <w:r/>
      <w:r/>
    </w:p>
    <w:tbl>
      <w:tblPr>
        <w:tblW w:w="971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2848"/>
        <w:gridCol w:w="2559"/>
      </w:tblGrid>
      <w:tr>
        <w:tblPrEx/>
        <w:trPr>
          <w:trHeight w:val="899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4306" w:type="dxa"/>
            <w:textDirection w:val="lrTb"/>
            <w:noWrap w:val="false"/>
          </w:tcPr>
          <w:p>
            <w:pPr>
              <w:rPr>
                <w:rStyle w:val="701"/>
                <w:sz w:val="28"/>
              </w:rPr>
            </w:pPr>
            <w:r>
              <w:rPr>
                <w:rStyle w:val="701"/>
                <w:sz w:val="28"/>
              </w:rPr>
              <w:t xml:space="preserve">Председател</w:t>
            </w:r>
            <w:r>
              <w:rPr>
                <w:rStyle w:val="701"/>
                <w:sz w:val="28"/>
              </w:rPr>
              <w:t xml:space="preserve">ь</w:t>
            </w:r>
            <w:r>
              <w:rPr>
                <w:rStyle w:val="701"/>
                <w:sz w:val="28"/>
              </w:rPr>
              <w:t xml:space="preserve"> </w:t>
            </w:r>
            <w:r>
              <w:rPr>
                <w:rStyle w:val="701"/>
                <w:sz w:val="28"/>
              </w:rPr>
            </w:r>
          </w:p>
          <w:p>
            <w:pPr>
              <w:rPr>
                <w:rStyle w:val="701"/>
                <w:sz w:val="28"/>
              </w:rPr>
            </w:pPr>
            <w:r>
              <w:rPr>
                <w:rStyle w:val="701"/>
                <w:sz w:val="28"/>
              </w:rPr>
              <w:t xml:space="preserve">Правительства </w:t>
            </w:r>
            <w:r>
              <w:rPr>
                <w:rStyle w:val="701"/>
                <w:sz w:val="28"/>
              </w:rPr>
            </w:r>
          </w:p>
          <w:p>
            <w:r>
              <w:rPr>
                <w:rStyle w:val="701"/>
                <w:sz w:val="28"/>
              </w:rPr>
              <w:t xml:space="preserve">Камчатского края</w:t>
            </w:r>
            <w:r/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848" w:type="dxa"/>
            <w:textDirection w:val="lrTb"/>
            <w:noWrap w:val="false"/>
          </w:tcPr>
          <w:p>
            <w:pPr>
              <w:ind w:left="3" w:hanging="3"/>
            </w:pPr>
            <w:r/>
            <w:r/>
          </w:p>
          <w:p>
            <w:pPr>
              <w:ind w:left="3" w:hanging="3"/>
            </w:pPr>
            <w:r/>
            <w:r/>
          </w:p>
          <w:p>
            <w:pPr>
              <w:ind w:left="276"/>
            </w:pPr>
            <w:r/>
            <w:bookmarkStart w:id="1" w:name="SIGNERSTAMP1"/>
            <w:r>
              <w:rPr>
                <w:color w:val="ffffff" w:themeColor="background1"/>
              </w:rPr>
              <w:t xml:space="preserve">[горизонтальный штамп подписи 1]</w:t>
            </w:r>
            <w:bookmarkEnd w:id="1"/>
            <w:r/>
            <w:r/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2559" w:type="dxa"/>
            <w:textDirection w:val="lrTb"/>
            <w:noWrap w:val="false"/>
          </w:tcPr>
          <w:p>
            <w:r/>
            <w:r/>
          </w:p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jc w:val="right"/>
            </w:pPr>
            <w:r>
              <w:rPr>
                <w:sz w:val="28"/>
              </w:rPr>
              <w:t xml:space="preserve">Ю.С. Морозова</w:t>
            </w:r>
            <w:r/>
          </w:p>
        </w:tc>
      </w:tr>
    </w:tbl>
    <w:p>
      <w:r>
        <w:br w:type="page" w:clear="all"/>
      </w:r>
      <w:r/>
    </w:p>
    <w:tbl>
      <w:tblPr>
        <w:tblStyle w:val="752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</w:rPr>
            </w:pPr>
            <w:r>
              <w:br w:type="page" w:clear="all"/>
            </w:r>
            <w:r>
              <w:br w:type="page" w:clear="all"/>
            </w:r>
            <w:r>
              <w:br w:type="page" w:clear="all"/>
            </w:r>
            <w:r>
              <w:br w:type="page" w:clear="all"/>
            </w:r>
            <w:r>
              <w:rPr>
                <w:sz w:val="28"/>
              </w:rPr>
              <w:br w:type="page" w:clear="all"/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sz w:val="28"/>
              </w:rPr>
            </w:pPr>
            <w:r>
              <w:rPr>
                <w:sz w:val="28"/>
              </w:rPr>
              <w:t xml:space="preserve">Приложение к постановлению</w:t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sz w:val="28"/>
              </w:rPr>
            </w:pPr>
            <w:r>
              <w:rPr>
                <w:sz w:val="28"/>
              </w:rPr>
              <w:t xml:space="preserve">Правительства Камчатского края</w:t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 xml:space="preserve">от</w:t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 xml:space="preserve">[R</w:t>
            </w:r>
            <w:r>
              <w:rPr>
                <w:color w:val="ffffff" w:themeColor="background1"/>
                <w:sz w:val="16"/>
              </w:rPr>
              <w:t xml:space="preserve">EGDATESTAMP]</w:t>
            </w:r>
            <w:r>
              <w:rPr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color w:val="ffffff" w:themeColor="background1"/>
                <w:sz w:val="28"/>
              </w:rPr>
              <w:t xml:space="preserve">[R</w:t>
            </w:r>
            <w:r>
              <w:rPr>
                <w:color w:val="ffffff" w:themeColor="background1"/>
                <w:sz w:val="16"/>
              </w:rPr>
              <w:t xml:space="preserve">EGNUMSTAMP]</w:t>
            </w:r>
            <w:r>
              <w:rPr>
                <w:sz w:val="28"/>
              </w:rPr>
            </w:r>
          </w:p>
        </w:tc>
      </w:tr>
    </w:tbl>
    <w:p>
      <w:pPr>
        <w:jc w:val="center"/>
        <w:rPr>
          <w:sz w:val="28"/>
        </w:rPr>
      </w:pPr>
      <w:r/>
      <w:bookmarkStart w:id="2" w:name="_GoBack"/>
      <w:r/>
      <w:bookmarkEnd w:id="2"/>
      <w:r/>
      <w:r>
        <w:rPr>
          <w:sz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>
        <w:rPr>
          <w:sz w:val="28"/>
          <w:szCs w:val="28"/>
        </w:rPr>
      </w:r>
    </w:p>
    <w:p>
      <w:pPr>
        <w:jc w:val="center"/>
        <w:rPr>
          <w:rStyle w:val="701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предоставления </w:t>
      </w:r>
      <w:r>
        <w:rPr>
          <w:rFonts w:ascii="TimesNewRomanPSMT" w:hAnsi="TimesNewRomanPSMT" w:cs="TimesNewRomanPSMT"/>
          <w:sz w:val="28"/>
          <w:szCs w:val="28"/>
        </w:rPr>
        <w:t xml:space="preserve">субсидии </w:t>
      </w:r>
      <w:r>
        <w:rPr>
          <w:rStyle w:val="701"/>
          <w:sz w:val="28"/>
          <w:szCs w:val="28"/>
        </w:rPr>
        <w:t xml:space="preserve">Камчатской краевой общественной организации «Ассоциация ветеранов специальной военной операции» на финансовое обеспечение затрат </w:t>
      </w:r>
      <w:r>
        <w:rPr>
          <w:rStyle w:val="701"/>
          <w:sz w:val="28"/>
          <w:szCs w:val="28"/>
        </w:rPr>
        <w:t xml:space="preserve">в связи с оказанием услуг по проведению </w:t>
      </w:r>
      <w:r>
        <w:rPr>
          <w:rStyle w:val="701"/>
          <w:sz w:val="28"/>
          <w:szCs w:val="28"/>
        </w:rPr>
        <w:t xml:space="preserve">мероприятий, направленных на поддержку ветеранов специальной военной операции и членов их семей</w:t>
      </w:r>
      <w:r>
        <w:rPr>
          <w:rStyle w:val="701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rStyle w:val="701"/>
          <w:sz w:val="28"/>
          <w:szCs w:val="28"/>
        </w:rPr>
      </w:pPr>
      <w:r>
        <w:rPr>
          <w:rStyle w:val="701"/>
          <w:sz w:val="28"/>
          <w:szCs w:val="28"/>
        </w:rPr>
        <w:t xml:space="preserve">1. </w:t>
      </w:r>
      <w:r>
        <w:rPr>
          <w:rStyle w:val="701"/>
          <w:sz w:val="28"/>
          <w:szCs w:val="28"/>
        </w:rPr>
        <w:t xml:space="preserve">Настоящий Порядок регулирует вопросы предоставления </w:t>
      </w:r>
      <w:r>
        <w:rPr>
          <w:rStyle w:val="701"/>
          <w:sz w:val="28"/>
          <w:szCs w:val="28"/>
        </w:rPr>
        <w:t xml:space="preserve">из краевого бюджета за счет средств краевого бюджета</w:t>
      </w:r>
      <w:r>
        <w:rPr>
          <w:rStyle w:val="701"/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субсидии </w:t>
      </w:r>
      <w:r>
        <w:rPr>
          <w:rStyle w:val="701"/>
          <w:sz w:val="28"/>
          <w:szCs w:val="28"/>
        </w:rPr>
        <w:t xml:space="preserve">Камчатской краевой общественной организации «Ассоциация ветеранов специальной военной операции» </w:t>
      </w:r>
      <w:r>
        <w:rPr>
          <w:rStyle w:val="701"/>
          <w:sz w:val="28"/>
          <w:szCs w:val="28"/>
        </w:rPr>
        <w:t xml:space="preserve">в целях достижения результатов комплекса процессных мероприятий </w:t>
      </w:r>
      <w:r>
        <w:rPr>
          <w:rStyle w:val="701"/>
          <w:sz w:val="28"/>
          <w:szCs w:val="28"/>
        </w:rPr>
        <w:t xml:space="preserve">«</w:t>
      </w:r>
      <w:r>
        <w:rPr>
          <w:sz w:val="28"/>
          <w:szCs w:val="28"/>
        </w:rPr>
        <w:t xml:space="preserve">Предоставление финансовой поддержки некоммерческим организациям</w:t>
      </w:r>
      <w:r>
        <w:rPr>
          <w:rStyle w:val="701"/>
          <w:sz w:val="28"/>
          <w:szCs w:val="28"/>
        </w:rPr>
        <w:t xml:space="preserve">» </w:t>
      </w:r>
      <w:r>
        <w:rPr>
          <w:rStyle w:val="701"/>
          <w:sz w:val="28"/>
          <w:szCs w:val="28"/>
        </w:rPr>
        <w:t xml:space="preserve">государственной </w:t>
      </w:r>
      <w:hyperlink r:id="rId12" w:tooltip="https://login.consultant.ru/link/?req=doc&amp;base=RLAW296&amp;n=203736&amp;dst=143553" w:history="1">
        <w:r>
          <w:rPr>
            <w:rStyle w:val="701"/>
            <w:sz w:val="28"/>
            <w:szCs w:val="28"/>
          </w:rPr>
          <w:t xml:space="preserve">программы</w:t>
        </w:r>
      </w:hyperlink>
      <w:r>
        <w:rPr>
          <w:rStyle w:val="701"/>
          <w:sz w:val="28"/>
          <w:szCs w:val="28"/>
        </w:rPr>
        <w:t xml:space="preserve"> Камчатского края «Реализация государственной национальной политики и укрепление гражданского единства в Камчатском крае», утвержденной постановлением Правительства Камчатского края от 06.02.2024 № 38-П, </w:t>
      </w:r>
      <w:r>
        <w:rPr>
          <w:rStyle w:val="701"/>
          <w:sz w:val="28"/>
          <w:szCs w:val="28"/>
        </w:rPr>
        <w:t xml:space="preserve">на финансовое обеспечение затрат </w:t>
      </w:r>
      <w:r>
        <w:rPr>
          <w:rStyle w:val="701"/>
          <w:sz w:val="28"/>
          <w:szCs w:val="28"/>
        </w:rPr>
        <w:t xml:space="preserve">в связи с оказанием услуг по проведению </w:t>
      </w:r>
      <w:r>
        <w:rPr>
          <w:rStyle w:val="701"/>
          <w:sz w:val="28"/>
          <w:szCs w:val="28"/>
        </w:rPr>
        <w:t xml:space="preserve">мероприятий, направленных на поддержку </w:t>
      </w:r>
      <w:r>
        <w:rPr>
          <w:color w:val="000000"/>
          <w:sz w:val="28"/>
          <w:szCs w:val="28"/>
        </w:rPr>
        <w:t xml:space="preserve">ветеран</w:t>
      </w:r>
      <w:r>
        <w:rPr>
          <w:color w:val="000000"/>
          <w:sz w:val="28"/>
          <w:szCs w:val="28"/>
        </w:rPr>
        <w:t xml:space="preserve">ов</w:t>
      </w:r>
      <w:r>
        <w:rPr>
          <w:color w:val="000000"/>
          <w:sz w:val="28"/>
          <w:szCs w:val="28"/>
        </w:rPr>
        <w:t xml:space="preserve"> боевых действий, в том числе участник</w:t>
      </w:r>
      <w:r>
        <w:rPr>
          <w:color w:val="000000"/>
          <w:sz w:val="28"/>
          <w:szCs w:val="28"/>
        </w:rPr>
        <w:t xml:space="preserve">ов</w:t>
      </w:r>
      <w:r>
        <w:rPr>
          <w:color w:val="000000"/>
          <w:sz w:val="28"/>
          <w:szCs w:val="28"/>
        </w:rPr>
        <w:t xml:space="preserve"> специальной военной операции</w:t>
      </w:r>
      <w:r>
        <w:rPr>
          <w:color w:val="000000"/>
          <w:sz w:val="28"/>
          <w:szCs w:val="28"/>
        </w:rPr>
        <w:t xml:space="preserve">, </w:t>
      </w:r>
      <w:r>
        <w:rPr>
          <w:rStyle w:val="701"/>
          <w:sz w:val="28"/>
          <w:szCs w:val="28"/>
        </w:rPr>
        <w:t xml:space="preserve">и членов их семей</w:t>
      </w:r>
      <w:r>
        <w:rPr>
          <w:rStyle w:val="701"/>
          <w:sz w:val="28"/>
          <w:szCs w:val="28"/>
        </w:rPr>
        <w:t xml:space="preserve"> в Камчатском крае (далее также – получатель субсидии,</w:t>
      </w:r>
      <w:r>
        <w:rPr>
          <w:sz w:val="28"/>
          <w:szCs w:val="28"/>
          <w:lang w:eastAsia="en-US"/>
        </w:rPr>
        <w:t xml:space="preserve"> ветераны специальной военной операции)</w:t>
      </w:r>
      <w:r>
        <w:rPr>
          <w:rStyle w:val="701"/>
          <w:sz w:val="28"/>
          <w:szCs w:val="28"/>
        </w:rPr>
        <w:t xml:space="preserve">,</w:t>
      </w:r>
      <w:r>
        <w:rPr>
          <w:rStyle w:val="701"/>
          <w:sz w:val="28"/>
          <w:szCs w:val="28"/>
        </w:rPr>
        <w:t xml:space="preserve"> а именно </w:t>
      </w:r>
      <w:r>
        <w:rPr>
          <w:sz w:val="28"/>
          <w:szCs w:val="28"/>
        </w:rPr>
        <w:t xml:space="preserve">проведени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уроков мужества на тему «Разговоры о важном»</w:t>
      </w:r>
      <w:r>
        <w:rPr>
          <w:sz w:val="28"/>
          <w:szCs w:val="28"/>
          <w:lang w:eastAsia="en-US"/>
        </w:rPr>
        <w:t xml:space="preserve">;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проведение </w:t>
      </w:r>
      <w:r>
        <w:rPr>
          <w:sz w:val="28"/>
          <w:szCs w:val="28"/>
          <w:lang w:eastAsia="en-US"/>
        </w:rPr>
        <w:t xml:space="preserve">патриотических спортивных мероприятий с участием ветеранов специальной военной операции</w:t>
      </w:r>
      <w:r>
        <w:rPr>
          <w:sz w:val="28"/>
          <w:szCs w:val="28"/>
          <w:lang w:eastAsia="en-US"/>
        </w:rPr>
        <w:t xml:space="preserve">;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оказание консультативной помощи ветеранам </w:t>
      </w:r>
      <w:r>
        <w:rPr>
          <w:sz w:val="28"/>
          <w:szCs w:val="28"/>
          <w:lang w:eastAsia="en-US"/>
        </w:rPr>
        <w:t xml:space="preserve">специальной военной операции</w:t>
      </w:r>
      <w:r>
        <w:rPr>
          <w:color w:val="ff000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по правовым вопросам соблюдения их прав и гарантий</w:t>
      </w:r>
      <w:r>
        <w:rPr>
          <w:sz w:val="28"/>
          <w:szCs w:val="28"/>
          <w:lang w:eastAsia="en-US"/>
        </w:rPr>
        <w:t xml:space="preserve"> </w:t>
      </w:r>
      <w:r>
        <w:rPr>
          <w:rStyle w:val="701"/>
          <w:sz w:val="28"/>
          <w:szCs w:val="28"/>
        </w:rPr>
        <w:t xml:space="preserve">(далее </w:t>
      </w:r>
      <w:r>
        <w:rPr>
          <w:rStyle w:val="701"/>
          <w:sz w:val="28"/>
          <w:szCs w:val="28"/>
        </w:rPr>
        <w:t xml:space="preserve">соответственно </w:t>
      </w:r>
      <w:r>
        <w:rPr>
          <w:rStyle w:val="701"/>
          <w:sz w:val="28"/>
          <w:szCs w:val="28"/>
        </w:rPr>
        <w:t xml:space="preserve">– </w:t>
      </w:r>
      <w:r>
        <w:rPr>
          <w:rStyle w:val="701"/>
          <w:sz w:val="28"/>
          <w:szCs w:val="28"/>
        </w:rPr>
        <w:t xml:space="preserve">с</w:t>
      </w:r>
      <w:r>
        <w:rPr>
          <w:rStyle w:val="701"/>
          <w:sz w:val="28"/>
          <w:szCs w:val="28"/>
        </w:rPr>
        <w:t xml:space="preserve">убсидия</w:t>
      </w:r>
      <w:r>
        <w:rPr>
          <w:rStyle w:val="701"/>
          <w:sz w:val="28"/>
          <w:szCs w:val="28"/>
        </w:rPr>
        <w:t xml:space="preserve">, мероприятия)</w:t>
      </w:r>
      <w:r>
        <w:rPr>
          <w:rStyle w:val="701"/>
          <w:sz w:val="28"/>
          <w:szCs w:val="28"/>
        </w:rPr>
        <w:t xml:space="preserve">.</w:t>
      </w:r>
      <w:r>
        <w:rPr>
          <w:rStyle w:val="701"/>
          <w:sz w:val="28"/>
          <w:szCs w:val="28"/>
        </w:rPr>
      </w:r>
    </w:p>
    <w:p>
      <w:pPr>
        <w:pStyle w:val="754"/>
        <w:numPr>
          <w:ilvl w:val="0"/>
          <w:numId w:val="7"/>
        </w:numPr>
        <w:ind w:left="0" w:firstLine="709"/>
        <w:jc w:val="both"/>
        <w:spacing w:after="0" w:line="240" w:lineRule="auto"/>
        <w:rPr>
          <w:rStyle w:val="701"/>
          <w:rFonts w:ascii="Times New Roman" w:hAnsi="Times New Roman"/>
          <w:color w:val="auto"/>
          <w:sz w:val="28"/>
          <w:szCs w:val="28"/>
        </w:rPr>
      </w:pPr>
      <w:r>
        <w:rPr>
          <w:rStyle w:val="701"/>
          <w:rFonts w:ascii="Times New Roman" w:hAnsi="Times New Roman"/>
          <w:color w:val="auto"/>
          <w:sz w:val="28"/>
          <w:szCs w:val="28"/>
        </w:rPr>
        <w:t xml:space="preserve">Субсидия носит целевой характер и не может быть израсходована на цели, не предусмотренные настоящим Порядком.</w:t>
      </w:r>
      <w:r>
        <w:rPr>
          <w:rStyle w:val="701"/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3. </w:t>
      </w:r>
      <w:r>
        <w:rPr>
          <w:sz w:val="28"/>
          <w:szCs w:val="28"/>
        </w:rPr>
        <w:t xml:space="preserve">Министерство </w:t>
      </w:r>
      <w:r>
        <w:rPr>
          <w:rStyle w:val="701"/>
          <w:sz w:val="28"/>
          <w:szCs w:val="28"/>
        </w:rPr>
        <w:t xml:space="preserve">по внутренней политике и развитию Корякского округа Камчатского края</w:t>
      </w:r>
      <w:r>
        <w:rPr>
          <w:sz w:val="28"/>
          <w:szCs w:val="28"/>
        </w:rPr>
        <w:t xml:space="preserve"> (далее </w:t>
      </w:r>
      <w:r>
        <w:rPr>
          <w:rStyle w:val="701"/>
          <w:sz w:val="28"/>
          <w:szCs w:val="28"/>
        </w:rPr>
        <w:t xml:space="preserve">–</w:t>
      </w:r>
      <w:r>
        <w:rPr>
          <w:sz w:val="28"/>
          <w:szCs w:val="28"/>
        </w:rPr>
        <w:t xml:space="preserve"> Министерство) осуществляет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</w:t>
      </w:r>
      <w:r>
        <w:rPr>
          <w:sz w:val="28"/>
          <w:szCs w:val="28"/>
        </w:rPr>
        <w:t xml:space="preserve">ьств на предоставление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убсидии.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</w:t>
      </w:r>
      <w:r>
        <w:rPr>
          <w:sz w:val="28"/>
          <w:szCs w:val="28"/>
        </w:rPr>
        <w:t xml:space="preserve">ом </w:t>
      </w:r>
      <w:r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убсидии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финансовое обеспечение затрат.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Информация о субсидии размещается на едином портале бю</w:t>
      </w:r>
      <w:r>
        <w:rPr>
          <w:sz w:val="28"/>
          <w:szCs w:val="28"/>
        </w:rPr>
        <w:t xml:space="preserve">джетной системы Российской Федерации в информационно-телекоммуникационной сети «Интернет» (далее соответственно – единый портал, сеть «Интернет») (в разделе единого портала) в порядке, установленном Министерством финансов Российской Федерации, в течение 10</w:t>
      </w:r>
      <w:r>
        <w:rPr>
          <w:sz w:val="28"/>
          <w:szCs w:val="28"/>
        </w:rPr>
        <w:t xml:space="preserve"> рабочих дней со дня, следующего за днем доведения бюджетных ассигнований на предоставление субсидии до Министерства.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</w:t>
      </w:r>
      <w:r>
        <w:rPr>
          <w:rStyle w:val="701"/>
          <w:sz w:val="28"/>
          <w:szCs w:val="28"/>
        </w:rPr>
        <w:t xml:space="preserve">Получателем субсидии </w:t>
      </w:r>
      <w:r>
        <w:rPr>
          <w:rStyle w:val="701"/>
          <w:sz w:val="28"/>
          <w:szCs w:val="28"/>
        </w:rPr>
        <w:t xml:space="preserve">в соответствии с Законом Камчатского края </w:t>
      </w:r>
      <w:r>
        <w:rPr>
          <w:rStyle w:val="701"/>
          <w:sz w:val="28"/>
          <w:szCs w:val="28"/>
        </w:rPr>
        <w:br/>
      </w:r>
      <w:r>
        <w:rPr>
          <w:rStyle w:val="701"/>
          <w:sz w:val="28"/>
          <w:szCs w:val="28"/>
          <w:highlight w:val="yellow"/>
        </w:rPr>
        <w:t xml:space="preserve">от 26.11.2025 № 537</w:t>
      </w:r>
      <w:r>
        <w:rPr>
          <w:rStyle w:val="701"/>
          <w:sz w:val="28"/>
          <w:szCs w:val="28"/>
        </w:rPr>
        <w:t xml:space="preserve"> «О краевом бюджете на 2027 год и на плановый период 2028 и 2029 годов» </w:t>
      </w:r>
      <w:r>
        <w:rPr>
          <w:rStyle w:val="701"/>
          <w:sz w:val="28"/>
          <w:szCs w:val="28"/>
        </w:rPr>
        <w:t xml:space="preserve">является социально ориентированная </w:t>
      </w:r>
      <w:r>
        <w:rPr>
          <w:rStyle w:val="701"/>
          <w:sz w:val="28"/>
          <w:szCs w:val="28"/>
        </w:rPr>
        <w:t xml:space="preserve">некоммерческая </w:t>
      </w:r>
      <w:r>
        <w:rPr>
          <w:rStyle w:val="701"/>
          <w:sz w:val="28"/>
          <w:szCs w:val="28"/>
        </w:rPr>
        <w:br/>
      </w:r>
      <w:r>
        <w:rPr>
          <w:rStyle w:val="701"/>
          <w:sz w:val="28"/>
          <w:szCs w:val="28"/>
        </w:rPr>
        <w:t xml:space="preserve">организация – </w:t>
      </w:r>
      <w:r>
        <w:rPr>
          <w:rStyle w:val="701"/>
          <w:sz w:val="28"/>
          <w:szCs w:val="28"/>
        </w:rPr>
        <w:t xml:space="preserve">Камчатская краевая общественная организация «Ассоциация ветеранов специальной военной операции»</w:t>
      </w:r>
      <w:r>
        <w:rPr>
          <w:rStyle w:val="701"/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701"/>
          <w:rFonts w:ascii="Times New Roman" w:hAnsi="Times New Roman" w:cs="Times New Roman"/>
          <w:sz w:val="28"/>
          <w:szCs w:val="28"/>
        </w:rPr>
        <w:t xml:space="preserve">6</w:t>
      </w:r>
      <w:r>
        <w:rPr>
          <w:rStyle w:val="701"/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 направлениям расходов, источником финансового обеспечения которых является субсидия, относятся: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Style w:val="701"/>
          <w:sz w:val="28"/>
          <w:szCs w:val="28"/>
        </w:rPr>
      </w:pPr>
      <w:r>
        <w:rPr>
          <w:rStyle w:val="701"/>
          <w:sz w:val="28"/>
          <w:szCs w:val="28"/>
        </w:rPr>
        <w:t xml:space="preserve">1) </w:t>
      </w:r>
      <w:r>
        <w:rPr>
          <w:rStyle w:val="701"/>
          <w:sz w:val="28"/>
          <w:szCs w:val="28"/>
        </w:rPr>
        <w:t xml:space="preserve">затраты на </w:t>
      </w:r>
      <w:r>
        <w:rPr>
          <w:sz w:val="28"/>
          <w:szCs w:val="28"/>
        </w:rPr>
        <w:t xml:space="preserve">оплат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труда и взносы по обязательному социальному страхованию на выплаты по оплате труда работников и иные выплаты работникам, осуществляющих деятельность, связанную с </w:t>
      </w:r>
      <w:r>
        <w:rPr>
          <w:sz w:val="28"/>
          <w:szCs w:val="28"/>
        </w:rPr>
        <w:t xml:space="preserve">проведением мероприятий, </w:t>
      </w:r>
      <w:r>
        <w:rPr>
          <w:rStyle w:val="701"/>
          <w:sz w:val="28"/>
          <w:szCs w:val="28"/>
        </w:rPr>
        <w:t xml:space="preserve">указанных в части 1 настоящего Порядка;</w:t>
      </w:r>
      <w:r>
        <w:rPr>
          <w:rStyle w:val="701"/>
          <w:sz w:val="28"/>
          <w:szCs w:val="28"/>
        </w:rPr>
      </w:r>
    </w:p>
    <w:p>
      <w:pPr>
        <w:ind w:firstLine="709"/>
        <w:jc w:val="both"/>
        <w:rPr>
          <w:rStyle w:val="701"/>
          <w:sz w:val="28"/>
          <w:szCs w:val="28"/>
        </w:rPr>
      </w:pPr>
      <w:r>
        <w:rPr>
          <w:rStyle w:val="701"/>
          <w:sz w:val="28"/>
          <w:szCs w:val="28"/>
        </w:rPr>
        <w:t xml:space="preserve">2) </w:t>
      </w:r>
      <w:r>
        <w:rPr>
          <w:rStyle w:val="701"/>
          <w:sz w:val="28"/>
          <w:szCs w:val="28"/>
        </w:rPr>
        <w:t xml:space="preserve">оплата </w:t>
      </w:r>
      <w:r>
        <w:rPr>
          <w:rStyle w:val="701"/>
          <w:sz w:val="28"/>
          <w:szCs w:val="28"/>
        </w:rPr>
        <w:t xml:space="preserve">услуг специалистов, привлекаемых получателем субсидии для достижения цел</w:t>
      </w:r>
      <w:r>
        <w:rPr>
          <w:rStyle w:val="701"/>
          <w:sz w:val="28"/>
          <w:szCs w:val="28"/>
        </w:rPr>
        <w:t xml:space="preserve">ей</w:t>
      </w:r>
      <w:r>
        <w:rPr>
          <w:rStyle w:val="701"/>
          <w:sz w:val="28"/>
          <w:szCs w:val="28"/>
        </w:rPr>
        <w:t xml:space="preserve">, указанн</w:t>
      </w:r>
      <w:r>
        <w:rPr>
          <w:rStyle w:val="701"/>
          <w:sz w:val="28"/>
          <w:szCs w:val="28"/>
        </w:rPr>
        <w:t xml:space="preserve">ых</w:t>
      </w:r>
      <w:r>
        <w:rPr>
          <w:rStyle w:val="701"/>
          <w:sz w:val="28"/>
          <w:szCs w:val="28"/>
        </w:rPr>
        <w:t xml:space="preserve"> в части 1 настоящего Порядка, в соответствии с заключенными договорами гражданско-правового характера;</w:t>
      </w:r>
      <w:r>
        <w:rPr>
          <w:rStyle w:val="701"/>
          <w:sz w:val="28"/>
          <w:szCs w:val="28"/>
        </w:rPr>
        <w:t xml:space="preserve"> </w:t>
      </w:r>
      <w:r>
        <w:rPr>
          <w:rStyle w:val="70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затраты на </w:t>
      </w:r>
      <w:r>
        <w:rPr>
          <w:sz w:val="28"/>
          <w:szCs w:val="28"/>
        </w:rPr>
        <w:t xml:space="preserve">материально-техническое обеспечение (приобретение канцелярских товаров, полиграфических услуг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комплектующих </w:t>
      </w:r>
      <w:r>
        <w:rPr>
          <w:sz w:val="28"/>
          <w:szCs w:val="28"/>
        </w:rPr>
        <w:t xml:space="preserve">компьютерной техники, приобретение и обновление программного обеспечения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необходимое для проведения мероприятий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jc w:val="both"/>
        <w:rPr>
          <w:rStyle w:val="701"/>
          <w:sz w:val="28"/>
          <w:szCs w:val="28"/>
        </w:rPr>
      </w:pPr>
      <w:r>
        <w:rPr>
          <w:rStyle w:val="701"/>
          <w:sz w:val="28"/>
          <w:szCs w:val="28"/>
        </w:rPr>
        <w:t xml:space="preserve">4</w:t>
      </w:r>
      <w:r>
        <w:rPr>
          <w:rStyle w:val="701"/>
          <w:sz w:val="28"/>
          <w:szCs w:val="28"/>
        </w:rPr>
        <w:t xml:space="preserve">) </w:t>
      </w:r>
      <w:r>
        <w:rPr>
          <w:rStyle w:val="701"/>
          <w:sz w:val="28"/>
          <w:szCs w:val="28"/>
        </w:rPr>
        <w:t xml:space="preserve">оплата </w:t>
      </w:r>
      <w:r>
        <w:rPr>
          <w:rStyle w:val="701"/>
          <w:sz w:val="28"/>
          <w:szCs w:val="28"/>
        </w:rPr>
        <w:t xml:space="preserve">услуг связи, </w:t>
      </w:r>
      <w:r>
        <w:rPr>
          <w:rStyle w:val="701"/>
          <w:sz w:val="28"/>
          <w:szCs w:val="28"/>
        </w:rPr>
        <w:t xml:space="preserve">«И</w:t>
      </w:r>
      <w:r>
        <w:rPr>
          <w:rStyle w:val="701"/>
          <w:sz w:val="28"/>
          <w:szCs w:val="28"/>
        </w:rPr>
        <w:t xml:space="preserve">нтернета</w:t>
      </w:r>
      <w:r>
        <w:rPr>
          <w:rStyle w:val="701"/>
          <w:sz w:val="28"/>
          <w:szCs w:val="28"/>
        </w:rPr>
        <w:t xml:space="preserve">»</w:t>
      </w:r>
      <w:r>
        <w:rPr>
          <w:rStyle w:val="701"/>
          <w:sz w:val="28"/>
          <w:szCs w:val="28"/>
        </w:rPr>
        <w:t xml:space="preserve">, </w:t>
      </w:r>
      <w:r>
        <w:rPr>
          <w:rStyle w:val="701"/>
          <w:sz w:val="28"/>
          <w:szCs w:val="28"/>
        </w:rPr>
        <w:t xml:space="preserve">услуг банка по расчетно-кассовому обслуживанию, необходимы</w:t>
      </w:r>
      <w:r>
        <w:rPr>
          <w:rStyle w:val="701"/>
          <w:sz w:val="28"/>
          <w:szCs w:val="28"/>
        </w:rPr>
        <w:t xml:space="preserve">х</w:t>
      </w:r>
      <w:r>
        <w:rPr>
          <w:rStyle w:val="701"/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проведения мероприятий</w:t>
      </w:r>
      <w:r>
        <w:rPr>
          <w:rStyle w:val="701"/>
          <w:sz w:val="28"/>
          <w:szCs w:val="28"/>
        </w:rPr>
        <w:t xml:space="preserve">;</w:t>
      </w:r>
      <w:r>
        <w:rPr>
          <w:rStyle w:val="701"/>
          <w:sz w:val="28"/>
          <w:szCs w:val="28"/>
        </w:rPr>
      </w:r>
    </w:p>
    <w:p>
      <w:pPr>
        <w:ind w:firstLine="709"/>
        <w:jc w:val="both"/>
        <w:rPr>
          <w:rStyle w:val="701"/>
          <w:sz w:val="28"/>
          <w:szCs w:val="28"/>
          <w:highlight w:val="none"/>
        </w:rPr>
      </w:pPr>
      <w:r>
        <w:rPr>
          <w:rStyle w:val="701"/>
          <w:sz w:val="28"/>
          <w:szCs w:val="28"/>
        </w:rPr>
        <w:t xml:space="preserve">5</w:t>
      </w:r>
      <w:r>
        <w:rPr>
          <w:rStyle w:val="701"/>
          <w:sz w:val="28"/>
          <w:szCs w:val="28"/>
        </w:rPr>
        <w:t xml:space="preserve">) </w:t>
      </w:r>
      <w:r>
        <w:rPr>
          <w:rStyle w:val="701"/>
          <w:sz w:val="28"/>
          <w:szCs w:val="28"/>
        </w:rPr>
        <w:t xml:space="preserve">затраты на </w:t>
      </w:r>
      <w:r>
        <w:rPr>
          <w:rStyle w:val="701"/>
          <w:sz w:val="28"/>
          <w:szCs w:val="28"/>
        </w:rPr>
        <w:t xml:space="preserve">аренд</w:t>
      </w:r>
      <w:r>
        <w:rPr>
          <w:rStyle w:val="701"/>
          <w:sz w:val="28"/>
          <w:szCs w:val="28"/>
        </w:rPr>
        <w:t xml:space="preserve">у</w:t>
      </w:r>
      <w:r>
        <w:rPr>
          <w:rStyle w:val="701"/>
          <w:sz w:val="28"/>
          <w:szCs w:val="28"/>
        </w:rPr>
        <w:t xml:space="preserve"> помещений, необходимых для проведения мероприятий;</w:t>
      </w:r>
      <w:r>
        <w:rPr>
          <w:rStyle w:val="701"/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rStyle w:val="701"/>
          <w:sz w:val="28"/>
          <w:szCs w:val="28"/>
          <w:highlight w:val="none"/>
        </w:rPr>
        <w:t xml:space="preserve">6) </w:t>
      </w:r>
      <w:r>
        <w:rPr>
          <w:rStyle w:val="701"/>
          <w:sz w:val="28"/>
          <w:szCs w:val="28"/>
          <w:highlight w:val="none"/>
        </w:rPr>
        <w:t xml:space="preserve">оплата расходов членов получателя субсидии </w:t>
      </w:r>
      <w:r/>
      <w:r>
        <w:rPr>
          <w:rStyle w:val="701"/>
          <w:sz w:val="28"/>
          <w:szCs w:val="28"/>
          <w:highlight w:val="none"/>
        </w:rPr>
        <w:t xml:space="preserve">по проезду к месту проведения окружных сборов,</w:t>
      </w:r>
      <w:r>
        <w:rPr>
          <w:rStyle w:val="701"/>
          <w:sz w:val="28"/>
          <w:szCs w:val="28"/>
          <w:highlight w:val="none"/>
        </w:rPr>
        <w:t xml:space="preserve"> </w:t>
      </w:r>
      <w:r>
        <w:rPr>
          <w:rStyle w:val="701"/>
          <w:sz w:val="28"/>
          <w:szCs w:val="28"/>
          <w:highlight w:val="none"/>
        </w:rPr>
      </w:r>
      <w:r>
        <w:rPr>
          <w:rStyle w:val="701"/>
          <w:sz w:val="28"/>
          <w:szCs w:val="28"/>
          <w:highlight w:val="none"/>
        </w:rPr>
        <w:t xml:space="preserve">всероссийских и региональных мероприятий и обратно (включая оплату услуг</w:t>
      </w:r>
      <w:r>
        <w:rPr>
          <w:rStyle w:val="701"/>
          <w:sz w:val="28"/>
          <w:szCs w:val="28"/>
          <w:highlight w:val="none"/>
        </w:rPr>
        <w:t xml:space="preserve"> </w:t>
      </w:r>
      <w:r>
        <w:rPr>
          <w:rStyle w:val="701"/>
          <w:sz w:val="28"/>
          <w:szCs w:val="28"/>
          <w:highlight w:val="none"/>
        </w:rPr>
      </w:r>
      <w:r>
        <w:rPr>
          <w:rStyle w:val="701"/>
          <w:sz w:val="28"/>
          <w:szCs w:val="28"/>
          <w:highlight w:val="none"/>
        </w:rPr>
        <w:t xml:space="preserve">по оформлению проездных документов) – в размере фактических расходов,</w:t>
      </w:r>
      <w:r>
        <w:rPr>
          <w:rStyle w:val="701"/>
          <w:sz w:val="28"/>
          <w:szCs w:val="28"/>
          <w:highlight w:val="none"/>
        </w:rPr>
        <w:t xml:space="preserve"> </w:t>
      </w:r>
      <w:r>
        <w:rPr>
          <w:rStyle w:val="701"/>
          <w:sz w:val="28"/>
          <w:szCs w:val="28"/>
          <w:highlight w:val="none"/>
        </w:rPr>
      </w:r>
      <w:r>
        <w:rPr>
          <w:rStyle w:val="701"/>
          <w:sz w:val="28"/>
          <w:szCs w:val="28"/>
          <w:highlight w:val="none"/>
        </w:rPr>
        <w:t xml:space="preserve">подтвержденных проездными документами, но не выше стоимости проезда:</w:t>
      </w:r>
      <w:r/>
      <w:r>
        <w:rPr>
          <w:rStyle w:val="701"/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rStyle w:val="701"/>
          <w:sz w:val="28"/>
          <w:szCs w:val="28"/>
          <w:highlight w:val="none"/>
        </w:rPr>
        <w:t xml:space="preserve">а) железнодорожным транспортом:</w:t>
      </w:r>
      <w:r/>
    </w:p>
    <w:p>
      <w:pPr>
        <w:ind w:firstLine="709"/>
        <w:jc w:val="both"/>
      </w:pPr>
      <w:r>
        <w:rPr>
          <w:rStyle w:val="701"/>
          <w:sz w:val="28"/>
          <w:szCs w:val="28"/>
          <w:highlight w:val="none"/>
        </w:rPr>
        <w:t xml:space="preserve">в купейном вагоне скорого фирменного поезда для поездов дальнего </w:t>
      </w:r>
      <w:r/>
      <w:r>
        <w:rPr>
          <w:rStyle w:val="701"/>
          <w:sz w:val="28"/>
          <w:szCs w:val="28"/>
          <w:highlight w:val="none"/>
        </w:rPr>
        <w:t xml:space="preserve">следования;</w:t>
      </w:r>
      <w:r/>
      <w:r>
        <w:rPr>
          <w:rStyle w:val="701"/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rStyle w:val="701"/>
          <w:sz w:val="28"/>
          <w:szCs w:val="28"/>
          <w:highlight w:val="none"/>
        </w:rPr>
        <w:t xml:space="preserve">в плацкартных и общих вагонах (с местами для сидения) на поездах </w:t>
      </w:r>
      <w:r/>
      <w:r>
        <w:rPr>
          <w:rStyle w:val="701"/>
          <w:sz w:val="28"/>
          <w:szCs w:val="28"/>
          <w:highlight w:val="none"/>
        </w:rPr>
        <w:t xml:space="preserve">пригородного сообщения;</w:t>
      </w:r>
      <w:r/>
      <w:r>
        <w:rPr>
          <w:rStyle w:val="701"/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rStyle w:val="701"/>
          <w:sz w:val="28"/>
          <w:szCs w:val="28"/>
          <w:highlight w:val="none"/>
        </w:rPr>
        <w:t xml:space="preserve">б) воздушным транспортом – в салоне экономического класса по тарифам </w:t>
      </w:r>
      <w:r/>
      <w:r>
        <w:rPr>
          <w:rStyle w:val="701"/>
          <w:sz w:val="28"/>
          <w:szCs w:val="28"/>
          <w:highlight w:val="none"/>
        </w:rPr>
        <w:t xml:space="preserve">экономического класса обслуживания;</w:t>
      </w:r>
      <w:r/>
      <w:r>
        <w:rPr>
          <w:rStyle w:val="701"/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rStyle w:val="701"/>
          <w:sz w:val="28"/>
          <w:szCs w:val="28"/>
          <w:highlight w:val="none"/>
        </w:rPr>
        <w:t xml:space="preserve">в) автомобильным транспортом – в автобусе при следовании по </w:t>
      </w:r>
      <w:r/>
      <w:r>
        <w:rPr>
          <w:rStyle w:val="701"/>
          <w:sz w:val="28"/>
          <w:szCs w:val="28"/>
          <w:highlight w:val="none"/>
        </w:rPr>
        <w:t xml:space="preserve">маршрутам регулярных перевозок в междугородном сообщении.</w:t>
      </w:r>
      <w:r/>
      <w:r>
        <w:rPr>
          <w:rStyle w:val="701"/>
          <w:sz w:val="28"/>
          <w:szCs w:val="28"/>
          <w:highlight w:val="none"/>
        </w:rPr>
      </w:r>
      <w:r>
        <w:rPr>
          <w:rStyle w:val="701"/>
          <w:sz w:val="28"/>
          <w:szCs w:val="28"/>
          <w:highlight w:val="none"/>
        </w:rPr>
      </w:r>
      <w:r/>
      <w:r>
        <w:rPr>
          <w:rStyle w:val="701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7. Условием предоставления субсидии является соответствие получателя субсидии на первое число месяца, в котором подаются указанные в части 8 нас</w:t>
      </w:r>
      <w:r>
        <w:rPr>
          <w:rStyle w:val="701"/>
          <w:sz w:val="28"/>
          <w:szCs w:val="28"/>
        </w:rPr>
        <w:t xml:space="preserve">тоящего Порядка документы, следующим требованиям: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rStyle w:val="701"/>
          <w:sz w:val="28"/>
          <w:szCs w:val="28"/>
          <w:highlight w:val="white"/>
        </w:rPr>
        <w:t xml:space="preserve">1)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</w:t>
      </w:r>
      <w:r>
        <w:rPr>
          <w:rStyle w:val="701"/>
          <w:sz w:val="28"/>
          <w:szCs w:val="28"/>
          <w:highlight w:val="white"/>
        </w:rPr>
        <w:t xml:space="preserve">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</w:t>
      </w:r>
      <w:r>
        <w:rPr>
          <w:rStyle w:val="701"/>
          <w:sz w:val="28"/>
          <w:szCs w:val="28"/>
          <w:highlight w:val="white"/>
        </w:rPr>
        <w:t xml:space="preserve">енного (через третьих лиц) участия офшорных компаний в совокупности превышает 25 процентов (если иное не пр</w:t>
      </w:r>
      <w:r>
        <w:rPr>
          <w:rStyle w:val="701"/>
          <w:sz w:val="28"/>
          <w:szCs w:val="28"/>
          <w:highlight w:val="white"/>
        </w:rPr>
        <w:t xml:space="preserve">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</w:t>
      </w:r>
      <w:r>
        <w:rPr>
          <w:rStyle w:val="701"/>
          <w:sz w:val="28"/>
          <w:szCs w:val="28"/>
          <w:highlight w:val="white"/>
        </w:rPr>
        <w:t xml:space="preserve">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</w:t>
      </w:r>
      <w:r>
        <w:rPr>
          <w:rStyle w:val="701"/>
          <w:sz w:val="28"/>
          <w:szCs w:val="28"/>
          <w:highlight w:val="white"/>
        </w:rPr>
        <w:t xml:space="preserve">ний в капитале других российских юридических лиц, реализованное через участие в капитале указанных публичных акционерных обществ;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2) получатель субсидии не находится в перечне организаций и физических лиц, в отношении которых имеются сведения об их причас</w:t>
      </w:r>
      <w:r>
        <w:rPr>
          <w:rStyle w:val="701"/>
          <w:sz w:val="28"/>
          <w:szCs w:val="28"/>
        </w:rPr>
        <w:t xml:space="preserve">тности к экстремистской деятельности или терроризму;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3) получатель субсидии не находится в составляемых в рамках реализации полномочий, предусмотренных главой </w:t>
      </w:r>
      <w:r>
        <w:rPr>
          <w:rStyle w:val="701"/>
          <w:color w:val="000000" w:themeColor="text1"/>
          <w:sz w:val="28"/>
          <w:szCs w:val="28"/>
          <w:highlight w:val="white"/>
        </w:rPr>
        <w:t xml:space="preserve">V</w:t>
      </w:r>
      <w:r>
        <w:rPr>
          <w:rStyle w:val="701"/>
          <w:color w:val="000000" w:themeColor="text1"/>
          <w:sz w:val="28"/>
          <w:szCs w:val="28"/>
          <w:highlight w:val="white"/>
        </w:rPr>
        <w:t xml:space="preserve">II </w:t>
      </w:r>
      <w:r>
        <w:rPr>
          <w:rStyle w:val="701"/>
          <w:sz w:val="28"/>
          <w:szCs w:val="28"/>
        </w:rPr>
        <w:t xml:space="preserve">Устава ООН, Советом Безопасности ООН или органами, специально созданными решениями Совета Без</w:t>
      </w:r>
      <w:r>
        <w:rPr>
          <w:rStyle w:val="701"/>
          <w:sz w:val="28"/>
          <w:szCs w:val="28"/>
        </w:rPr>
        <w:t xml:space="preserve">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4) получатель субсидии не получает средства из краевого бюджета на основании иных нормати</w:t>
      </w:r>
      <w:r>
        <w:rPr>
          <w:rStyle w:val="701"/>
          <w:sz w:val="28"/>
          <w:szCs w:val="28"/>
        </w:rPr>
        <w:t xml:space="preserve">вных правовых актов Камчатского края на цели, установленные частью 1 настоящего Порядка;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5) получатель субсидии не является иностранным агентом в соответствии с Федеральным законом от 14.07.2022 № 255-ФЗ «О контроле за деятельностью лиц, находящихся под и</w:t>
      </w:r>
      <w:r>
        <w:rPr>
          <w:rStyle w:val="701"/>
          <w:sz w:val="28"/>
          <w:szCs w:val="28"/>
        </w:rPr>
        <w:t xml:space="preserve">ностранным влиянием»;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6) у получателя субсидии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</w:t>
      </w:r>
      <w:r>
        <w:rPr>
          <w:rStyle w:val="701"/>
          <w:sz w:val="28"/>
          <w:szCs w:val="28"/>
        </w:rPr>
        <w:t xml:space="preserve">юджетной системы Российской Федерации;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7) у получателя субсидии отсутствуют просроченная задолженность по возврату в краевой бюджет иных субсидий, бюджетных инвестиций, а также иная просроченная (неурегулированная) задолженность по денежным обязательствам</w:t>
      </w:r>
      <w:r>
        <w:rPr>
          <w:rStyle w:val="701"/>
          <w:sz w:val="28"/>
          <w:szCs w:val="28"/>
        </w:rPr>
        <w:t xml:space="preserve"> перед Камчатским краем;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8) получатель субсидии не находится в процессе реорганизации (за 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деяте</w:t>
      </w:r>
      <w:r>
        <w:rPr>
          <w:rStyle w:val="701"/>
          <w:sz w:val="28"/>
          <w:szCs w:val="28"/>
        </w:rPr>
        <w:t xml:space="preserve">льность получателя субсидии не приостановлена в порядке, предусмотренном законодательством Российской Федерации; </w:t>
      </w:r>
      <w:r>
        <w:rPr>
          <w:rStyle w:val="701"/>
          <w:sz w:val="28"/>
          <w:szCs w:val="28"/>
        </w:rPr>
      </w:r>
      <w:r>
        <w:rPr>
          <w:rStyle w:val="70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9) </w:t>
      </w:r>
      <w:r>
        <w:rPr>
          <w:sz w:val="28"/>
          <w:szCs w:val="28"/>
        </w:rPr>
        <w:t xml:space="preserve">в р</w:t>
      </w:r>
      <w:r>
        <w:rPr>
          <w:sz w:val="28"/>
          <w:szCs w:val="28"/>
        </w:rPr>
        <w:t xml:space="preserve">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10)</w:t>
      </w:r>
      <w:r>
        <w:rPr>
          <w:rStyle w:val="701"/>
          <w:sz w:val="28"/>
          <w:szCs w:val="28"/>
        </w:rPr>
        <w:t xml:space="preserve"> </w:t>
      </w:r>
      <w:r>
        <w:rPr>
          <w:rStyle w:val="701"/>
          <w:sz w:val="28"/>
          <w:szCs w:val="28"/>
        </w:rPr>
        <w:t xml:space="preserve">п</w:t>
      </w:r>
      <w:r>
        <w:rPr>
          <w:rStyle w:val="701"/>
          <w:sz w:val="28"/>
          <w:szCs w:val="28"/>
        </w:rPr>
        <w:t xml:space="preserve">олучатель субсидии</w:t>
      </w:r>
      <w:r>
        <w:rPr>
          <w:rStyle w:val="70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 в соответствии с учредительными документами вид деятельности, предусмотренный подпунктом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статьи 31</w:t>
      </w:r>
      <w:r>
        <w:rPr>
          <w:sz w:val="28"/>
          <w:szCs w:val="28"/>
          <w:vertAlign w:val="superscript"/>
        </w:rPr>
        <w:t xml:space="preserve">1</w:t>
      </w:r>
      <w:r>
        <w:rPr>
          <w:sz w:val="28"/>
          <w:szCs w:val="28"/>
        </w:rPr>
        <w:t xml:space="preserve"> Федерального закона от 12.01.1996 № 7-ФЗ </w:t>
      </w:r>
      <w:hyperlink r:id="rId13" w:tooltip="https://login.consultant.ru/link/?req=doc&amp;base=LAW&amp;n=493282&amp;dst=1000000001" w:history="1">
        <w:r>
          <w:rPr>
            <w:sz w:val="28"/>
            <w:szCs w:val="28"/>
          </w:rPr>
          <w:t xml:space="preserve">«О некоммерческих организациях</w:t>
        </w:r>
      </w:hyperlink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8</w:t>
      </w:r>
      <w:r>
        <w:rPr>
          <w:rStyle w:val="701"/>
          <w:sz w:val="28"/>
          <w:szCs w:val="28"/>
        </w:rPr>
        <w:t xml:space="preserve">. </w:t>
      </w:r>
      <w:r>
        <w:rPr>
          <w:sz w:val="28"/>
          <w:szCs w:val="28"/>
        </w:rPr>
        <w:t xml:space="preserve">Для получения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убсидии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олучатель субсидии не позднее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ноября </w:t>
      </w:r>
      <w:r>
        <w:rPr>
          <w:sz w:val="28"/>
          <w:szCs w:val="28"/>
        </w:rPr>
        <w:t xml:space="preserve">текущего финансового года пред</w:t>
      </w:r>
      <w:r>
        <w:rPr>
          <w:sz w:val="28"/>
          <w:szCs w:val="28"/>
        </w:rPr>
        <w:t xml:space="preserve">ставляет </w:t>
      </w:r>
      <w:r>
        <w:rPr>
          <w:sz w:val="28"/>
          <w:szCs w:val="28"/>
        </w:rPr>
        <w:t xml:space="preserve">нарочным </w:t>
      </w:r>
      <w:r>
        <w:rPr>
          <w:sz w:val="28"/>
          <w:szCs w:val="28"/>
        </w:rPr>
        <w:t xml:space="preserve">на бумажном носителе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Министерство </w:t>
      </w:r>
      <w:r>
        <w:rPr>
          <w:sz w:val="28"/>
          <w:szCs w:val="28"/>
        </w:rPr>
        <w:t xml:space="preserve">подписанные и </w:t>
      </w:r>
      <w:r>
        <w:rPr>
          <w:sz w:val="28"/>
          <w:szCs w:val="28"/>
        </w:rPr>
        <w:t xml:space="preserve">(или) заверенные руководителем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олучателя суб</w:t>
      </w:r>
      <w:r>
        <w:rPr>
          <w:sz w:val="28"/>
          <w:szCs w:val="28"/>
        </w:rPr>
        <w:t xml:space="preserve">сидии (уполномоченным им лицом)</w:t>
      </w:r>
      <w:r>
        <w:rPr>
          <w:sz w:val="28"/>
          <w:szCs w:val="28"/>
        </w:rPr>
        <w:t xml:space="preserve"> следующие документы: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заяв</w:t>
      </w:r>
      <w:r>
        <w:rPr>
          <w:sz w:val="28"/>
          <w:szCs w:val="28"/>
        </w:rPr>
        <w:t xml:space="preserve">ка </w:t>
      </w:r>
      <w:r>
        <w:rPr>
          <w:sz w:val="28"/>
          <w:szCs w:val="28"/>
        </w:rPr>
        <w:t xml:space="preserve">на предоставление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убсидии в произвольной форме с указанием счета получателя субсидии, открытого в учреждениях Центрального банка Российской Федерации или кредитных организаци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, содержащую в том числе информацию о соответствии получателя субсидии требованиям, установленным </w:t>
      </w:r>
      <w:hyperlink r:id="rId14" w:tooltip="https://login.consultant.ru/link/?req=doc&amp;base=RLAW296&amp;n=214600&amp;dst=100031" w:history="1">
        <w:r>
          <w:rPr>
            <w:sz w:val="28"/>
            <w:szCs w:val="28"/>
          </w:rPr>
          <w:t xml:space="preserve">частью </w:t>
        </w:r>
      </w:hyperlink>
      <w:r>
        <w:rPr>
          <w:sz w:val="28"/>
          <w:szCs w:val="28"/>
        </w:rPr>
        <w:t xml:space="preserve">7 настоящего Порядка;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заверенную копию устава получателя субсидии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) копию штатного расписания</w:t>
      </w:r>
      <w:r>
        <w:rPr>
          <w:sz w:val="28"/>
          <w:szCs w:val="28"/>
        </w:rPr>
        <w:t xml:space="preserve"> получателя субсидии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смету по направлениям расходов, предусмотренных частью 6 настоящего Порядка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9</w:t>
      </w:r>
      <w:r>
        <w:rPr>
          <w:rStyle w:val="701"/>
          <w:sz w:val="28"/>
          <w:szCs w:val="28"/>
        </w:rPr>
        <w:t xml:space="preserve">. Документы, указанные в части </w:t>
      </w:r>
      <w:r>
        <w:rPr>
          <w:rStyle w:val="701"/>
          <w:sz w:val="28"/>
          <w:szCs w:val="28"/>
        </w:rPr>
        <w:t xml:space="preserve">8</w:t>
      </w:r>
      <w:r>
        <w:rPr>
          <w:rStyle w:val="701"/>
          <w:sz w:val="28"/>
          <w:szCs w:val="28"/>
        </w:rPr>
        <w:t xml:space="preserve"> настоящего Порядка, подлежат регистрации в день их поступления в Министерство.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. Министерство в течение 10</w:t>
      </w:r>
      <w:r>
        <w:rPr>
          <w:sz w:val="28"/>
          <w:szCs w:val="28"/>
        </w:rPr>
        <w:t xml:space="preserve"> рабочих дней со дня регистрации документов, указанных в </w:t>
      </w:r>
      <w:hyperlink r:id="rId15" w:tooltip="https://login.consultant.ru/link/?req=doc&amp;base=RLAW296&amp;n=214600&amp;dst=100041" w:history="1">
        <w:r>
          <w:rPr>
            <w:sz w:val="28"/>
            <w:szCs w:val="28"/>
          </w:rPr>
          <w:t xml:space="preserve">части </w:t>
        </w:r>
      </w:hyperlink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настоящего Порядка, рассматривает полноту и достоверность содержащихся в документах с</w:t>
      </w:r>
      <w:r>
        <w:rPr>
          <w:sz w:val="28"/>
          <w:szCs w:val="28"/>
        </w:rPr>
        <w:t xml:space="preserve">ведений, осуществляет проверку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олучателя субсидии на соответствие требованиям, установленным </w:t>
      </w:r>
      <w:hyperlink r:id="rId16" w:tooltip="https://login.consultant.ru/link/?req=doc&amp;base=RLAW296&amp;n=214600&amp;dst=100031" w:history="1">
        <w:r>
          <w:rPr>
            <w:sz w:val="28"/>
            <w:szCs w:val="28"/>
          </w:rPr>
          <w:t xml:space="preserve">частью </w:t>
        </w:r>
      </w:hyperlink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настоящего Порядка, посредством получения сведений и информации, размещенной в форме открытых данных на официальных сайтах уполномоченных государственных органов в сети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Интернет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направления в уполномоченные государственные органы запросов, а также использования иных форм проверки, не противоречащих законодательству Российской Федерации.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 Министерство в течение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рабочих дней </w:t>
      </w:r>
      <w:r>
        <w:rPr>
          <w:sz w:val="28"/>
          <w:szCs w:val="28"/>
        </w:rPr>
        <w:t xml:space="preserve">со дня регистрации документов, указанных в части 8 настоящего Порядка, </w:t>
      </w:r>
      <w:r>
        <w:rPr>
          <w:sz w:val="28"/>
          <w:szCs w:val="28"/>
        </w:rPr>
        <w:t xml:space="preserve">прин</w:t>
      </w:r>
      <w:r>
        <w:rPr>
          <w:sz w:val="28"/>
          <w:szCs w:val="28"/>
        </w:rPr>
        <w:t xml:space="preserve">имает решение о предоставлении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убсидии </w:t>
      </w:r>
      <w:r>
        <w:rPr>
          <w:sz w:val="28"/>
          <w:szCs w:val="28"/>
        </w:rPr>
        <w:t xml:space="preserve">или об отказе в предоставлении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убсидии.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Основаниями для отказа в предоставлении субсидии являются: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несоответствие документов</w:t>
      </w:r>
      <w:r>
        <w:rPr>
          <w:sz w:val="28"/>
          <w:szCs w:val="28"/>
        </w:rPr>
        <w:t xml:space="preserve">, представленных получателем субсидии,</w:t>
      </w:r>
      <w:r>
        <w:rPr>
          <w:sz w:val="28"/>
          <w:szCs w:val="28"/>
        </w:rPr>
        <w:t xml:space="preserve"> требованиям, установленным </w:t>
      </w:r>
      <w:r>
        <w:rPr>
          <w:sz w:val="28"/>
          <w:szCs w:val="28"/>
        </w:rPr>
        <w:t xml:space="preserve">частью 8</w:t>
      </w:r>
      <w:r>
        <w:rPr>
          <w:sz w:val="28"/>
          <w:szCs w:val="28"/>
        </w:rPr>
        <w:t xml:space="preserve"> настоящего Порядка, или непредставление (представление не в полном объеме) указанных документов;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установление факта недостоверности представленной получателем субсидии информации;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несоответствие получателя субсидии требованиям, установленным частью 7 настоящего Порядка.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В случае принятия реше</w:t>
      </w:r>
      <w:r>
        <w:rPr>
          <w:sz w:val="28"/>
          <w:szCs w:val="28"/>
        </w:rPr>
        <w:t xml:space="preserve">ния об отказе в предоставлении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убсидии Министерство в течение 3 рабочих дней со дня принятия такого решения нап</w:t>
      </w:r>
      <w:r>
        <w:rPr>
          <w:sz w:val="28"/>
          <w:szCs w:val="28"/>
        </w:rPr>
        <w:t xml:space="preserve">равляет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олучателю субсидии уведомле</w:t>
      </w:r>
      <w:r>
        <w:rPr>
          <w:sz w:val="28"/>
          <w:szCs w:val="28"/>
        </w:rPr>
        <w:t xml:space="preserve">ние об отказе в предоставлении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убсидии с обоснованием причин отказа посредством почтового отправления или на адрес электронной почты, или иным способом, обеспечивающим подтверждение по</w:t>
      </w:r>
      <w:r>
        <w:rPr>
          <w:sz w:val="28"/>
          <w:szCs w:val="28"/>
        </w:rPr>
        <w:t xml:space="preserve">лучения указанного уведомления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олучателем субсидии.</w:t>
      </w:r>
      <w:r>
        <w:rPr>
          <w:sz w:val="28"/>
          <w:szCs w:val="28"/>
        </w:rPr>
      </w:r>
    </w:p>
    <w:p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14. </w:t>
      </w:r>
      <w:r>
        <w:rPr>
          <w:color w:val="000000"/>
          <w:sz w:val="28"/>
          <w:szCs w:val="28"/>
        </w:rPr>
        <w:t xml:space="preserve">Отказ в предоставлении субсидии не препятствует повторной подаче получателем субсидии документов в порядке и сроки, указанные в 8 настоящего Порядка, после устранения получателем субсидии причин отказа.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1</w:t>
      </w:r>
      <w:r>
        <w:rPr>
          <w:rStyle w:val="701"/>
          <w:sz w:val="28"/>
          <w:szCs w:val="28"/>
        </w:rPr>
        <w:t xml:space="preserve">5</w:t>
      </w:r>
      <w:r>
        <w:rPr>
          <w:rStyle w:val="701"/>
          <w:sz w:val="28"/>
          <w:szCs w:val="28"/>
        </w:rPr>
        <w:t xml:space="preserve">. </w:t>
      </w:r>
      <w:r>
        <w:rPr>
          <w:rStyle w:val="701"/>
          <w:sz w:val="28"/>
          <w:szCs w:val="28"/>
        </w:rPr>
        <w:t xml:space="preserve">В случае при</w:t>
      </w:r>
      <w:r>
        <w:rPr>
          <w:rStyle w:val="701"/>
          <w:sz w:val="28"/>
          <w:szCs w:val="28"/>
        </w:rPr>
        <w:t xml:space="preserve">нятия решения о предоставлении </w:t>
      </w:r>
      <w:r>
        <w:rPr>
          <w:rStyle w:val="701"/>
          <w:sz w:val="28"/>
          <w:szCs w:val="28"/>
        </w:rPr>
        <w:t xml:space="preserve">с</w:t>
      </w:r>
      <w:r>
        <w:rPr>
          <w:rStyle w:val="701"/>
          <w:sz w:val="28"/>
          <w:szCs w:val="28"/>
        </w:rPr>
        <w:t xml:space="preserve">убсидии Министерство </w:t>
      </w:r>
      <w:r>
        <w:rPr>
          <w:sz w:val="28"/>
          <w:szCs w:val="28"/>
        </w:rPr>
        <w:t xml:space="preserve">заключает с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олучателем субсидии </w:t>
      </w:r>
      <w:r>
        <w:rPr>
          <w:sz w:val="28"/>
          <w:szCs w:val="28"/>
        </w:rPr>
        <w:t xml:space="preserve">соглашение </w:t>
      </w:r>
      <w:r>
        <w:rPr>
          <w:sz w:val="28"/>
          <w:szCs w:val="28"/>
        </w:rPr>
        <w:t xml:space="preserve">о предоставлении субсидии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оглашение) </w:t>
      </w:r>
      <w:r>
        <w:rPr>
          <w:sz w:val="28"/>
          <w:szCs w:val="28"/>
        </w:rPr>
        <w:t xml:space="preserve">на один финансовый год в порядке и сроки, установленные </w:t>
      </w:r>
      <w:hyperlink w:tooltip="#P131" w:anchor="P131" w:history="1">
        <w:r>
          <w:rPr>
            <w:sz w:val="28"/>
            <w:szCs w:val="28"/>
          </w:rPr>
          <w:t xml:space="preserve">частью 1</w:t>
        </w:r>
      </w:hyperlink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настоящего Порядка.</w:t>
      </w:r>
      <w:r>
        <w:rPr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Соглашение, дополнительное соглашение к соглашению, в том числе дополнительное соглашение о расторжении соглашения, заключаются в государственной интеграционной информационной системе управления общественными финансами «Электронный бюджет» (далее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ГИИС «Электронный бюджет») в соответствии с типовой формой, утвержденной Министерством финансов Камчатского края.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 Заключение соглашения осуществляется в следующем порядке и сроки: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Министерство в течение 5 рабочих дней со дня принятия решения о предоставлении субсидии размещает проект соглашения в ГИИС «Электронный бюджет»;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получатель субсидии в течение 5 рабочих дней со дня размещения проекта соглашения в ГИИС «Электронный бюджет» подписывает проект соглашения усиленной квалифицированной электронной подписью. В случае, если получатель с</w:t>
      </w:r>
      <w:r>
        <w:rPr>
          <w:rFonts w:ascii="Times New Roman" w:hAnsi="Times New Roman" w:cs="Times New Roman"/>
          <w:sz w:val="28"/>
          <w:szCs w:val="28"/>
        </w:rPr>
        <w:t xml:space="preserve">убсидии не подписал проект соглашения в течение 5 рабочих дней со дня размещения проекта соглашения в ГИИС «Электронный бюджет» усиленной квалифицированной электронной подписью, то такой получатель субсидии признается уклонившимся от заключения соглашения;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Министерство в течение 5 рабочих дней со дня подписания получателем субсидии соглашения, подписывает его со своей стороны в ГИИС «Электронный бюджет» усиленной квалифицированной электронной подписью;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соглашение считается заключенным после подписания его Министерством и получателем субсидии в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 Обязательными условиями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 являются: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включаемые соответственно 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 и договоры (соглашения), заключенные с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олучателем субсидии: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согласие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олучателя субсидии, лиц, получающих средства на основании договоров (соглашений), заключенных с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олучателем субсидии (за исключением государственных (муниципальных) у</w:t>
      </w:r>
      <w:r>
        <w:rPr>
          <w:rFonts w:ascii="Times New Roman" w:hAnsi="Times New Roman" w:cs="Times New Roman"/>
          <w:sz w:val="28"/>
          <w:szCs w:val="28"/>
        </w:rPr>
        <w:t xml:space="preserve">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их проверки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соблюдения порядка и условий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убсидии, в том числе в части достижения результат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убсидии, а также провер</w:t>
      </w:r>
      <w:r>
        <w:rPr>
          <w:rFonts w:ascii="Times New Roman" w:hAnsi="Times New Roman" w:cs="Times New Roman"/>
          <w:sz w:val="28"/>
          <w:szCs w:val="28"/>
        </w:rPr>
        <w:t xml:space="preserve">ки</w:t>
      </w:r>
      <w:r>
        <w:rPr>
          <w:rFonts w:ascii="Times New Roman" w:hAnsi="Times New Roman" w:cs="Times New Roman"/>
          <w:sz w:val="28"/>
          <w:szCs w:val="28"/>
        </w:rPr>
        <w:t xml:space="preserve"> органами государственного финансового контроля в соответствии со </w:t>
      </w:r>
      <w:hyperlink r:id="rId17" w:tooltip="https://login.consultant.ru/link/?req=doc&amp;base=LAW&amp;n=466790&amp;dst=3704" w:history="1">
        <w:r>
          <w:rPr>
            <w:rFonts w:ascii="Times New Roman" w:hAnsi="Times New Roman" w:cs="Times New Roman"/>
            <w:sz w:val="28"/>
            <w:szCs w:val="28"/>
          </w:rPr>
          <w:t xml:space="preserve">статьями 268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tooltip="https://login.consultant.ru/link/?req=doc&amp;base=LAW&amp;n=466790&amp;dst=3722" w:history="1">
        <w:r>
          <w:rPr>
            <w:rFonts w:ascii="Times New Roman" w:hAnsi="Times New Roman" w:cs="Times New Roman"/>
            <w:sz w:val="28"/>
            <w:szCs w:val="28"/>
          </w:rPr>
          <w:t xml:space="preserve">269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запрет приобретения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олучателем субсидии, а также иными юридическими лицами, получающими средства на основании договоров (соглашений), заключенных с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олучателем субсидии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за счет полученных </w:t>
      </w:r>
      <w:r>
        <w:rPr>
          <w:rFonts w:ascii="Times New Roman" w:hAnsi="Times New Roman" w:cs="Times New Roman"/>
          <w:sz w:val="28"/>
          <w:szCs w:val="28"/>
        </w:rPr>
        <w:t xml:space="preserve">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включаемые 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условие, при котором в случае уменьшения Министерству ранее доведенных лимитов бюджетных обязательств на цели, указанные в </w:t>
      </w:r>
      <w:hyperlink w:tooltip="1. Настоящий Порядок регулирует вопросы предоставления в 2025 году из краевого бюджета гранта в форме субсидии некоммерческим неправительственным организациям в Камчатском крае, участвующим в развитии институтов гражданского общества (далее - некоммерческие не" w:anchor="P49" w:history="1">
        <w:r>
          <w:rPr>
            <w:rFonts w:ascii="Times New Roman" w:hAnsi="Times New Roman" w:cs="Times New Roman"/>
            <w:sz w:val="28"/>
            <w:szCs w:val="28"/>
          </w:rPr>
          <w:t xml:space="preserve">части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приводящего к невозможности предоставления субсидии в размере, определенном в соглашении, Министерство осуществляет с получателем субсидии согласование новых условий соглашения или расторгает соглашение при </w:t>
      </w:r>
      <w:r>
        <w:rPr>
          <w:rFonts w:ascii="Times New Roman" w:hAnsi="Times New Roman" w:cs="Times New Roman"/>
          <w:sz w:val="28"/>
          <w:szCs w:val="28"/>
        </w:rPr>
        <w:t xml:space="preserve">недостижении</w:t>
      </w:r>
      <w:r>
        <w:rPr>
          <w:rFonts w:ascii="Times New Roman" w:hAnsi="Times New Roman" w:cs="Times New Roman"/>
          <w:sz w:val="28"/>
          <w:szCs w:val="28"/>
        </w:rPr>
        <w:t xml:space="preserve"> согласия по новым условиям;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принятие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олучателем субсидии обязательства о достижении значени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с</w:t>
      </w:r>
      <w:r>
        <w:rPr>
          <w:rFonts w:ascii="Times New Roman" w:hAnsi="Times New Roman" w:cs="Times New Roman"/>
          <w:sz w:val="28"/>
          <w:szCs w:val="28"/>
        </w:rPr>
        <w:t xml:space="preserve">убсидии;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условие о казначейском сопровождении средств;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) принятие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олучателем субсидии обязательства о представлении отчетов, предусмотренных </w:t>
      </w:r>
      <w:hyperlink w:tooltip="#P180" w:anchor="P180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 В случаях, предусмотренных законодательством Российской Федерации и (или) законодательством Камчатского края, в соглашение могут быть внесены изменения. </w:t>
      </w:r>
      <w:r>
        <w:rPr>
          <w:color w:val="000000"/>
          <w:sz w:val="28"/>
          <w:szCs w:val="28"/>
        </w:rPr>
        <w:t xml:space="preserve">Внесение изменений в соглашение оформляется в виде дополнительного соглашения к соглашению (дополнительного соглашения о расторжении соглашения) (при необходимости) в соответствии с типовыми формами, утвержденными Министерством финансов Камчатского края.</w:t>
      </w:r>
      <w:r>
        <w:rPr>
          <w:color w:val="000000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 течение 5 рабочих дней после дня принятия решения о заключении дополнительного соглашения к соглашению, размещает в ГИИС «Электронный бюджет» проект дополнительного соглашения к соглашению.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Получатель субсидии в течение 5 рабочих дней со дня размещения проекта дополнительног</w:t>
      </w:r>
      <w:r>
        <w:rPr>
          <w:rFonts w:ascii="Times New Roman" w:hAnsi="Times New Roman" w:cs="Times New Roman"/>
          <w:sz w:val="28"/>
          <w:szCs w:val="28"/>
        </w:rPr>
        <w:t xml:space="preserve">о соглашения к соглашению в ГИИС «Электронный бюджет», но не позднее 20 декабря текущего финансового года, организует подписание дополнительного соглашения к соглашению усиленной квалифицированной электронной подписью посредством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 течение 5 рабочих дней со дня подписания усиленной квалифи</w:t>
      </w:r>
      <w:r>
        <w:rPr>
          <w:rFonts w:ascii="Times New Roman" w:hAnsi="Times New Roman" w:cs="Times New Roman"/>
          <w:sz w:val="28"/>
          <w:szCs w:val="28"/>
        </w:rPr>
        <w:t xml:space="preserve">цированной электронной подписью получателем субсидии дополнительного соглашения к соглашению, но не позднее 20 декабря текущего финансового года, подписывает его со своей стороны усиленной квалифицированной электронной подписью в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 реорганизации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форме слияния, присоединения или преобразования 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 вносятся изменения путем заключения дополнительного соглашения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оглашению в части перемены </w:t>
      </w:r>
      <w:r>
        <w:rPr>
          <w:rFonts w:ascii="Times New Roman" w:hAnsi="Times New Roman" w:cs="Times New Roman"/>
          <w:sz w:val="28"/>
          <w:szCs w:val="28"/>
        </w:rPr>
        <w:t xml:space="preserve">лица в обязательстве </w:t>
      </w:r>
      <w:r>
        <w:rPr>
          <w:rFonts w:ascii="Times New Roman" w:hAnsi="Times New Roman" w:cs="Times New Roman"/>
          <w:sz w:val="28"/>
          <w:szCs w:val="28"/>
        </w:rPr>
        <w:t xml:space="preserve">с указанием 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оглашении юридического лица, являющегося правопреемником.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форме разделения, выделения, а также при</w:t>
      </w:r>
      <w:r>
        <w:rPr>
          <w:rFonts w:ascii="Times New Roman" w:hAnsi="Times New Roman" w:cs="Times New Roman"/>
          <w:sz w:val="28"/>
          <w:szCs w:val="28"/>
        </w:rPr>
        <w:t xml:space="preserve"> ликвидации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олучателя субсидии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 расторгается с формирова</w:t>
      </w:r>
      <w:r>
        <w:rPr>
          <w:rFonts w:ascii="Times New Roman" w:hAnsi="Times New Roman" w:cs="Times New Roman"/>
          <w:sz w:val="28"/>
          <w:szCs w:val="28"/>
        </w:rPr>
        <w:t xml:space="preserve">нием уведомления о расторжении с</w:t>
      </w:r>
      <w:r>
        <w:rPr>
          <w:rFonts w:ascii="Times New Roman" w:hAnsi="Times New Roman" w:cs="Times New Roman"/>
          <w:sz w:val="28"/>
          <w:szCs w:val="28"/>
        </w:rPr>
        <w:t xml:space="preserve">оглашения в одностороннем порядке и акта об исполнении обязательств по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оглашению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отражением </w:t>
      </w:r>
      <w:r>
        <w:rPr>
          <w:rFonts w:ascii="Times New Roman" w:hAnsi="Times New Roman" w:cs="Times New Roman"/>
          <w:sz w:val="28"/>
          <w:szCs w:val="28"/>
        </w:rPr>
        <w:t xml:space="preserve">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 xml:space="preserve">субсидии в краевой бюджет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 перечисляет субсидию единовременно на счет, открытый получателем субсидии в учреждениях Центрального банка Российской Федерации или кредитных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, реквизиты которого указаны 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оглашении, в </w:t>
      </w:r>
      <w:r>
        <w:rPr>
          <w:rFonts w:ascii="Times New Roman" w:hAnsi="Times New Roman" w:cs="Times New Roman"/>
          <w:sz w:val="28"/>
          <w:szCs w:val="28"/>
        </w:rPr>
        <w:t xml:space="preserve">сроки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планом-графиком перечисления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</w:t>
      </w:r>
      <w:r>
        <w:rPr>
          <w:rFonts w:ascii="Times New Roman" w:hAnsi="Times New Roman" w:cs="Times New Roman"/>
          <w:sz w:val="28"/>
          <w:szCs w:val="28"/>
        </w:rPr>
        <w:t xml:space="preserve">и, установленным в приложении к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Субсидия предоставляется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олучателю субсидии в размере, определенном по следующей формуле: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7"/>
        <w:ind w:left="0" w:right="0" w:firstLine="0"/>
        <w:jc w:val="center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V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  <w:vertAlign w:val="subscript"/>
        </w:rPr>
        <w:t xml:space="preserve">субсидии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= ∑ R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≤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тыс. рублей,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где: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757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757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V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  <w:vertAlign w:val="subscript"/>
        </w:rPr>
        <w:t xml:space="preserve">субсидии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– размер субсидии, предоставляемой получателю субсидии на цели, указанные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части 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настояще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Порядк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757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R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– стоимость затрат на проведение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мероприятий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в соответствии с планом мероприятий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, рассчитываем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по следующей формуле: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757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r>
    </w:p>
    <w:p>
      <w:pPr>
        <w:pStyle w:val="757"/>
        <w:ind w:left="0" w:right="0" w:firstLine="0"/>
        <w:jc w:val="center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R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 = ОТ+УС+МТ+ОС+АП+ОП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, где:</w:t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r>
    </w:p>
    <w:p>
      <w:pPr>
        <w:pStyle w:val="757"/>
        <w:ind w:firstLine="709"/>
        <w:jc w:val="both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– затраты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оплату труда работников получателя субсидии, включая взносы по обязательному социальному страхованию на выплаты по оплате труда работников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иные выплаты работникам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получателя субсидии,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осуществляющи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деятельность, связанную с оказанием услуг</w:t>
      </w:r>
      <w:r>
        <w:rPr>
          <w:rStyle w:val="701"/>
          <w:rFonts w:ascii="Times New Roman" w:hAnsi="Times New Roman"/>
          <w:color w:val="000000" w:themeColor="text1"/>
          <w:sz w:val="28"/>
          <w:szCs w:val="28"/>
        </w:rPr>
        <w:t xml:space="preserve">, указанных в </w:t>
        <w:br/>
      </w:r>
      <w:r>
        <w:rPr>
          <w:rStyle w:val="701"/>
          <w:rFonts w:ascii="Times New Roman" w:hAnsi="Times New Roman"/>
          <w:color w:val="000000" w:themeColor="text1"/>
          <w:sz w:val="28"/>
          <w:szCs w:val="28"/>
        </w:rPr>
        <w:t xml:space="preserve">части 1 настоящего Порядка</w:t>
      </w:r>
      <w:r>
        <w:rPr>
          <w:rStyle w:val="701"/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rPr>
          <w:rStyle w:val="701"/>
          <w:sz w:val="28"/>
          <w:szCs w:val="28"/>
          <w:highlight w:val="none"/>
        </w:rPr>
      </w:pPr>
      <w:r>
        <w:rPr>
          <w:rStyle w:val="701"/>
          <w:rFonts w:ascii="Times New Roman" w:hAnsi="Times New Roman"/>
          <w:sz w:val="28"/>
          <w:szCs w:val="28"/>
        </w:rPr>
        <w:t xml:space="preserve">УС – затраты на услуги специалистов</w:t>
      </w:r>
      <w:r>
        <w:rPr>
          <w:rStyle w:val="701"/>
          <w:rFonts w:ascii="Times New Roman" w:hAnsi="Times New Roman"/>
          <w:sz w:val="28"/>
          <w:szCs w:val="28"/>
        </w:rPr>
        <w:t xml:space="preserve">; </w:t>
      </w:r>
      <w:r/>
      <w:r>
        <w:rPr>
          <w:rFonts w:ascii="Times New Roman" w:hAnsi="Times New Roman"/>
          <w:sz w:val="28"/>
          <w:szCs w:val="28"/>
        </w:rPr>
      </w:r>
      <w:r>
        <w:rPr>
          <w:rStyle w:val="701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МТ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затраты на </w:t>
      </w:r>
      <w:r>
        <w:rPr>
          <w:sz w:val="28"/>
          <w:szCs w:val="28"/>
        </w:rPr>
        <w:t xml:space="preserve">материально-техническое обеспечение (приобретение канцелярских товаров, полиграфических услуг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комплектующих </w:t>
      </w:r>
      <w:r>
        <w:rPr>
          <w:sz w:val="28"/>
          <w:szCs w:val="28"/>
        </w:rPr>
        <w:t xml:space="preserve">компьютерной техники, приобретение и обновление программного обеспечения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необходимое для проведения мероприятий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701"/>
          <w:sz w:val="28"/>
          <w:szCs w:val="28"/>
        </w:rPr>
        <w:t xml:space="preserve">ОС – </w:t>
      </w:r>
      <w:r>
        <w:rPr>
          <w:rStyle w:val="701"/>
          <w:sz w:val="28"/>
          <w:szCs w:val="28"/>
        </w:rPr>
        <w:t xml:space="preserve">оплата </w:t>
      </w:r>
      <w:r>
        <w:rPr>
          <w:rStyle w:val="701"/>
          <w:sz w:val="28"/>
          <w:szCs w:val="28"/>
        </w:rPr>
        <w:t xml:space="preserve">услуг связи, </w:t>
      </w:r>
      <w:r>
        <w:rPr>
          <w:rStyle w:val="701"/>
          <w:sz w:val="28"/>
          <w:szCs w:val="28"/>
        </w:rPr>
        <w:t xml:space="preserve">«И</w:t>
      </w:r>
      <w:r>
        <w:rPr>
          <w:rStyle w:val="701"/>
          <w:sz w:val="28"/>
          <w:szCs w:val="28"/>
        </w:rPr>
        <w:t xml:space="preserve">нтернета</w:t>
      </w:r>
      <w:r>
        <w:rPr>
          <w:rStyle w:val="701"/>
          <w:sz w:val="28"/>
          <w:szCs w:val="28"/>
        </w:rPr>
        <w:t xml:space="preserve">»</w:t>
      </w:r>
      <w:r>
        <w:rPr>
          <w:rStyle w:val="701"/>
          <w:sz w:val="28"/>
          <w:szCs w:val="28"/>
        </w:rPr>
        <w:t xml:space="preserve">, </w:t>
      </w:r>
      <w:r>
        <w:rPr>
          <w:rStyle w:val="701"/>
          <w:sz w:val="28"/>
          <w:szCs w:val="28"/>
        </w:rPr>
        <w:t xml:space="preserve">услуг банка по расчетно-кассовому обслуживанию, необходимы</w:t>
      </w:r>
      <w:r>
        <w:rPr>
          <w:rStyle w:val="701"/>
          <w:sz w:val="28"/>
          <w:szCs w:val="28"/>
        </w:rPr>
        <w:t xml:space="preserve">х</w:t>
      </w:r>
      <w:r>
        <w:rPr>
          <w:rStyle w:val="701"/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проведения мероприятий</w:t>
      </w:r>
      <w:r>
        <w:rPr>
          <w:rStyle w:val="701"/>
          <w:sz w:val="28"/>
          <w:szCs w:val="28"/>
        </w:rPr>
        <w:t xml:space="preserve">;</w:t>
      </w:r>
      <w:r>
        <w:rPr>
          <w:rStyle w:val="701"/>
          <w:sz w:val="28"/>
          <w:szCs w:val="28"/>
        </w:rPr>
      </w:r>
      <w:r>
        <w:rPr>
          <w:rStyle w:val="701"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rStyle w:val="701"/>
          <w:sz w:val="28"/>
          <w:szCs w:val="28"/>
        </w:rPr>
        <w:t xml:space="preserve">АП</w:t>
      </w:r>
      <w:r>
        <w:rPr>
          <w:rStyle w:val="701"/>
          <w:sz w:val="28"/>
          <w:szCs w:val="28"/>
        </w:rPr>
        <w:t xml:space="preserve"> </w:t>
      </w:r>
      <w:r>
        <w:rPr>
          <w:rStyle w:val="701"/>
          <w:sz w:val="28"/>
          <w:szCs w:val="28"/>
        </w:rPr>
        <w:t xml:space="preserve">затраты на </w:t>
      </w:r>
      <w:r>
        <w:rPr>
          <w:rStyle w:val="701"/>
          <w:sz w:val="28"/>
          <w:szCs w:val="28"/>
        </w:rPr>
        <w:t xml:space="preserve">аренд</w:t>
      </w:r>
      <w:r>
        <w:rPr>
          <w:rStyle w:val="701"/>
          <w:sz w:val="28"/>
          <w:szCs w:val="28"/>
        </w:rPr>
        <w:t xml:space="preserve">у</w:t>
      </w:r>
      <w:r>
        <w:rPr>
          <w:rStyle w:val="701"/>
          <w:sz w:val="28"/>
          <w:szCs w:val="28"/>
        </w:rPr>
        <w:t xml:space="preserve"> помещений, необходимых для проведения мероприятий;</w:t>
      </w:r>
      <w:r>
        <w:rPr>
          <w:rStyle w:val="701"/>
          <w:sz w:val="28"/>
          <w:szCs w:val="28"/>
          <w:highlight w:val="none"/>
        </w:rPr>
      </w:r>
      <w:r>
        <w:rPr>
          <w:rStyle w:val="701"/>
          <w:sz w:val="28"/>
          <w:szCs w:val="28"/>
          <w:highlight w:val="none"/>
        </w:rPr>
      </w:r>
    </w:p>
    <w:p>
      <w:pPr>
        <w:ind w:firstLine="709"/>
        <w:jc w:val="both"/>
        <w:rPr>
          <w:rStyle w:val="701"/>
          <w:sz w:val="28"/>
          <w:szCs w:val="28"/>
        </w:rPr>
      </w:pPr>
      <w:r>
        <w:rPr>
          <w:rStyle w:val="701"/>
          <w:sz w:val="28"/>
          <w:szCs w:val="28"/>
          <w:highlight w:val="none"/>
        </w:rPr>
        <w:t xml:space="preserve">ОП – </w:t>
      </w:r>
      <w:r>
        <w:rPr>
          <w:rStyle w:val="701"/>
          <w:sz w:val="28"/>
          <w:szCs w:val="28"/>
          <w:highlight w:val="none"/>
        </w:rPr>
        <w:t xml:space="preserve">оплата расходов членов получателя субсидии </w:t>
      </w:r>
      <w:r>
        <w:rPr>
          <w:rStyle w:val="701"/>
          <w:sz w:val="28"/>
          <w:szCs w:val="28"/>
          <w:highlight w:val="none"/>
        </w:rPr>
        <w:t xml:space="preserve">по проезду к месту проведения окружных сборов,</w:t>
      </w:r>
      <w:r>
        <w:rPr>
          <w:rStyle w:val="701"/>
          <w:sz w:val="28"/>
          <w:szCs w:val="28"/>
          <w:highlight w:val="none"/>
        </w:rPr>
        <w:t xml:space="preserve"> </w:t>
      </w:r>
      <w:r>
        <w:rPr>
          <w:rStyle w:val="701"/>
          <w:sz w:val="28"/>
          <w:szCs w:val="28"/>
          <w:highlight w:val="none"/>
        </w:rPr>
        <w:t xml:space="preserve">всероссийских и региональных мероприятий и обратно;</w:t>
      </w:r>
      <w:r>
        <w:rPr>
          <w:rStyle w:val="701"/>
          <w:sz w:val="28"/>
          <w:szCs w:val="28"/>
          <w:highlight w:val="none"/>
        </w:rPr>
      </w:r>
      <w:r>
        <w:rPr>
          <w:rStyle w:val="701"/>
          <w:sz w:val="28"/>
          <w:szCs w:val="28"/>
        </w:rPr>
      </w:r>
      <w:r>
        <w:rPr>
          <w:rStyle w:val="70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Style w:val="701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Х – размер субсидии </w:t>
      </w:r>
      <w:r>
        <w:rPr>
          <w:rStyle w:val="701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пределах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лимитов бюджетных обязательств, доведенных до Министерства.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Результатами предоставления субсидии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на 31 декабря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текущего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года </w:t>
      </w:r>
      <w:r/>
      <w:r>
        <w:rPr>
          <w:sz w:val="28"/>
          <w:szCs w:val="28"/>
          <w:shd w:val="clear" w:color="auto" w:fill="ffffff"/>
        </w:rPr>
        <w:t xml:space="preserve">являются проведение </w:t>
      </w:r>
      <w:r>
        <w:rPr>
          <w:sz w:val="28"/>
          <w:szCs w:val="28"/>
          <w:shd w:val="clear" w:color="auto" w:fill="ffffff"/>
        </w:rPr>
        <w:t xml:space="preserve">мероприятий, указанных в части 1 настоящего Порядка.</w:t>
      </w:r>
      <w:r>
        <w:rPr>
          <w:sz w:val="28"/>
          <w:szCs w:val="28"/>
          <w:shd w:val="clear" w:color="auto" w:fill="ffffff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24.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Значения результатов предоставления субсидии устанавливаются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глашением.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Получатель субсидии ежеквартально не позднее </w:t>
      </w:r>
      <w:r>
        <w:rPr>
          <w:rFonts w:ascii="Times New Roman" w:hAnsi="Times New Roman" w:cs="Times New Roman"/>
          <w:sz w:val="28"/>
          <w:szCs w:val="28"/>
        </w:rPr>
        <w:t xml:space="preserve">15 календарного </w:t>
      </w:r>
      <w:r>
        <w:rPr>
          <w:rFonts w:ascii="Times New Roman" w:hAnsi="Times New Roman" w:cs="Times New Roman"/>
          <w:sz w:val="28"/>
          <w:szCs w:val="28"/>
        </w:rPr>
        <w:t xml:space="preserve">дня, следующего за отчетным кварталом, представляет в ГИИС «Электронный бюджет» по формам, определенным типов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финансов </w:t>
      </w:r>
      <w:r>
        <w:rPr>
          <w:rFonts w:ascii="Times New Roman" w:hAnsi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sz w:val="28"/>
          <w:szCs w:val="28"/>
        </w:rPr>
        <w:t xml:space="preserve">, следующие отчеты: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отчет о достижении значений результатов предоставления субсидии, а также характеристик результатов, установленных </w:t>
      </w:r>
      <w:hyperlink w:tooltip="#P178" w:anchor="P178" w:history="1">
        <w:r>
          <w:rPr>
            <w:rFonts w:ascii="Times New Roman" w:hAnsi="Times New Roman" w:cs="Times New Roman"/>
            <w:sz w:val="28"/>
            <w:szCs w:val="28"/>
          </w:rPr>
          <w:t xml:space="preserve">частями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отчет об осуществлении расходов, источником финансового обеспечения которых является субсидия, с приложением документов, подтверждающих фактически произведенные расходы.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Министерство в течение 10 рабочих дней со дня получения отчетов, указанных в </w:t>
      </w:r>
      <w:hyperlink w:tooltip="#P180" w:anchor="P180" w:history="1">
        <w:r>
          <w:rPr>
            <w:rFonts w:ascii="Times New Roman" w:hAnsi="Times New Roman" w:cs="Times New Roman"/>
            <w:sz w:val="28"/>
            <w:szCs w:val="28"/>
          </w:rPr>
          <w:t xml:space="preserve"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5 настоящего Порядка, осуществляет проверку отчетов, устанавливает полноту и достоверность сведений, содержащихся в отчетах.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считается принятым после подписания его усиленной квалифицированной электронной подписью руководителя Министерства (уполномоченного им лица) в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считается непринятым после направления получателю субсидии протокола, подписанного усиленной квалифицированной электронной подписью руководителя Министерства (уполномоченного им лица) в </w:t>
      </w:r>
      <w:r>
        <w:rPr>
          <w:rFonts w:ascii="Times New Roman" w:hAnsi="Times New Roman" w:cs="Times New Roman"/>
          <w:sz w:val="28"/>
          <w:szCs w:val="28"/>
        </w:rPr>
        <w:br/>
        <w:t xml:space="preserve">ГИИС «Электронный бюджет», в связи с непредставлением (представлением не в полном объеме) отчета, некорректным заполнением (</w:t>
      </w:r>
      <w:r>
        <w:rPr>
          <w:rFonts w:ascii="Times New Roman" w:hAnsi="Times New Roman" w:cs="Times New Roman"/>
          <w:sz w:val="28"/>
          <w:szCs w:val="28"/>
        </w:rPr>
        <w:t xml:space="preserve">незаполнением</w:t>
      </w:r>
      <w:r>
        <w:rPr>
          <w:rFonts w:ascii="Times New Roman" w:hAnsi="Times New Roman" w:cs="Times New Roman"/>
          <w:sz w:val="28"/>
          <w:szCs w:val="28"/>
        </w:rPr>
        <w:t xml:space="preserve">) получателем субсидии всех обязательных для заполнения граф,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в отчете.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 протоколе, направленном получателю субсидии, устанавливает срок представления скорректированного отчета.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 проводит мониторинг достиж</w:t>
      </w:r>
      <w:r>
        <w:rPr>
          <w:rFonts w:ascii="Times New Roman" w:hAnsi="Times New Roman" w:cs="Times New Roman"/>
          <w:sz w:val="28"/>
          <w:szCs w:val="28"/>
        </w:rPr>
        <w:t xml:space="preserve">ения результат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 исходя из достижения знач</w:t>
      </w:r>
      <w:r>
        <w:rPr>
          <w:rFonts w:ascii="Times New Roman" w:hAnsi="Times New Roman" w:cs="Times New Roman"/>
          <w:sz w:val="28"/>
          <w:szCs w:val="28"/>
        </w:rPr>
        <w:t xml:space="preserve">ения</w:t>
      </w:r>
      <w:r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убсидии, определенного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оглашением, и событий, отражающих факт завершения соответствующ</w:t>
      </w:r>
      <w:r>
        <w:rPr>
          <w:rFonts w:ascii="Times New Roman" w:hAnsi="Times New Roman" w:cs="Times New Roman"/>
          <w:sz w:val="28"/>
          <w:szCs w:val="28"/>
        </w:rPr>
        <w:t xml:space="preserve">его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 получ</w:t>
      </w:r>
      <w:r>
        <w:rPr>
          <w:rFonts w:ascii="Times New Roman" w:hAnsi="Times New Roman" w:cs="Times New Roman"/>
          <w:sz w:val="28"/>
          <w:szCs w:val="28"/>
        </w:rPr>
        <w:t xml:space="preserve">ению результат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 (контрольная точка), в порядке</w:t>
      </w:r>
      <w:r>
        <w:rPr>
          <w:rFonts w:ascii="Times New Roman" w:hAnsi="Times New Roman" w:cs="Times New Roman"/>
          <w:sz w:val="28"/>
          <w:szCs w:val="28"/>
        </w:rPr>
        <w:t xml:space="preserve"> и по формам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установленны</w:t>
      </w:r>
      <w:r>
        <w:rPr>
          <w:rFonts w:ascii="Times New Roman" w:hAnsi="Times New Roman" w:cs="Times New Roman"/>
          <w:sz w:val="28"/>
          <w:szCs w:val="28"/>
        </w:rPr>
        <w:t xml:space="preserve">м Министерством финансов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Министе</w:t>
      </w:r>
      <w:r>
        <w:rPr>
          <w:rFonts w:ascii="Times New Roman" w:hAnsi="Times New Roman" w:cs="Times New Roman"/>
          <w:sz w:val="28"/>
          <w:szCs w:val="28"/>
        </w:rPr>
        <w:t xml:space="preserve">рство осуществляет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олучателя субсидии</w:t>
      </w:r>
      <w:r>
        <w:rPr>
          <w:rFonts w:ascii="Times New Roman" w:hAnsi="Times New Roman" w:cs="Times New Roman"/>
          <w:sz w:val="28"/>
          <w:szCs w:val="28"/>
        </w:rPr>
        <w:t xml:space="preserve">, а также лиц, получивших средства на основании договоров (соглашений), заключенных с получателем субсидии,</w:t>
      </w:r>
      <w:r>
        <w:rPr>
          <w:rFonts w:ascii="Times New Roman" w:hAnsi="Times New Roman" w:cs="Times New Roman"/>
          <w:sz w:val="28"/>
          <w:szCs w:val="28"/>
        </w:rPr>
        <w:t xml:space="preserve"> проверки соблюдения им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ус</w:t>
      </w:r>
      <w:r>
        <w:rPr>
          <w:rFonts w:ascii="Times New Roman" w:hAnsi="Times New Roman" w:cs="Times New Roman"/>
          <w:sz w:val="28"/>
          <w:szCs w:val="28"/>
        </w:rPr>
        <w:t xml:space="preserve">ловий и порядка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убсидии, в том числе в части достиж</w:t>
      </w:r>
      <w:r>
        <w:rPr>
          <w:rFonts w:ascii="Times New Roman" w:hAnsi="Times New Roman" w:cs="Times New Roman"/>
          <w:sz w:val="28"/>
          <w:szCs w:val="28"/>
        </w:rPr>
        <w:t xml:space="preserve">ения результат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убсидии, а органы государственного финансового контроля осуществляют проверки в соответствии со </w:t>
      </w:r>
      <w:hyperlink r:id="rId19" w:tooltip="https://login.consultant.ru/link/?req=doc&amp;base=LAW&amp;n=466790&amp;dst=3704" w:history="1">
        <w:r>
          <w:rPr>
            <w:rFonts w:ascii="Times New Roman" w:hAnsi="Times New Roman" w:cs="Times New Roman"/>
            <w:sz w:val="28"/>
            <w:szCs w:val="28"/>
          </w:rPr>
          <w:t xml:space="preserve">статьями 268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66790&amp;dst=3722" w:history="1">
        <w:r>
          <w:rPr>
            <w:rFonts w:ascii="Times New Roman" w:hAnsi="Times New Roman" w:cs="Times New Roman"/>
            <w:sz w:val="28"/>
            <w:szCs w:val="28"/>
          </w:rPr>
          <w:t xml:space="preserve">269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оформляет результаты проверок в порядке, установленном </w:t>
      </w:r>
      <w:hyperlink r:id="rId21" w:tooltip="https://login.consultant.ru/link/?req=doc&amp;base=LAW&amp;n=489036&amp;dst=100155" w:history="1">
        <w:r>
          <w:rPr>
            <w:rFonts w:ascii="Times New Roman" w:hAnsi="Times New Roman" w:cs="Times New Roman"/>
            <w:sz w:val="28"/>
            <w:szCs w:val="28"/>
          </w:rPr>
          <w:t xml:space="preserve">пунктами 48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</w:t>
      </w:r>
      <w:hyperlink r:id="rId22" w:tooltip="https://login.consultant.ru/link/?req=doc&amp;base=LAW&amp;n=489036&amp;dst=100190" w:history="1">
        <w:r>
          <w:rPr>
            <w:rFonts w:ascii="Times New Roman" w:hAnsi="Times New Roman" w:cs="Times New Roman"/>
            <w:sz w:val="28"/>
            <w:szCs w:val="28"/>
          </w:rPr>
          <w:t xml:space="preserve">59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17.08.2020 № 1235.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случае нарушения п</w:t>
      </w:r>
      <w:r>
        <w:rPr>
          <w:rFonts w:ascii="Times New Roman" w:hAnsi="Times New Roman" w:cs="Times New Roman"/>
          <w:sz w:val="28"/>
          <w:szCs w:val="28"/>
        </w:rPr>
        <w:t xml:space="preserve">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(или) органами государственного финансового контроля, а также в случае недостижения значения результат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субсидии, </w:t>
      </w:r>
      <w:r>
        <w:rPr>
          <w:rFonts w:ascii="Times New Roman" w:hAnsi="Times New Roman" w:cs="Times New Roman"/>
          <w:sz w:val="28"/>
          <w:szCs w:val="28"/>
        </w:rPr>
        <w:t xml:space="preserve">средства </w:t>
      </w:r>
      <w:r>
        <w:rPr>
          <w:rFonts w:ascii="Times New Roman" w:hAnsi="Times New Roman" w:cs="Times New Roman"/>
          <w:sz w:val="28"/>
          <w:szCs w:val="28"/>
        </w:rPr>
        <w:t xml:space="preserve">субсиди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подлеж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 возврату в краевой бюджет в следующем порядке и сроки: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случае выявления нарушения органами государственного финансового контроля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представления и (или) предписания органа государственного финансового контроля в сроки, указанные в представлении и (или) предписании;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случае выявления нарушения Министерством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течение 20 рабочих дней со дня получения требования Министерства;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 иных случаях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течение 20 рабочих дней со дня выявления нарушения.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</w:t>
      </w:r>
      <w:r>
        <w:rPr>
          <w:rFonts w:ascii="Times New Roman" w:hAnsi="Times New Roman" w:cs="Times New Roman"/>
          <w:sz w:val="28"/>
          <w:szCs w:val="28"/>
        </w:rPr>
        <w:t xml:space="preserve">. Получатель субсидии</w:t>
      </w:r>
      <w:r>
        <w:rPr>
          <w:rFonts w:ascii="Times New Roman" w:hAnsi="Times New Roman" w:cs="Times New Roman"/>
          <w:sz w:val="28"/>
          <w:szCs w:val="28"/>
        </w:rPr>
        <w:t xml:space="preserve"> обязан возвратить </w:t>
      </w:r>
      <w:r>
        <w:rPr>
          <w:rFonts w:ascii="Times New Roman" w:hAnsi="Times New Roman" w:cs="Times New Roman"/>
          <w:sz w:val="28"/>
          <w:szCs w:val="28"/>
        </w:rPr>
        <w:t xml:space="preserve">средства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в краевой бюджет в следующих размерах: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случае </w:t>
      </w:r>
      <w:r>
        <w:rPr>
          <w:rFonts w:ascii="Times New Roman" w:hAnsi="Times New Roman" w:cs="Times New Roman"/>
          <w:sz w:val="28"/>
          <w:szCs w:val="28"/>
        </w:rPr>
        <w:t xml:space="preserve">нарушения целей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размере нецелевого использования денежных средств;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случае нарушения ус</w:t>
      </w:r>
      <w:r>
        <w:rPr>
          <w:rFonts w:ascii="Times New Roman" w:hAnsi="Times New Roman" w:cs="Times New Roman"/>
          <w:sz w:val="28"/>
          <w:szCs w:val="28"/>
        </w:rPr>
        <w:t xml:space="preserve">ловий и порядка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 </w:t>
      </w:r>
      <w:r>
        <w:rPr>
          <w:rStyle w:val="701"/>
          <w:rFonts w:ascii="Times New Roman" w:hAnsi="Times New Roman"/>
          <w:sz w:val="28"/>
          <w:szCs w:val="28"/>
        </w:rPr>
        <w:t xml:space="preserve">– </w:t>
      </w:r>
      <w:r>
        <w:rPr>
          <w:rStyle w:val="701"/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полном объеме;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 случае недостижения значени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с</w:t>
      </w:r>
      <w:r>
        <w:rPr>
          <w:rFonts w:ascii="Times New Roman" w:hAnsi="Times New Roman" w:cs="Times New Roman"/>
          <w:sz w:val="28"/>
          <w:szCs w:val="28"/>
        </w:rPr>
        <w:t xml:space="preserve">убсидии, установленного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оглашением,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размере, определенном по следующей формуле: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возврата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субсидии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>
                    <m:sty m:val="p"/>
                  </m:rPr>
                  <m:t>1 –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>
                        <m:sty m:val="p"/>
                      </m:rPr>
                      <m:t>S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rPr>
                        <m:sty m:val="p"/>
                      </m:rPr>
                      <m:t>факт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>
                        <m:sty m:val="p"/>
                      </m:rPr>
                      <m:t>S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vertAlign w:val="subscript"/>
                      </w:rPr>
                      <m:rPr>
                        <m:sty m:val="p"/>
                      </m:rPr>
                      <m:t>план</m:t>
                    </m:r>
                  </m:den>
                </m:f>
              </m:e>
            </m:d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n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, где: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возврата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размер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 xml:space="preserve">субсидии, подлежащ</w:t>
      </w:r>
      <w:r>
        <w:rPr>
          <w:rFonts w:ascii="Times New Roman" w:hAnsi="Times New Roman" w:cs="Times New Roman"/>
          <w:sz w:val="28"/>
          <w:szCs w:val="28"/>
        </w:rPr>
        <w:t xml:space="preserve">их</w:t>
      </w:r>
      <w:r>
        <w:rPr>
          <w:rFonts w:ascii="Times New Roman" w:hAnsi="Times New Roman" w:cs="Times New Roman"/>
          <w:sz w:val="28"/>
          <w:szCs w:val="28"/>
        </w:rPr>
        <w:t xml:space="preserve"> возврату;</w:t>
      </w:r>
      <m:oMath>
        <m:r>
          <w:rPr>
            <w:rFonts w:ascii="Cambria Math" w:hAnsi="Cambria Math" w:cs="Times New Roman"/>
            <w:sz w:val="28"/>
            <w:szCs w:val="28"/>
          </w:rPr>
          <m:rPr/>
          <m:t> </m:t>
        </m:r>
      </m:oMath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размер субсидии, предоставленной получателю субсидии;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фактически достигнутое значение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</w:rPr>
        <w:t xml:space="preserve">-ого результата предоставления субсидии, установленного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оглашением;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701"/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плановое значение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</w:rPr>
        <w:t xml:space="preserve">-ого результата предоставления субсидии, установленного Соглашением;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общее</w:t>
      </w:r>
      <w:r>
        <w:rPr>
          <w:rFonts w:ascii="Times New Roman" w:hAnsi="Times New Roman" w:cs="Times New Roman"/>
          <w:sz w:val="28"/>
          <w:szCs w:val="28"/>
        </w:rPr>
        <w:t xml:space="preserve"> количество результатов предоставления субсидии, установленных Соглашением.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Письменное требование о возврате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 xml:space="preserve">субсидии в краевой бюджет направляется Министерством получателю субсидии в течение 20 рабочих дней со дня выявления нарушений по фактам проверок, проведен</w:t>
      </w:r>
      <w:r>
        <w:rPr>
          <w:rFonts w:ascii="Times New Roman" w:hAnsi="Times New Roman" w:cs="Times New Roman"/>
          <w:sz w:val="28"/>
          <w:szCs w:val="28"/>
        </w:rPr>
        <w:t xml:space="preserve">ных Министерством и (или) органами государственного финансового контроля, посредством почтового отправления, нарочным способом, на адрес электронной почты или иным способом, обеспечивающим подтверждение получения указанного требования получателем субсидии.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При невозврате средств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 в сроки, установленные </w:t>
      </w:r>
      <w:hyperlink w:tooltip="#P190" w:anchor="P190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Министерство принимает необходимые меры по взысканию подлежащ</w:t>
      </w:r>
      <w:r>
        <w:rPr>
          <w:rFonts w:ascii="Times New Roman" w:hAnsi="Times New Roman" w:cs="Times New Roman"/>
          <w:sz w:val="28"/>
          <w:szCs w:val="28"/>
        </w:rPr>
        <w:t xml:space="preserve">их</w:t>
      </w:r>
      <w:r>
        <w:rPr>
          <w:rFonts w:ascii="Times New Roman" w:hAnsi="Times New Roman" w:cs="Times New Roman"/>
          <w:sz w:val="28"/>
          <w:szCs w:val="28"/>
        </w:rPr>
        <w:t xml:space="preserve"> возврату в краевой бюджет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 в судебном порядке в срок не позднее 30 рабочих дней со дня, когда Министерству</w:t>
      </w:r>
      <w:r>
        <w:rPr>
          <w:rFonts w:ascii="Times New Roman" w:hAnsi="Times New Roman" w:cs="Times New Roman"/>
          <w:sz w:val="28"/>
          <w:szCs w:val="28"/>
        </w:rPr>
        <w:t xml:space="preserve"> стало известно о неисполнении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олучателем субсидии о</w:t>
      </w:r>
      <w:r>
        <w:rPr>
          <w:rFonts w:ascii="Times New Roman" w:hAnsi="Times New Roman" w:cs="Times New Roman"/>
          <w:sz w:val="28"/>
          <w:szCs w:val="28"/>
        </w:rPr>
        <w:t xml:space="preserve">бязанности возвратить средства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 в краевой бюджет.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случае нарушений, выявленных в том числе по фа</w:t>
      </w:r>
      <w:r>
        <w:rPr>
          <w:rFonts w:ascii="Times New Roman" w:hAnsi="Times New Roman" w:cs="Times New Roman"/>
          <w:sz w:val="28"/>
          <w:szCs w:val="28"/>
        </w:rPr>
        <w:t xml:space="preserve">ктам проверок, проведенных Министерством и (или) органами государственного финансового контроля,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</w:t>
      </w:r>
      <w:r>
        <w:rPr>
          <w:rFonts w:ascii="Times New Roman" w:hAnsi="Times New Roman" w:cs="Times New Roman"/>
          <w:sz w:val="28"/>
          <w:szCs w:val="28"/>
        </w:rPr>
        <w:t xml:space="preserve">в части 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средства субсидии на счет получателя субсидии в целях последующего возврата указанных средств получателем субсидии в краевой бюджет в срок не позднее 10 рабочих дней со дня поступления денежных средств на его счет.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Письменное требование о возврате средств, полученных за счет средств субсидии, направляется получателем субсидии лицам, получившим средства на основании договоров (соглашений), заключенных с получателем субсидии,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нарушившим порядок и условия предоставления субсидии, в течение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15 рабочих дней со дня выявления нарушений по фактам проверок, проведенных Министерством и (или) органами государственного финансового контроля.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В случае невозврата лицами, указанными </w:t>
      </w:r>
      <w:r>
        <w:rPr>
          <w:rFonts w:ascii="Times New Roman" w:hAnsi="Times New Roman" w:cs="Times New Roman"/>
          <w:sz w:val="28"/>
          <w:szCs w:val="28"/>
        </w:rPr>
        <w:t xml:space="preserve">в части 3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средств, полученных за счет средств субсид</w:t>
      </w:r>
      <w:r>
        <w:rPr>
          <w:rFonts w:ascii="Times New Roman" w:hAnsi="Times New Roman" w:cs="Times New Roman"/>
          <w:sz w:val="28"/>
          <w:szCs w:val="28"/>
        </w:rPr>
        <w:t xml:space="preserve">ии, на счет получателя субсидии, </w:t>
      </w:r>
      <w:r>
        <w:rPr>
          <w:rFonts w:ascii="Times New Roman" w:hAnsi="Times New Roman" w:cs="Times New Roman"/>
          <w:sz w:val="28"/>
          <w:szCs w:val="28"/>
        </w:rPr>
        <w:t xml:space="preserve">получатель субсидии принимает необходимые меры по взысканию подлежащих возврату в краевой бюджет средств, полученных за счет средств субсидии, в судебном порядке в срок не позднее 30 рабочих дней со дня, когда </w:t>
      </w:r>
      <w:r>
        <w:rPr>
          <w:rFonts w:ascii="Times New Roman" w:hAnsi="Times New Roman" w:cs="Times New Roman"/>
          <w:sz w:val="28"/>
          <w:szCs w:val="28"/>
        </w:rPr>
        <w:t xml:space="preserve">получателю субсидии стало известно о неисполнении указанными лицами обязанности возвратить средства</w:t>
      </w:r>
      <w:r>
        <w:rPr>
          <w:rFonts w:ascii="Times New Roman" w:hAnsi="Times New Roman" w:cs="Times New Roman"/>
          <w:sz w:val="28"/>
          <w:szCs w:val="28"/>
        </w:rPr>
        <w:t xml:space="preserve">, полученные на основании договоров (соглашений), заключенных с получателем субсидии,</w:t>
      </w:r>
      <w:r>
        <w:rPr>
          <w:rFonts w:ascii="Times New Roman" w:hAnsi="Times New Roman" w:cs="Times New Roman"/>
          <w:sz w:val="28"/>
          <w:szCs w:val="28"/>
        </w:rPr>
        <w:t xml:space="preserve"> на счет получателя субс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идии.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5. В случае установления факта недостижения значений показателей, необходимых для достижения результата предоставления субсидии, установленных соглашением, получатель субсидии уплачивает штраф в доход краевого бюджета, размер которог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определяется в соответствии с расчетом размера штрафных санкций, направленных на взыскание сумм, использованных получателем субсидии в соответствии с частью 37 настоящего Порядка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в порядке, установленном бюджетным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36.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Письменное требование о возврате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средств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субсидии в краевой бюджет направляется Министерством получателю субсидии в течение 20 рабочих дней со дня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установления факта недостижения значений показателей, необходимых для достижения результата предоставления субсидии, установленных соглашением,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посредством почтового отправления, нарочным способом, на адрес электронной почты или иным способом, обеспечивающим подтверждение получения указанного требования получателем субсидии.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37.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Размер штрафных санкций, направленных на взыскание сумм, использованных получателем субсидии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определяется по формуле: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center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14550" cy="41910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931991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2114550" cy="419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66.50pt;height:33.0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где: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n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количество результатов предоставления субсидии;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04775" cy="17145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741214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104774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8.25pt;height:13.5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достигнутое значение i-го результата предоставления субсидии, указанного в соглашении, на дату окончания текущего финансового года;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3825" cy="17145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96409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123824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9.75pt;height:13.50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плановое значение i-го результата предоставления субсидии, указанного в соглашении;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2875" cy="17145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258981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142875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1.25pt;height:13.5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удельный вес i-го результата предоставления субсидии, указанного в соглашении;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V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размер средств субсидии, использованный получателем субсидии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дату окончания текущего финансового года;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N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количество дней пользования субсидии;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размер ключевой ставки, устанавливаемой Центральным банком Российской Федерации, действующей на момент установления факта недостижения результата предоставления субсидии.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Остаток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убсидии, неиспользованный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году предоставления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уб</w:t>
      </w:r>
      <w:r>
        <w:rPr>
          <w:rFonts w:ascii="Times New Roman" w:hAnsi="Times New Roman" w:cs="Times New Roman"/>
          <w:sz w:val="28"/>
          <w:szCs w:val="28"/>
        </w:rPr>
        <w:t xml:space="preserve">сидии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подлежит возврату в краевой бюджет на лицевой счет Министерства не позднее 15 февраля финансового года, след</w:t>
      </w:r>
      <w:r>
        <w:rPr>
          <w:rFonts w:ascii="Times New Roman" w:hAnsi="Times New Roman" w:cs="Times New Roman"/>
          <w:sz w:val="28"/>
          <w:szCs w:val="28"/>
        </w:rPr>
        <w:t xml:space="preserve">ующего за годом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убсидии.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567" w:right="851" w:bottom="1134" w:left="1418" w:header="680" w:footer="794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803050406030204"/>
  </w:font>
  <w:font w:name="TimesNewRomanPSMT">
    <w:panose1 w:val="02020603050405020304"/>
  </w:font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19498943"/>
      <w:docPartObj>
        <w:docPartGallery w:val="Page Numbers (Top of Page)"/>
        <w:docPartUnique w:val="true"/>
      </w:docPartObj>
      <w:rPr/>
    </w:sdtPr>
    <w:sdtContent>
      <w:p>
        <w:pPr>
          <w:pStyle w:val="715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12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</w:r>
      </w:p>
    </w:sdtContent>
  </w:sdt>
  <w:p>
    <w:pPr>
      <w:pStyle w:val="715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3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98"/>
    <w:link w:val="69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98"/>
    <w:link w:val="69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98"/>
    <w:link w:val="69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98"/>
    <w:link w:val="69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98"/>
    <w:link w:val="69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92"/>
    <w:next w:val="69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98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92"/>
    <w:next w:val="69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9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92"/>
    <w:next w:val="69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92"/>
    <w:next w:val="69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98"/>
    <w:link w:val="742"/>
    <w:uiPriority w:val="10"/>
    <w:rPr>
      <w:sz w:val="48"/>
      <w:szCs w:val="48"/>
    </w:rPr>
  </w:style>
  <w:style w:type="character" w:styleId="38">
    <w:name w:val="Subtitle Char"/>
    <w:basedOn w:val="698"/>
    <w:link w:val="739"/>
    <w:uiPriority w:val="11"/>
    <w:rPr>
      <w:sz w:val="24"/>
      <w:szCs w:val="24"/>
    </w:rPr>
  </w:style>
  <w:style w:type="paragraph" w:styleId="39">
    <w:name w:val="Quote"/>
    <w:basedOn w:val="692"/>
    <w:next w:val="69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2"/>
    <w:next w:val="69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98"/>
    <w:link w:val="715"/>
    <w:uiPriority w:val="99"/>
  </w:style>
  <w:style w:type="character" w:styleId="46">
    <w:name w:val="Footer Char"/>
    <w:basedOn w:val="698"/>
    <w:link w:val="745"/>
    <w:uiPriority w:val="99"/>
  </w:style>
  <w:style w:type="paragraph" w:styleId="47">
    <w:name w:val="Caption"/>
    <w:basedOn w:val="692"/>
    <w:next w:val="69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98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9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98"/>
    <w:uiPriority w:val="99"/>
    <w:unhideWhenUsed/>
    <w:rPr>
      <w:vertAlign w:val="superscript"/>
    </w:rPr>
  </w:style>
  <w:style w:type="paragraph" w:styleId="179">
    <w:name w:val="endnote text"/>
    <w:basedOn w:val="69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8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692"/>
    <w:next w:val="692"/>
    <w:uiPriority w:val="99"/>
    <w:unhideWhenUsed/>
    <w:pPr>
      <w:spacing w:after="0" w:afterAutospacing="0"/>
    </w:pPr>
  </w:style>
  <w:style w:type="paragraph" w:styleId="692" w:default="1">
    <w:name w:val="Normal"/>
    <w:qFormat/>
    <w:pPr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paragraph" w:styleId="693">
    <w:name w:val="Heading 1"/>
    <w:next w:val="692"/>
    <w:link w:val="720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94">
    <w:name w:val="Heading 2"/>
    <w:next w:val="692"/>
    <w:link w:val="747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95">
    <w:name w:val="Heading 3"/>
    <w:next w:val="692"/>
    <w:link w:val="710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96">
    <w:name w:val="Heading 4"/>
    <w:next w:val="692"/>
    <w:link w:val="744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97">
    <w:name w:val="Heading 5"/>
    <w:next w:val="692"/>
    <w:link w:val="719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698" w:default="1">
    <w:name w:val="Default Paragraph Font"/>
    <w:uiPriority w:val="1"/>
    <w:semiHidden/>
    <w:unhideWhenUsed/>
  </w:style>
  <w:style w:type="table" w:styleId="6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0" w:default="1">
    <w:name w:val="No List"/>
    <w:uiPriority w:val="99"/>
    <w:semiHidden/>
    <w:unhideWhenUsed/>
  </w:style>
  <w:style w:type="character" w:styleId="701" w:customStyle="1">
    <w:name w:val="Обычный1"/>
  </w:style>
  <w:style w:type="paragraph" w:styleId="702">
    <w:name w:val="toc 2"/>
    <w:next w:val="692"/>
    <w:link w:val="703"/>
    <w:uiPriority w:val="39"/>
    <w:pPr>
      <w:ind w:left="200"/>
    </w:pPr>
    <w:rPr>
      <w:rFonts w:ascii="XO Thames" w:hAnsi="XO Thames"/>
      <w:sz w:val="28"/>
    </w:rPr>
  </w:style>
  <w:style w:type="character" w:styleId="703" w:customStyle="1">
    <w:name w:val="Оглавление 2 Знак"/>
    <w:link w:val="702"/>
    <w:rPr>
      <w:rFonts w:ascii="XO Thames" w:hAnsi="XO Thames"/>
      <w:sz w:val="28"/>
    </w:rPr>
  </w:style>
  <w:style w:type="paragraph" w:styleId="704">
    <w:name w:val="toc 4"/>
    <w:next w:val="692"/>
    <w:link w:val="705"/>
    <w:uiPriority w:val="39"/>
    <w:pPr>
      <w:ind w:left="600"/>
    </w:pPr>
    <w:rPr>
      <w:rFonts w:ascii="XO Thames" w:hAnsi="XO Thames"/>
      <w:sz w:val="28"/>
    </w:rPr>
  </w:style>
  <w:style w:type="character" w:styleId="705" w:customStyle="1">
    <w:name w:val="Оглавление 4 Знак"/>
    <w:link w:val="704"/>
    <w:rPr>
      <w:rFonts w:ascii="XO Thames" w:hAnsi="XO Thames"/>
      <w:sz w:val="28"/>
    </w:rPr>
  </w:style>
  <w:style w:type="paragraph" w:styleId="706">
    <w:name w:val="toc 6"/>
    <w:next w:val="692"/>
    <w:link w:val="707"/>
    <w:uiPriority w:val="39"/>
    <w:pPr>
      <w:ind w:left="1000"/>
    </w:pPr>
    <w:rPr>
      <w:rFonts w:ascii="XO Thames" w:hAnsi="XO Thames"/>
      <w:sz w:val="28"/>
    </w:rPr>
  </w:style>
  <w:style w:type="character" w:styleId="707" w:customStyle="1">
    <w:name w:val="Оглавление 6 Знак"/>
    <w:link w:val="706"/>
    <w:rPr>
      <w:rFonts w:ascii="XO Thames" w:hAnsi="XO Thames"/>
      <w:sz w:val="28"/>
    </w:rPr>
  </w:style>
  <w:style w:type="paragraph" w:styleId="708">
    <w:name w:val="toc 7"/>
    <w:next w:val="692"/>
    <w:link w:val="709"/>
    <w:uiPriority w:val="39"/>
    <w:pPr>
      <w:ind w:left="1200"/>
    </w:pPr>
    <w:rPr>
      <w:rFonts w:ascii="XO Thames" w:hAnsi="XO Thames"/>
      <w:sz w:val="28"/>
    </w:rPr>
  </w:style>
  <w:style w:type="character" w:styleId="709" w:customStyle="1">
    <w:name w:val="Оглавление 7 Знак"/>
    <w:link w:val="708"/>
    <w:rPr>
      <w:rFonts w:ascii="XO Thames" w:hAnsi="XO Thames"/>
      <w:sz w:val="28"/>
    </w:rPr>
  </w:style>
  <w:style w:type="character" w:styleId="710" w:customStyle="1">
    <w:name w:val="Заголовок 3 Знак"/>
    <w:link w:val="695"/>
    <w:rPr>
      <w:rFonts w:ascii="XO Thames" w:hAnsi="XO Thames"/>
      <w:b/>
      <w:sz w:val="26"/>
    </w:rPr>
  </w:style>
  <w:style w:type="paragraph" w:styleId="711">
    <w:name w:val="Plain Text"/>
    <w:basedOn w:val="692"/>
    <w:link w:val="712"/>
    <w:rPr>
      <w:rFonts w:ascii="Calibri" w:hAnsi="Calibri"/>
      <w:color w:val="000000"/>
      <w:sz w:val="22"/>
      <w:szCs w:val="20"/>
    </w:rPr>
  </w:style>
  <w:style w:type="character" w:styleId="712" w:customStyle="1">
    <w:name w:val="Текст Знак"/>
    <w:basedOn w:val="701"/>
    <w:link w:val="711"/>
    <w:rPr>
      <w:rFonts w:ascii="Calibri" w:hAnsi="Calibri"/>
    </w:rPr>
  </w:style>
  <w:style w:type="paragraph" w:styleId="713" w:customStyle="1">
    <w:name w:val="Гиперссылка1"/>
    <w:basedOn w:val="737"/>
    <w:link w:val="714"/>
    <w:rPr>
      <w:color w:val="0563c1" w:themeColor="hyperlink"/>
      <w:u w:val="single"/>
    </w:rPr>
  </w:style>
  <w:style w:type="character" w:styleId="714" w:customStyle="1">
    <w:name w:val="Гиперссылка1"/>
    <w:basedOn w:val="738"/>
    <w:link w:val="713"/>
    <w:rPr>
      <w:color w:val="0563c1" w:themeColor="hyperlink"/>
      <w:u w:val="single"/>
    </w:rPr>
  </w:style>
  <w:style w:type="paragraph" w:styleId="715">
    <w:name w:val="Header"/>
    <w:basedOn w:val="692"/>
    <w:link w:val="716"/>
    <w:uiPriority w:val="99"/>
    <w:pPr>
      <w:tabs>
        <w:tab w:val="center" w:pos="4677" w:leader="none"/>
        <w:tab w:val="right" w:pos="9355" w:leader="none"/>
      </w:tabs>
    </w:pPr>
    <w:rPr>
      <w:rFonts w:asciiTheme="minorHAnsi" w:hAnsiTheme="minorHAnsi"/>
      <w:color w:val="000000"/>
      <w:sz w:val="22"/>
      <w:szCs w:val="20"/>
    </w:rPr>
  </w:style>
  <w:style w:type="character" w:styleId="716" w:customStyle="1">
    <w:name w:val="Верхний колонтитул Знак"/>
    <w:basedOn w:val="701"/>
    <w:link w:val="715"/>
    <w:uiPriority w:val="99"/>
  </w:style>
  <w:style w:type="paragraph" w:styleId="717">
    <w:name w:val="toc 3"/>
    <w:next w:val="692"/>
    <w:link w:val="718"/>
    <w:uiPriority w:val="39"/>
    <w:pPr>
      <w:ind w:left="400"/>
    </w:pPr>
    <w:rPr>
      <w:rFonts w:ascii="XO Thames" w:hAnsi="XO Thames"/>
      <w:sz w:val="28"/>
    </w:rPr>
  </w:style>
  <w:style w:type="character" w:styleId="718" w:customStyle="1">
    <w:name w:val="Оглавление 3 Знак"/>
    <w:link w:val="717"/>
    <w:rPr>
      <w:rFonts w:ascii="XO Thames" w:hAnsi="XO Thames"/>
      <w:sz w:val="28"/>
    </w:rPr>
  </w:style>
  <w:style w:type="character" w:styleId="719" w:customStyle="1">
    <w:name w:val="Заголовок 5 Знак"/>
    <w:link w:val="697"/>
    <w:rPr>
      <w:rFonts w:ascii="XO Thames" w:hAnsi="XO Thames"/>
      <w:b/>
    </w:rPr>
  </w:style>
  <w:style w:type="character" w:styleId="720" w:customStyle="1">
    <w:name w:val="Заголовок 1 Знак"/>
    <w:link w:val="693"/>
    <w:rPr>
      <w:rFonts w:ascii="XO Thames" w:hAnsi="XO Thames"/>
      <w:b/>
      <w:sz w:val="32"/>
    </w:rPr>
  </w:style>
  <w:style w:type="paragraph" w:styleId="721" w:customStyle="1">
    <w:name w:val="Гиперссылка2"/>
    <w:link w:val="722"/>
    <w:rPr>
      <w:color w:val="0000ff"/>
      <w:u w:val="single"/>
    </w:rPr>
  </w:style>
  <w:style w:type="character" w:styleId="722">
    <w:name w:val="Hyperlink"/>
    <w:link w:val="721"/>
    <w:rPr>
      <w:color w:val="0000ff"/>
      <w:u w:val="single"/>
    </w:rPr>
  </w:style>
  <w:style w:type="paragraph" w:styleId="723" w:customStyle="1">
    <w:name w:val="Footnote"/>
    <w:link w:val="724"/>
    <w:pPr>
      <w:ind w:firstLine="851"/>
      <w:jc w:val="both"/>
    </w:pPr>
    <w:rPr>
      <w:rFonts w:ascii="XO Thames" w:hAnsi="XO Thames"/>
    </w:rPr>
  </w:style>
  <w:style w:type="character" w:styleId="724" w:customStyle="1">
    <w:name w:val="Footnote"/>
    <w:link w:val="723"/>
    <w:rPr>
      <w:rFonts w:ascii="XO Thames" w:hAnsi="XO Thames"/>
    </w:rPr>
  </w:style>
  <w:style w:type="paragraph" w:styleId="725">
    <w:name w:val="toc 1"/>
    <w:next w:val="692"/>
    <w:link w:val="726"/>
    <w:uiPriority w:val="39"/>
    <w:rPr>
      <w:rFonts w:ascii="XO Thames" w:hAnsi="XO Thames"/>
      <w:b/>
      <w:sz w:val="28"/>
    </w:rPr>
  </w:style>
  <w:style w:type="character" w:styleId="726" w:customStyle="1">
    <w:name w:val="Оглавление 1 Знак"/>
    <w:link w:val="725"/>
    <w:rPr>
      <w:rFonts w:ascii="XO Thames" w:hAnsi="XO Thames"/>
      <w:b/>
      <w:sz w:val="28"/>
    </w:rPr>
  </w:style>
  <w:style w:type="paragraph" w:styleId="727" w:customStyle="1">
    <w:name w:val="Header and Footer"/>
    <w:link w:val="728"/>
    <w:pPr>
      <w:jc w:val="both"/>
      <w:spacing w:line="240" w:lineRule="auto"/>
    </w:pPr>
    <w:rPr>
      <w:rFonts w:ascii="XO Thames" w:hAnsi="XO Thames"/>
      <w:sz w:val="20"/>
    </w:rPr>
  </w:style>
  <w:style w:type="character" w:styleId="728" w:customStyle="1">
    <w:name w:val="Header and Footer"/>
    <w:link w:val="727"/>
    <w:rPr>
      <w:rFonts w:ascii="XO Thames" w:hAnsi="XO Thames"/>
      <w:sz w:val="20"/>
    </w:rPr>
  </w:style>
  <w:style w:type="paragraph" w:styleId="729">
    <w:name w:val="toc 9"/>
    <w:next w:val="692"/>
    <w:link w:val="730"/>
    <w:uiPriority w:val="39"/>
    <w:pPr>
      <w:ind w:left="1600"/>
    </w:pPr>
    <w:rPr>
      <w:rFonts w:ascii="XO Thames" w:hAnsi="XO Thames"/>
      <w:sz w:val="28"/>
    </w:rPr>
  </w:style>
  <w:style w:type="character" w:styleId="730" w:customStyle="1">
    <w:name w:val="Оглавление 9 Знак"/>
    <w:link w:val="729"/>
    <w:rPr>
      <w:rFonts w:ascii="XO Thames" w:hAnsi="XO Thames"/>
      <w:sz w:val="28"/>
    </w:rPr>
  </w:style>
  <w:style w:type="paragraph" w:styleId="731">
    <w:name w:val="toc 8"/>
    <w:next w:val="692"/>
    <w:link w:val="732"/>
    <w:uiPriority w:val="39"/>
    <w:pPr>
      <w:ind w:left="1400"/>
    </w:pPr>
    <w:rPr>
      <w:rFonts w:ascii="XO Thames" w:hAnsi="XO Thames"/>
      <w:sz w:val="28"/>
    </w:rPr>
  </w:style>
  <w:style w:type="character" w:styleId="732" w:customStyle="1">
    <w:name w:val="Оглавление 8 Знак"/>
    <w:link w:val="731"/>
    <w:rPr>
      <w:rFonts w:ascii="XO Thames" w:hAnsi="XO Thames"/>
      <w:sz w:val="28"/>
    </w:rPr>
  </w:style>
  <w:style w:type="paragraph" w:styleId="733">
    <w:name w:val="toc 5"/>
    <w:next w:val="692"/>
    <w:link w:val="734"/>
    <w:uiPriority w:val="39"/>
    <w:pPr>
      <w:ind w:left="800"/>
    </w:pPr>
    <w:rPr>
      <w:rFonts w:ascii="XO Thames" w:hAnsi="XO Thames"/>
      <w:sz w:val="28"/>
    </w:rPr>
  </w:style>
  <w:style w:type="character" w:styleId="734" w:customStyle="1">
    <w:name w:val="Оглавление 5 Знак"/>
    <w:link w:val="733"/>
    <w:rPr>
      <w:rFonts w:ascii="XO Thames" w:hAnsi="XO Thames"/>
      <w:sz w:val="28"/>
    </w:rPr>
  </w:style>
  <w:style w:type="paragraph" w:styleId="735" w:customStyle="1">
    <w:name w:val="Обычный1"/>
    <w:link w:val="736"/>
  </w:style>
  <w:style w:type="character" w:styleId="736" w:customStyle="1">
    <w:name w:val="Обычный1"/>
    <w:link w:val="735"/>
  </w:style>
  <w:style w:type="paragraph" w:styleId="737" w:customStyle="1">
    <w:name w:val="Основной шрифт абзаца1"/>
    <w:link w:val="738"/>
  </w:style>
  <w:style w:type="character" w:styleId="738" w:customStyle="1">
    <w:name w:val="Основной шрифт абзаца1"/>
    <w:link w:val="737"/>
  </w:style>
  <w:style w:type="paragraph" w:styleId="739">
    <w:name w:val="Subtitle"/>
    <w:next w:val="692"/>
    <w:link w:val="740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40" w:customStyle="1">
    <w:name w:val="Подзаголовок Знак"/>
    <w:link w:val="739"/>
    <w:rPr>
      <w:rFonts w:ascii="XO Thames" w:hAnsi="XO Thames"/>
      <w:i/>
      <w:sz w:val="24"/>
    </w:rPr>
  </w:style>
  <w:style w:type="paragraph" w:styleId="741" w:customStyle="1">
    <w:name w:val="Основной шрифт абзаца2"/>
  </w:style>
  <w:style w:type="paragraph" w:styleId="742">
    <w:name w:val="Title"/>
    <w:next w:val="692"/>
    <w:link w:val="743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43" w:customStyle="1">
    <w:name w:val="Заголовок Знак"/>
    <w:link w:val="742"/>
    <w:rPr>
      <w:rFonts w:ascii="XO Thames" w:hAnsi="XO Thames"/>
      <w:b/>
      <w:caps/>
      <w:sz w:val="40"/>
    </w:rPr>
  </w:style>
  <w:style w:type="character" w:styleId="744" w:customStyle="1">
    <w:name w:val="Заголовок 4 Знак"/>
    <w:link w:val="696"/>
    <w:rPr>
      <w:rFonts w:ascii="XO Thames" w:hAnsi="XO Thames"/>
      <w:b/>
      <w:sz w:val="24"/>
    </w:rPr>
  </w:style>
  <w:style w:type="paragraph" w:styleId="745">
    <w:name w:val="Footer"/>
    <w:basedOn w:val="692"/>
    <w:link w:val="746"/>
    <w:pPr>
      <w:tabs>
        <w:tab w:val="center" w:pos="4677" w:leader="none"/>
        <w:tab w:val="right" w:pos="9355" w:leader="none"/>
      </w:tabs>
    </w:pPr>
    <w:rPr>
      <w:color w:val="000000"/>
      <w:sz w:val="28"/>
      <w:szCs w:val="20"/>
    </w:rPr>
  </w:style>
  <w:style w:type="character" w:styleId="746" w:customStyle="1">
    <w:name w:val="Нижний колонтитул Знак"/>
    <w:basedOn w:val="701"/>
    <w:link w:val="745"/>
    <w:rPr>
      <w:rFonts w:ascii="Times New Roman" w:hAnsi="Times New Roman"/>
      <w:sz w:val="28"/>
    </w:rPr>
  </w:style>
  <w:style w:type="character" w:styleId="747" w:customStyle="1">
    <w:name w:val="Заголовок 2 Знак"/>
    <w:link w:val="694"/>
    <w:rPr>
      <w:rFonts w:ascii="XO Thames" w:hAnsi="XO Thames"/>
      <w:b/>
      <w:sz w:val="28"/>
    </w:rPr>
  </w:style>
  <w:style w:type="paragraph" w:styleId="748">
    <w:name w:val="Balloon Text"/>
    <w:basedOn w:val="692"/>
    <w:link w:val="749"/>
    <w:rPr>
      <w:rFonts w:ascii="Segoe UI" w:hAnsi="Segoe UI"/>
      <w:color w:val="000000"/>
      <w:sz w:val="18"/>
      <w:szCs w:val="20"/>
    </w:rPr>
  </w:style>
  <w:style w:type="character" w:styleId="749" w:customStyle="1">
    <w:name w:val="Текст выноски Знак"/>
    <w:basedOn w:val="701"/>
    <w:link w:val="748"/>
    <w:rPr>
      <w:rFonts w:ascii="Segoe UI" w:hAnsi="Segoe UI"/>
      <w:sz w:val="18"/>
    </w:rPr>
  </w:style>
  <w:style w:type="table" w:styleId="750" w:customStyle="1">
    <w:name w:val="Сетка таблицы1"/>
    <w:basedOn w:val="699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1" w:customStyle="1">
    <w:name w:val="Сетка таблицы2"/>
    <w:basedOn w:val="699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2">
    <w:name w:val="Table Grid"/>
    <w:basedOn w:val="6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53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color w:val="auto"/>
      <w:szCs w:val="22"/>
    </w:rPr>
  </w:style>
  <w:style w:type="paragraph" w:styleId="754">
    <w:name w:val="List Paragraph"/>
    <w:basedOn w:val="692"/>
    <w:link w:val="756"/>
    <w:qFormat/>
    <w:pPr>
      <w:contextualSpacing/>
      <w:ind w:left="720"/>
      <w:spacing w:after="160" w:line="264" w:lineRule="auto"/>
    </w:pPr>
    <w:rPr>
      <w:rFonts w:asciiTheme="minorHAnsi" w:hAnsiTheme="minorHAnsi"/>
      <w:color w:val="000000"/>
      <w:sz w:val="22"/>
      <w:szCs w:val="20"/>
    </w:rPr>
  </w:style>
  <w:style w:type="paragraph" w:styleId="755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color w:val="auto"/>
      <w:szCs w:val="22"/>
    </w:rPr>
  </w:style>
  <w:style w:type="character" w:styleId="756" w:customStyle="1">
    <w:name w:val="Абзац списка Знак"/>
    <w:basedOn w:val="698"/>
    <w:link w:val="754"/>
  </w:style>
  <w:style w:type="paragraph" w:styleId="757">
    <w:name w:val="Normal (Web)"/>
    <w:basedOn w:val="692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hyperlink" Target="https://login.consultant.ru/link/?req=doc&amp;base=RLAW296&amp;n=203736&amp;dst=143553" TargetMode="External"/><Relationship Id="rId13" Type="http://schemas.openxmlformats.org/officeDocument/2006/relationships/hyperlink" Target="https://login.consultant.ru/link/?req=doc&amp;base=LAW&amp;n=493282&amp;dst=1000000001" TargetMode="External"/><Relationship Id="rId14" Type="http://schemas.openxmlformats.org/officeDocument/2006/relationships/hyperlink" Target="https://login.consultant.ru/link/?req=doc&amp;base=RLAW296&amp;n=214600&amp;dst=100031" TargetMode="External"/><Relationship Id="rId15" Type="http://schemas.openxmlformats.org/officeDocument/2006/relationships/hyperlink" Target="https://login.consultant.ru/link/?req=doc&amp;base=RLAW296&amp;n=214600&amp;dst=100041" TargetMode="External"/><Relationship Id="rId16" Type="http://schemas.openxmlformats.org/officeDocument/2006/relationships/hyperlink" Target="https://login.consultant.ru/link/?req=doc&amp;base=RLAW296&amp;n=214600&amp;dst=100031" TargetMode="External"/><Relationship Id="rId17" Type="http://schemas.openxmlformats.org/officeDocument/2006/relationships/hyperlink" Target="https://login.consultant.ru/link/?req=doc&amp;base=LAW&amp;n=466790&amp;dst=3704" TargetMode="External"/><Relationship Id="rId18" Type="http://schemas.openxmlformats.org/officeDocument/2006/relationships/hyperlink" Target="https://login.consultant.ru/link/?req=doc&amp;base=LAW&amp;n=466790&amp;dst=3722" TargetMode="External"/><Relationship Id="rId19" Type="http://schemas.openxmlformats.org/officeDocument/2006/relationships/hyperlink" Target="https://login.consultant.ru/link/?req=doc&amp;base=LAW&amp;n=466790&amp;dst=3704" TargetMode="External"/><Relationship Id="rId20" Type="http://schemas.openxmlformats.org/officeDocument/2006/relationships/hyperlink" Target="https://login.consultant.ru/link/?req=doc&amp;base=LAW&amp;n=466790&amp;dst=3722" TargetMode="External"/><Relationship Id="rId21" Type="http://schemas.openxmlformats.org/officeDocument/2006/relationships/hyperlink" Target="https://login.consultant.ru/link/?req=doc&amp;base=LAW&amp;n=489036&amp;dst=100155" TargetMode="External"/><Relationship Id="rId22" Type="http://schemas.openxmlformats.org/officeDocument/2006/relationships/hyperlink" Target="https://login.consultant.ru/link/?req=doc&amp;base=LAW&amp;n=489036&amp;dst=100190" TargetMode="External"/><Relationship Id="rId23" Type="http://schemas.openxmlformats.org/officeDocument/2006/relationships/image" Target="media/image2.png"/><Relationship Id="rId24" Type="http://schemas.openxmlformats.org/officeDocument/2006/relationships/image" Target="media/image3.png"/><Relationship Id="rId25" Type="http://schemas.openxmlformats.org/officeDocument/2006/relationships/image" Target="media/image4.png"/><Relationship Id="rId26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8182F-244B-4F54-8394-E23C5238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Усманова Екатерина Александровна</dc:creator>
  <cp:lastModifiedBy>usmanovaea</cp:lastModifiedBy>
  <cp:revision>6</cp:revision>
  <dcterms:created xsi:type="dcterms:W3CDTF">2026-02-18T03:34:00Z</dcterms:created>
  <dcterms:modified xsi:type="dcterms:W3CDTF">2026-11-03T07:28:44Z</dcterms:modified>
</cp:coreProperties>
</file>