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anchor behindDoc="0" distT="0" distB="0" distL="114300" distR="114300" simplePos="0" locked="0" layoutInCell="0" allowOverlap="1" relativeHeight="2">
            <wp:simplePos x="0" y="0"/>
            <wp:positionH relativeFrom="margin">
              <wp:align>center</wp:align>
            </wp:positionH>
            <wp:positionV relativeFrom="paragraph">
              <wp:posOffset>635</wp:posOffset>
            </wp:positionV>
            <wp:extent cx="647700" cy="807720"/>
            <wp:effectExtent l="0" t="0" r="0" b="0"/>
            <wp:wrapTight wrapText="bothSides">
              <wp:wrapPolygon edited="0">
                <wp:start x="-172" y="0"/>
                <wp:lineTo x="-172" y="20750"/>
                <wp:lineTo x="20796" y="20750"/>
                <wp:lineTo x="20796" y="0"/>
                <wp:lineTo x="-172" y="0"/>
              </wp:wrapPolygon>
            </wp:wrapTight>
            <wp:docPr id="1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МИНИСТЕРСТВО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 ВНУТРЕННЕЙ ПОЛИТИКЕ И РАЗВИТИЮ КОРЯКСКОГО ОКРУГА КАМЧАТСКОГО КРАЯ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(МинВП и КО Камчатского края)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ПРИКАЗ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0" w:before="0" w:after="0"/>
        <w:ind w:firstLine="709" w:left="0" w:right="0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tbl>
      <w:tblPr>
        <w:tblStyle w:val="Style_3"/>
        <w:tblW w:w="4253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53"/>
      </w:tblGrid>
      <w:tr>
        <w:trPr>
          <w:trHeight w:val="427" w:hRule="atLeast"/>
        </w:trPr>
        <w:tc>
          <w:tcPr>
            <w:tcW w:w="42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142" w:left="142" w:right="0"/>
              <w:jc w:val="left"/>
              <w:rPr>
                <w:rFonts w:ascii="Times New Roman" w:hAnsi="Times New Roman"/>
                <w:sz w:val="24"/>
              </w:rPr>
            </w:pPr>
            <w:bookmarkStart w:id="0" w:name="REGNUMDATESTAMP"/>
            <w:r>
              <w:rPr>
                <w:rFonts w:ascii="Times New Roman" w:hAnsi="Times New Roman"/>
                <w:color w:val="FFFFFF"/>
                <w:spacing w:val="0"/>
                <w:kern w:val="0"/>
                <w:sz w:val="24"/>
                <w:szCs w:val="20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pacing w:val="0"/>
                <w:kern w:val="0"/>
                <w:sz w:val="20"/>
                <w:szCs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pacing w:val="0"/>
                <w:kern w:val="0"/>
                <w:sz w:val="24"/>
                <w:szCs w:val="20"/>
              </w:rPr>
              <w:t>]</w:t>
            </w:r>
            <w:bookmarkEnd w:id="0"/>
          </w:p>
        </w:tc>
      </w:tr>
      <w:tr>
        <w:trPr>
          <w:trHeight w:val="247" w:hRule="atLeast"/>
        </w:trPr>
        <w:tc>
          <w:tcPr>
            <w:tcW w:w="42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г. Петропавловск-Камчатский</w:t>
            </w:r>
          </w:p>
        </w:tc>
      </w:tr>
      <w:tr>
        <w:trPr>
          <w:trHeight w:val="80" w:hRule="atLeast"/>
        </w:trPr>
        <w:tc>
          <w:tcPr>
            <w:tcW w:w="42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tbl>
      <w:tblPr>
        <w:tblStyle w:val="Style_4"/>
        <w:tblW w:w="96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7"/>
      </w:tblGrid>
      <w:tr>
        <w:trPr/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30" w:right="0"/>
              <w:jc w:val="center"/>
              <w:rPr>
                <w:kern w:val="0"/>
                <w:sz w:val="28"/>
                <w:szCs w:val="28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pacing w:val="0"/>
                <w:kern w:val="0"/>
                <w:sz w:val="28"/>
                <w:szCs w:val="28"/>
                <w:lang w:val="ru-RU" w:eastAsia="ru-RU" w:bidi="ar-SA"/>
              </w:rPr>
              <w:t>О внесении изменений в приложение к приказу от 25.11.2025 № 19-Н Министерства по внутренней политике и развитию Корякского округа Камчатского края «О ежегодном краевом конкурсе «Лучшая творческая работа на родном языке коренных малочисленных народов Севера, Сибири и Дальнего Востока Российской Федерации, проживающих на территории Камчатского края»</w:t>
            </w:r>
          </w:p>
        </w:tc>
      </w:tr>
    </w:tbl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ПРИКАЗЫВАЮ: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r>
        <w:rPr>
          <w:rFonts w:cs="Times New Roman" w:ascii="Times New Roman" w:hAnsi="Times New Roman"/>
          <w:bCs/>
          <w:sz w:val="28"/>
          <w:szCs w:val="28"/>
        </w:rPr>
        <w:t xml:space="preserve">Внести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0"/>
          <w:kern w:val="0"/>
          <w:sz w:val="28"/>
          <w:szCs w:val="28"/>
          <w:lang w:val="ru-RU" w:eastAsia="ru-RU" w:bidi="ar-SA"/>
        </w:rPr>
        <w:t>в приложение к приказу от 25.11.2025 № 19-Н Министерства по внутренней политике и развитию Корякского округа Камчатского края «О ежегодном краевом конкурсе «Лучшая творческая работа на родном языке коренных малочисленных народов Севера, Сибири и Дальнего Востока Российской Федерации, проживающих на территории Камчатского края» изменения согласно приложению к настоящему приказу.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737" w:left="0" w:right="0"/>
        <w:jc w:val="both"/>
        <w:rPr/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2. Настоящий приказ вступает в силу после даты его опубликования.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139" w:leader="none"/>
        </w:tabs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1139" w:leader="none"/>
        </w:tabs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1139" w:leader="none"/>
        </w:tabs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Style w:val="Style_3"/>
        <w:tblW w:w="9637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73"/>
        <w:gridCol w:w="4396"/>
        <w:gridCol w:w="2268"/>
      </w:tblGrid>
      <w:tr>
        <w:trPr>
          <w:trHeight w:val="1077" w:hRule="atLeast"/>
        </w:trPr>
        <w:tc>
          <w:tcPr>
            <w:tcW w:w="2973" w:type="dxa"/>
            <w:tcBorders/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2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Министр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30" w:right="2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30" w:right="2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30" w:right="2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30" w:right="2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30" w:right="2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4396" w:type="dxa"/>
            <w:tcBorders/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themeColor="text1" w:val="000000"/>
                <w:sz w:val="24"/>
              </w:rPr>
            </w:pPr>
            <w:bookmarkStart w:id="1" w:name="SIGNERSTAMP1"/>
            <w:r>
              <w:rPr>
                <w:rFonts w:ascii="Times New Roman" w:hAnsi="Times New Roman"/>
                <w:color w:themeColor="background1" w:val="FFFFFF"/>
                <w:spacing w:val="0"/>
                <w:kern w:val="0"/>
                <w:sz w:val="24"/>
                <w:szCs w:val="20"/>
              </w:rPr>
              <w:t>[горизонтальный штамп подписи 1]</w:t>
            </w:r>
            <w:bookmarkEnd w:id="1"/>
          </w:p>
        </w:tc>
        <w:tc>
          <w:tcPr>
            <w:tcW w:w="2268" w:type="dxa"/>
            <w:tcBorders/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 xml:space="preserve">Н.М. </w:t>
            </w:r>
            <w:bookmarkStart w:id="2" w:name="_GoBack"/>
            <w:bookmarkEnd w:id="2"/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Шевель</w:t>
            </w:r>
          </w:p>
        </w:tc>
      </w:tr>
    </w:tbl>
    <w:p>
      <w:pPr>
        <w:pStyle w:val="Normal"/>
        <w:rPr/>
      </w:pPr>
      <w:r>
        <w:rPr/>
      </w:r>
      <w:r>
        <w:br w:type="page"/>
      </w:r>
    </w:p>
    <w:p>
      <w:pPr>
        <w:pStyle w:val="Normal"/>
        <w:widowControl w:val="false"/>
        <w:tabs>
          <w:tab w:val="clear" w:pos="708"/>
          <w:tab w:val="left" w:pos="8222" w:leader="none"/>
        </w:tabs>
        <w:spacing w:lineRule="auto" w:line="240" w:before="0" w:after="0"/>
        <w:ind w:firstLine="5103" w:left="0" w:right="-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к приказу Министерства</w:t>
      </w:r>
    </w:p>
    <w:p>
      <w:pPr>
        <w:pStyle w:val="Normal"/>
        <w:widowControl w:val="false"/>
        <w:spacing w:lineRule="auto" w:line="240" w:before="0" w:after="0"/>
        <w:ind w:hanging="0" w:left="5103" w:right="-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внутренней политике и развитию Корякского округа Камчатского края</w:t>
      </w:r>
    </w:p>
    <w:tbl>
      <w:tblPr>
        <w:tblStyle w:val="Style_4"/>
        <w:tblW w:w="4820" w:type="dxa"/>
        <w:jc w:val="left"/>
        <w:tblInd w:w="51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8"/>
        <w:gridCol w:w="1821"/>
        <w:gridCol w:w="451"/>
        <w:gridCol w:w="2039"/>
      </w:tblGrid>
      <w:tr>
        <w:trPr/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60"/>
              <w:ind w:hanging="0" w:left="-65" w:right="0"/>
              <w:jc w:val="left"/>
              <w:rPr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от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60"/>
              <w:ind w:hanging="0" w:left="0" w:right="0"/>
              <w:jc w:val="right"/>
              <w:rPr>
                <w:sz w:val="22"/>
              </w:rPr>
            </w:pPr>
            <w:r>
              <w:rPr>
                <w:rFonts w:ascii="Times New Roman" w:hAnsi="Times New Roman"/>
                <w:color w:themeColor="background1" w:val="FFFFFF"/>
                <w:spacing w:val="0"/>
                <w:kern w:val="0"/>
                <w:sz w:val="28"/>
                <w:szCs w:val="20"/>
              </w:rPr>
              <w:t>[R</w:t>
            </w:r>
            <w:r>
              <w:rPr>
                <w:rFonts w:ascii="Times New Roman" w:hAnsi="Times New Roman"/>
                <w:color w:themeColor="background1" w:val="FFFFFF"/>
                <w:spacing w:val="0"/>
                <w:kern w:val="0"/>
                <w:sz w:val="16"/>
                <w:szCs w:val="20"/>
              </w:rPr>
              <w:t>EGDATESTAMP]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60"/>
              <w:ind w:hanging="0" w:left="0" w:right="0"/>
              <w:jc w:val="right"/>
              <w:rPr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№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60"/>
              <w:ind w:hanging="0" w:left="0" w:right="0"/>
              <w:jc w:val="right"/>
              <w:rPr>
                <w:sz w:val="22"/>
              </w:rPr>
            </w:pPr>
            <w:r>
              <w:rPr>
                <w:rFonts w:ascii="Times New Roman" w:hAnsi="Times New Roman"/>
                <w:color w:themeColor="background1" w:val="FFFFFF"/>
                <w:spacing w:val="0"/>
                <w:kern w:val="0"/>
                <w:sz w:val="28"/>
                <w:szCs w:val="20"/>
              </w:rPr>
              <w:t>[R</w:t>
            </w:r>
            <w:r>
              <w:rPr>
                <w:rFonts w:ascii="Times New Roman" w:hAnsi="Times New Roman"/>
                <w:color w:themeColor="background1" w:val="FFFFFF"/>
                <w:spacing w:val="0"/>
                <w:kern w:val="0"/>
                <w:sz w:val="16"/>
                <w:szCs w:val="20"/>
              </w:rPr>
              <w:t>EGNUMSTAMP]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Изменения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left="0" w:right="0"/>
        <w:jc w:val="center"/>
        <w:rPr>
          <w:rFonts w:ascii="Times New Roman" w:hAnsi="Times New Roman" w:eastAsia="NSimSun" w:cs="Lucida Sans"/>
          <w:color w:val="000000"/>
          <w:spacing w:val="0"/>
          <w:kern w:val="0"/>
          <w:sz w:val="28"/>
          <w:szCs w:val="28"/>
          <w:lang w:val="ru-RU" w:eastAsia="zh-CN" w:bidi="hi-IN"/>
        </w:rPr>
      </w:pPr>
      <w:r>
        <w:rPr>
          <w:rFonts w:eastAsia="NSimSun" w:cs="Lucida Sans" w:ascii="Times New Roman" w:hAnsi="Times New Roman"/>
          <w:color w:val="000000"/>
          <w:spacing w:val="0"/>
          <w:kern w:val="0"/>
          <w:sz w:val="28"/>
          <w:szCs w:val="28"/>
          <w:lang w:val="ru-RU" w:eastAsia="zh-CN" w:bidi="hi-IN"/>
        </w:rPr>
        <w:t>в приложение к приказу от 25.11.2025 № 19-Н Министерства по внутренней политике и развитию Корякского округа Камчатского края «О ежегодном краевом конкурсе «Лучшая творческая работа на родном языке коренных малочисленных народов Севера, Сибири и Дальнего Востока Российской Федерации, проживающих на территории Камчатского края»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left="0" w:right="0"/>
        <w:jc w:val="center"/>
        <w:rPr>
          <w:rFonts w:ascii="Times New Roman" w:hAnsi="Times New Roman" w:eastAsia="NSimSun" w:cs="Lucida Sans"/>
          <w:color w:val="000000"/>
          <w:spacing w:val="0"/>
          <w:kern w:val="0"/>
          <w:sz w:val="28"/>
          <w:szCs w:val="28"/>
          <w:lang w:val="ru-RU" w:eastAsia="zh-CN" w:bidi="hi-IN"/>
        </w:rPr>
      </w:pPr>
      <w:r>
        <w:rPr>
          <w:rFonts w:eastAsia="NSimSun" w:cs="Lucida Sans" w:ascii="Times New Roman" w:hAnsi="Times New Roman"/>
          <w:color w:val="000000"/>
          <w:spacing w:val="0"/>
          <w:kern w:val="0"/>
          <w:sz w:val="28"/>
          <w:szCs w:val="28"/>
          <w:lang w:val="ru-RU" w:eastAsia="zh-CN" w:bidi="hi-IN"/>
        </w:rPr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737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0"/>
          <w:kern w:val="0"/>
          <w:sz w:val="28"/>
          <w:szCs w:val="28"/>
          <w:lang w:val="ru-RU" w:eastAsia="ru-RU" w:bidi="ar-SA"/>
        </w:rPr>
        <w:t>1. В части 8: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737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0"/>
          <w:kern w:val="0"/>
          <w:sz w:val="28"/>
          <w:szCs w:val="28"/>
          <w:lang w:val="ru-RU" w:eastAsia="ru-RU" w:bidi="ar-SA"/>
        </w:rPr>
        <w:t>1) абзац первый после слова «делятся» дополнить словом «на»;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737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0"/>
          <w:kern w:val="0"/>
          <w:sz w:val="28"/>
          <w:szCs w:val="28"/>
          <w:lang w:val="ru-RU" w:eastAsia="ru-RU" w:bidi="ar-SA"/>
        </w:rPr>
        <w:t>2) пункт 3 после слова «коренных» дополнить словом «малочисленных».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737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0"/>
          <w:kern w:val="0"/>
          <w:sz w:val="28"/>
          <w:szCs w:val="28"/>
          <w:lang w:val="ru-RU" w:eastAsia="ru-RU" w:bidi="ar-SA"/>
        </w:rPr>
        <w:t>2. Часть 10 дополнить пунктом 3 следующего содержания: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737" w:left="0" w:right="0"/>
        <w:jc w:val="both"/>
        <w:rPr>
          <w:rFonts w:ascii="Times New Roman" w:hAnsi="Times New Roman"/>
          <w:sz w:val="28"/>
          <w:szCs w:val="28"/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0"/>
          <w:kern w:val="0"/>
          <w:sz w:val="28"/>
          <w:szCs w:val="28"/>
          <w:shd w:fill="auto" w:val="clear"/>
          <w:lang w:val="ru-RU" w:eastAsia="ru-RU" w:bidi="ar-SA"/>
        </w:rPr>
        <w:t>«3) банковские реквизиты для перечисления средств компенсации, а в случае если участником Конкурса является лицо, относящееся к категории участников, предусмотренной пунктом 1 части 8 настоящего Положения, - банковские реквизиты одного из родителей (законных представителей) участника Конкурса с приложением копий свидетельства о рождении участника Конкурса либо иного документа, подтверждающего полномочия законного представителя участника Конкурса, и паспорта родителя (законного представителя) участника Конкурса (представляются в копиях с предъявлением подлинников либо в копиях, заверенных в установленном порядке; после проверки соответствия копий документов их подлинникам подлинники документов возвращаются участнику Конкурса).».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737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0"/>
          <w:kern w:val="0"/>
          <w:sz w:val="28"/>
          <w:szCs w:val="28"/>
          <w:lang w:val="ru-RU" w:eastAsia="ru-RU" w:bidi="ar-SA"/>
        </w:rPr>
        <w:t>3. В пункте 1 части 12 слово «текстовой» заменить словом «текстовый».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737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0"/>
          <w:kern w:val="0"/>
          <w:sz w:val="28"/>
          <w:szCs w:val="28"/>
          <w:lang w:val="ru-RU" w:eastAsia="ru-RU" w:bidi="ar-SA"/>
        </w:rPr>
        <w:t>4. В части 18 слово «сохраняя» заменить словом «сохранения», слово «произведения» заменить словом «произведений».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737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0"/>
          <w:kern w:val="0"/>
          <w:sz w:val="28"/>
          <w:szCs w:val="28"/>
          <w:lang w:val="ru-RU" w:eastAsia="ru-RU" w:bidi="ar-SA"/>
        </w:rPr>
        <w:t>5. Часть 24 признать утратившей силу.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737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0"/>
          <w:kern w:val="0"/>
          <w:sz w:val="28"/>
          <w:szCs w:val="28"/>
          <w:lang w:val="ru-RU" w:eastAsia="ru-RU" w:bidi="ar-SA"/>
        </w:rPr>
        <w:t>6. Пункт 5 части 25 признать утратившей силу.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737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0"/>
          <w:kern w:val="0"/>
          <w:sz w:val="28"/>
          <w:szCs w:val="28"/>
          <w:lang w:val="ru-RU" w:eastAsia="ru-RU" w:bidi="ar-SA"/>
        </w:rPr>
        <w:t>7. В части 36: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737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0"/>
          <w:kern w:val="0"/>
          <w:sz w:val="28"/>
          <w:szCs w:val="28"/>
          <w:lang w:val="ru-RU" w:eastAsia="ru-RU" w:bidi="ar-SA"/>
        </w:rPr>
        <w:t>1) пункт 1 изложить в следующей редакции: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737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0"/>
          <w:kern w:val="0"/>
          <w:sz w:val="28"/>
          <w:szCs w:val="28"/>
          <w:lang w:val="ru-RU" w:eastAsia="ru-RU" w:bidi="ar-SA"/>
        </w:rPr>
        <w:t>«1) победителям в каждой категории и номинации:</w:t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590"/>
        <w:gridCol w:w="6400"/>
        <w:gridCol w:w="1647"/>
      </w:tblGrid>
      <w:tr>
        <w:trPr/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spacing w:lineRule="auto" w:line="240" w:before="57" w:after="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Категория</w:t>
            </w:r>
          </w:p>
        </w:tc>
        <w:tc>
          <w:tcPr>
            <w:tcW w:w="6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4"/>
              <w:spacing w:lineRule="auto" w:line="240" w:before="57" w:after="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Номинация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spacing w:lineRule="auto" w:line="240" w:before="57" w:after="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Сумма (руб.)</w:t>
            </w:r>
          </w:p>
        </w:tc>
      </w:tr>
      <w:tr>
        <w:trPr/>
        <w:tc>
          <w:tcPr>
            <w:tcW w:w="159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>
            <w:pPr>
              <w:pStyle w:val="Style14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Школьники</w:t>
            </w:r>
          </w:p>
        </w:tc>
        <w:tc>
          <w:tcPr>
            <w:tcW w:w="6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«Лучшее сказание» (легенда)»</w:t>
            </w: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15 000,00</w:t>
            </w:r>
          </w:p>
        </w:tc>
      </w:tr>
      <w:tr>
        <w:trPr/>
        <w:tc>
          <w:tcPr>
            <w:tcW w:w="159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6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«Лучший рассказ (очерк, зарисовка, статья, эссе)»</w:t>
            </w: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15 000,00</w:t>
            </w:r>
          </w:p>
        </w:tc>
      </w:tr>
      <w:tr>
        <w:trPr/>
        <w:tc>
          <w:tcPr>
            <w:tcW w:w="159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6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«Лучшее поэтическое произведение»</w:t>
            </w: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15 000,00</w:t>
            </w:r>
          </w:p>
        </w:tc>
      </w:tr>
      <w:tr>
        <w:trPr/>
        <w:tc>
          <w:tcPr>
            <w:tcW w:w="159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6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«Лучшая видеоработа»</w:t>
            </w: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20 000,00</w:t>
            </w:r>
          </w:p>
        </w:tc>
      </w:tr>
      <w:tr>
        <w:trPr/>
        <w:tc>
          <w:tcPr>
            <w:tcW w:w="159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>
            <w:pPr>
              <w:pStyle w:val="Style14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Взрослые</w:t>
            </w:r>
          </w:p>
        </w:tc>
        <w:tc>
          <w:tcPr>
            <w:tcW w:w="6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«Лучшее сказание» (легенда)»</w:t>
            </w: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20 000,00</w:t>
            </w:r>
          </w:p>
        </w:tc>
      </w:tr>
      <w:tr>
        <w:trPr/>
        <w:tc>
          <w:tcPr>
            <w:tcW w:w="159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>
            <w:pPr>
              <w:pStyle w:val="Style14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6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«Лучший рассказ (очерк, зарисовка, статья, эссе)»</w:t>
            </w: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20 000,00</w:t>
            </w:r>
          </w:p>
        </w:tc>
      </w:tr>
      <w:tr>
        <w:trPr/>
        <w:tc>
          <w:tcPr>
            <w:tcW w:w="159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>
            <w:pPr>
              <w:pStyle w:val="Style14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6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«Лучшее поэтическое произведение»</w:t>
            </w: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20 000,00</w:t>
            </w:r>
          </w:p>
        </w:tc>
      </w:tr>
      <w:tr>
        <w:trPr/>
        <w:tc>
          <w:tcPr>
            <w:tcW w:w="159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>
            <w:pPr>
              <w:pStyle w:val="Style14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6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«Лучшая видеоработа»</w:t>
            </w: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25 000,00</w:t>
            </w:r>
          </w:p>
        </w:tc>
      </w:tr>
      <w:tr>
        <w:trPr/>
        <w:tc>
          <w:tcPr>
            <w:tcW w:w="159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>
            <w:pPr>
              <w:pStyle w:val="Style14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Профессионалы</w:t>
            </w:r>
          </w:p>
        </w:tc>
        <w:tc>
          <w:tcPr>
            <w:tcW w:w="6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«Лучшее сказание» (легенда)»</w:t>
            </w: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25 000,00</w:t>
            </w:r>
          </w:p>
        </w:tc>
      </w:tr>
      <w:tr>
        <w:trPr/>
        <w:tc>
          <w:tcPr>
            <w:tcW w:w="159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6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«Лучший рассказ (очерк, зарисовка, статья, эссе)»</w:t>
            </w: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25 000,00</w:t>
            </w:r>
          </w:p>
        </w:tc>
      </w:tr>
      <w:tr>
        <w:trPr/>
        <w:tc>
          <w:tcPr>
            <w:tcW w:w="159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6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«Лучшее поэтическое произведение»</w:t>
            </w: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25 000,00</w:t>
            </w:r>
          </w:p>
        </w:tc>
      </w:tr>
      <w:tr>
        <w:trPr/>
        <w:tc>
          <w:tcPr>
            <w:tcW w:w="159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6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4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«Лучшая видеоработа»</w:t>
            </w: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30 000,00</w:t>
            </w:r>
          </w:p>
        </w:tc>
      </w:tr>
    </w:tbl>
    <w:p>
      <w:pPr>
        <w:pStyle w:val="Normal"/>
        <w:widowControl/>
        <w:suppressAutoHyphens w:val="true"/>
        <w:bidi w:val="0"/>
        <w:spacing w:lineRule="auto" w:line="240" w:before="0" w:after="0"/>
        <w:ind w:firstLine="737" w:left="0" w:right="0"/>
        <w:jc w:val="right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0"/>
          <w:kern w:val="0"/>
          <w:sz w:val="28"/>
          <w:szCs w:val="28"/>
          <w:lang w:val="ru-RU" w:eastAsia="ru-RU" w:bidi="ar-SA"/>
        </w:rPr>
        <w:t>»;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737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  <w:t>2) пункт 2 после слова «места» дополнить словами «а также выплат по Гран-при», слова «настоящим Положением» заменить словами «частью 39 настоящего Положения» и дополнить словами «, в следующих диапазонах:      а) размер выплаты по Гран-при в определенной категории и номинации должен превышать размер премии за первое место в этой же категории и номинации;  б) размер премии за второе место в определенной категории и номинации должен быть меньше размера премии за первое место в этой же категории и номинации; в) размер премии за третье место в определенной категории и номинации должен быть меньше размера премии за второе место в этой же категории и номинации, определенного решением Конкурсной комиссии.».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737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  <w:t>8. Дополнить частью 36</w:t>
      </w:r>
      <w:r>
        <w:rPr>
          <w:rFonts w:cs="Times New Roman" w:ascii="Times New Roman" w:hAnsi="Times New Roman"/>
          <w:bCs/>
          <w:sz w:val="28"/>
          <w:szCs w:val="28"/>
          <w:vertAlign w:val="superscript"/>
        </w:rPr>
        <w:t>1</w:t>
      </w:r>
      <w:r>
        <w:rPr>
          <w:rFonts w:cs="Times New Roman" w:ascii="Times New Roman" w:hAnsi="Times New Roman"/>
          <w:bCs/>
          <w:sz w:val="28"/>
          <w:szCs w:val="28"/>
        </w:rPr>
        <w:t xml:space="preserve"> следующего содержания: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737" w:left="0" w:right="0"/>
        <w:jc w:val="both"/>
        <w:rPr>
          <w:rFonts w:ascii="Times New Roman" w:hAnsi="Times New Roman"/>
          <w:sz w:val="28"/>
          <w:szCs w:val="28"/>
          <w:highlight w:val="none"/>
          <w:shd w:fill="auto" w:val="clear"/>
        </w:rPr>
      </w:pPr>
      <w:r>
        <w:rPr>
          <w:rFonts w:cs="Times New Roman" w:ascii="Times New Roman" w:hAnsi="Times New Roman"/>
          <w:bCs/>
          <w:sz w:val="28"/>
          <w:szCs w:val="28"/>
          <w:shd w:fill="auto" w:val="clear"/>
        </w:rPr>
        <w:t>«36</w:t>
      </w:r>
      <w:r>
        <w:rPr>
          <w:rFonts w:cs="Times New Roman" w:ascii="Times New Roman" w:hAnsi="Times New Roman"/>
          <w:bCs/>
          <w:sz w:val="28"/>
          <w:szCs w:val="28"/>
          <w:shd w:fill="auto" w:val="clear"/>
          <w:vertAlign w:val="superscript"/>
        </w:rPr>
        <w:t>1</w:t>
      </w:r>
      <w:r>
        <w:rPr>
          <w:rFonts w:cs="Times New Roman" w:ascii="Times New Roman" w:hAnsi="Times New Roman"/>
          <w:bCs/>
          <w:sz w:val="28"/>
          <w:szCs w:val="28"/>
          <w:shd w:fill="auto" w:val="clear"/>
        </w:rPr>
        <w:t xml:space="preserve">. Министерство осуществляет предоставление премий и выплат по Гран-При участникам Конкурса </w:t>
      </w:r>
      <w:r>
        <w:rPr>
          <w:rFonts w:cs="Times New Roman" w:ascii="Times New Roman" w:hAnsi="Times New Roman"/>
          <w:b w:val="false"/>
          <w:bCs/>
          <w:sz w:val="28"/>
          <w:szCs w:val="28"/>
          <w:shd w:fill="auto" w:val="clear"/>
        </w:rPr>
        <w:t>путем перечисления денежных средств на расчетный счет участника Конкурса либо его родителя (законного представителя), открытый в кредитной организации, реквизиты которого представлены участником Конкурса, в срок не позднее 31 декабря текущего финансового года.».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737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  <w:t>9. Часть 37 после слов «итогов Конкурса» дополнить словами «, в торжественной обстановке,».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737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  <w:t>10. В части 39 слово «Премий» заменить словами «премий и выплат по Гран-при», слова «изготовление дипломов» заменить словами «осуществление расходов, связанных с изготовлением дипломов для участников Конкурса и рамок к ним,».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418" w:right="851" w:gutter="0" w:header="526" w:top="1214" w:footer="0" w:bottom="1134"/>
      <w:pgNumType w:fmt="decimal"/>
      <w:formProt w:val="false"/>
      <w:titlePg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XO Thames">
    <w:charset w:val="01"/>
    <w:family w:val="roman"/>
    <w:pitch w:val="variable"/>
  </w:font>
  <w:font w:name="Segoe U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sz w:val="28"/>
        <w:rFonts w:ascii="Times New Roman" w:hAnsi="Times New Roman"/>
      </w:rPr>
      <w:instrText xml:space="preserve"> PAGE </w:instrText>
    </w:r>
    <w:r>
      <w:rPr>
        <w:sz w:val="28"/>
        <w:rFonts w:ascii="Times New Roman" w:hAnsi="Times New Roman"/>
      </w:rPr>
      <w:fldChar w:fldCharType="separate"/>
    </w:r>
    <w:r>
      <w:rPr>
        <w:sz w:val="28"/>
        <w:rFonts w:ascii="Times New Roman" w:hAnsi="Times New Roman"/>
      </w:rPr>
      <w:t>3</w:t>
    </w:r>
    <w:r>
      <w:rPr>
        <w:sz w:val="28"/>
        <w:rFonts w:ascii="Times New Roman" w:hAnsi="Times New Roman"/>
      </w:rPr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 w:asciiTheme="minorAscii" w:hAnsiTheme="minorHAnsi"/>
        <w:color w:val="000000"/>
        <w:sz w:val="22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4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64" w:before="0" w:after="160"/>
      <w:ind w:hanging="0" w:left="0" w:right="0"/>
      <w:jc w:val="left"/>
    </w:pPr>
    <w:rPr>
      <w:rFonts w:ascii="Calibri" w:hAnsi="Calibri" w:eastAsia="NSimSun" w:cs="Lucida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1">
    <w:name w:val="Heading 1"/>
    <w:next w:val="Normal"/>
    <w:uiPriority w:val="9"/>
    <w:qFormat/>
    <w:pPr>
      <w:widowControl/>
      <w:suppressAutoHyphens w:val="true"/>
      <w:bidi w:val="0"/>
      <w:spacing w:lineRule="auto" w:line="264" w:before="120" w:after="120"/>
      <w:ind w:hanging="0" w:left="0" w:right="0"/>
      <w:jc w:val="both"/>
      <w:outlineLvl w:val="0"/>
    </w:pPr>
    <w:rPr>
      <w:rFonts w:ascii="XO Thames" w:hAnsi="XO Thames" w:eastAsia="NSimSun" w:cs="Lucida 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next w:val="Normal"/>
    <w:uiPriority w:val="9"/>
    <w:qFormat/>
    <w:pPr>
      <w:widowControl/>
      <w:suppressAutoHyphens w:val="true"/>
      <w:bidi w:val="0"/>
      <w:spacing w:lineRule="auto" w:line="264" w:before="120" w:after="120"/>
      <w:ind w:hanging="0" w:left="0" w:right="0"/>
      <w:jc w:val="both"/>
      <w:outlineLvl w:val="1"/>
    </w:pPr>
    <w:rPr>
      <w:rFonts w:ascii="XO Thames" w:hAnsi="XO Thames" w:eastAsia="NSimSun" w:cs="Lucida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/>
      <w:suppressAutoHyphens w:val="true"/>
      <w:bidi w:val="0"/>
      <w:spacing w:lineRule="auto" w:line="264" w:before="120" w:after="120"/>
      <w:ind w:hanging="0" w:left="0" w:right="0"/>
      <w:jc w:val="both"/>
      <w:outlineLvl w:val="2"/>
    </w:pPr>
    <w:rPr>
      <w:rFonts w:ascii="XO Thames" w:hAnsi="XO Thames" w:eastAsia="NSimSun" w:cs="Lucida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64" w:before="120" w:after="120"/>
      <w:ind w:hanging="0" w:left="0" w:right="0"/>
      <w:jc w:val="both"/>
      <w:outlineLvl w:val="3"/>
    </w:pPr>
    <w:rPr>
      <w:rFonts w:ascii="XO Thames" w:hAnsi="XO Thames" w:eastAsia="NSimSun" w:cs="Lucida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64" w:before="120" w:after="120"/>
      <w:ind w:hanging="0" w:left="0" w:right="0"/>
      <w:jc w:val="both"/>
      <w:outlineLvl w:val="4"/>
    </w:pPr>
    <w:rPr>
      <w:rFonts w:ascii="XO Thames" w:hAnsi="XO Thames" w:eastAsia="NSimSun" w:cs="Lucida 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PlainText">
    <w:name w:val="Plain Text"/>
    <w:link w:val="PlainText1"/>
    <w:qFormat/>
    <w:rPr>
      <w:rFonts w:ascii="Calibri" w:hAnsi="Calibri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BalloonText">
    <w:name w:val="Balloon Text"/>
    <w:link w:val="BalloonText1"/>
    <w:qFormat/>
    <w:rPr>
      <w:rFonts w:ascii="Segoe UI" w:hAnsi="Segoe UI"/>
      <w:sz w:val="18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Header1">
    <w:name w:val="Header1"/>
    <w:qFormat/>
    <w:rPr/>
  </w:style>
  <w:style w:type="character" w:styleId="Heading11">
    <w:name w:val="Heading 11"/>
    <w:qFormat/>
    <w:rPr>
      <w:rFonts w:ascii="XO Thames" w:hAnsi="XO Thames"/>
      <w:b/>
      <w:sz w:val="32"/>
    </w:rPr>
  </w:style>
  <w:style w:type="character" w:styleId="Hyperlink">
    <w:name w:val="Hyperlink"/>
    <w:basedOn w:val="DefaultParagraphFont"/>
    <w:rPr>
      <w:color w:themeColor="hyperlink" w:val="0563C1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HeaderandFooter">
    <w:name w:val="Header and Footer"/>
    <w:qFormat/>
    <w:rPr>
      <w:rFonts w:ascii="XO Thames" w:hAnsi="XO Thames"/>
      <w:sz w:val="20"/>
    </w:rPr>
  </w:style>
  <w:style w:type="character" w:styleId="DefaultParagraphFont">
    <w:name w:val="Default Paragraph Font"/>
    <w:link w:val="DefaultParagraphFont1"/>
    <w:qFormat/>
    <w:rPr/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Footer1">
    <w:name w:val="Footer1"/>
    <w:qFormat/>
    <w:rPr>
      <w:rFonts w:ascii="Times New Roman" w:hAnsi="Times New Roman"/>
      <w:sz w:val="28"/>
    </w:rPr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Heading21">
    <w:name w:val="Heading 21"/>
    <w:qFormat/>
    <w:rPr>
      <w:rFonts w:ascii="XO Thames" w:hAnsi="XO Thames"/>
      <w:b/>
      <w:sz w:val="28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Lucida Sans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64" w:before="0" w:after="160"/>
      <w:ind w:hanging="0" w:left="200" w:right="0"/>
      <w:jc w:val="left"/>
    </w:pPr>
    <w:rPr>
      <w:rFonts w:ascii="XO Thames" w:hAnsi="XO Thames" w:eastAsia="NSimSun" w:cs="Lucida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64" w:before="0" w:after="160"/>
      <w:ind w:hanging="0" w:left="600" w:right="0"/>
      <w:jc w:val="left"/>
    </w:pPr>
    <w:rPr>
      <w:rFonts w:ascii="XO Thames" w:hAnsi="XO Thames" w:eastAsia="NSimSun" w:cs="Lucida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64" w:before="0" w:after="160"/>
      <w:ind w:hanging="0" w:left="1000" w:right="0"/>
      <w:jc w:val="left"/>
    </w:pPr>
    <w:rPr>
      <w:rFonts w:ascii="XO Thames" w:hAnsi="XO Thames" w:eastAsia="NSimSun" w:cs="Lucida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64" w:before="0" w:after="160"/>
      <w:ind w:hanging="0" w:left="1200" w:right="0"/>
      <w:jc w:val="left"/>
    </w:pPr>
    <w:rPr>
      <w:rFonts w:ascii="XO Thames" w:hAnsi="XO Thames" w:eastAsia="NSimSun" w:cs="Lucida Sans"/>
      <w:color w:val="000000"/>
      <w:spacing w:val="0"/>
      <w:kern w:val="0"/>
      <w:sz w:val="28"/>
      <w:szCs w:val="20"/>
      <w:lang w:val="ru-RU" w:eastAsia="zh-CN" w:bidi="hi-IN"/>
    </w:rPr>
  </w:style>
  <w:style w:type="paragraph" w:styleId="PlainText1">
    <w:name w:val="Plain Text1"/>
    <w:basedOn w:val="Normal"/>
    <w:link w:val="PlainText"/>
    <w:qFormat/>
    <w:pPr>
      <w:spacing w:lineRule="auto" w:line="240" w:before="0" w:after="0"/>
    </w:pPr>
    <w:rPr>
      <w:rFonts w:ascii="Calibri" w:hAnsi="Calibri"/>
    </w:rPr>
  </w:style>
  <w:style w:type="paragraph" w:styleId="BalloonText1">
    <w:name w:val="Balloon Text1"/>
    <w:basedOn w:val="Normal"/>
    <w:link w:val="BalloonText"/>
    <w:qFormat/>
    <w:pPr>
      <w:spacing w:lineRule="auto" w:line="240" w:before="0" w:after="0"/>
    </w:pPr>
    <w:rPr>
      <w:rFonts w:ascii="Segoe UI" w:hAnsi="Segoe UI"/>
      <w:sz w:val="18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64" w:before="0" w:after="160"/>
      <w:ind w:hanging="0" w:left="400" w:right="0"/>
      <w:jc w:val="left"/>
    </w:pPr>
    <w:rPr>
      <w:rFonts w:ascii="XO Thames" w:hAnsi="XO Thames" w:eastAsia="NSimSun" w:cs="Lucida Sans"/>
      <w:color w:val="000000"/>
      <w:spacing w:val="0"/>
      <w:kern w:val="0"/>
      <w:sz w:val="28"/>
      <w:szCs w:val="20"/>
      <w:lang w:val="ru-RU" w:eastAsia="zh-CN" w:bidi="hi-IN"/>
    </w:rPr>
  </w:style>
  <w:style w:type="paragraph" w:styleId="Style11">
    <w:name w:val="Колонтитул"/>
    <w:qFormat/>
    <w:pPr>
      <w:widowControl/>
      <w:suppressAutoHyphens w:val="true"/>
      <w:bidi w:val="0"/>
      <w:spacing w:lineRule="auto" w:line="240" w:before="0" w:after="160"/>
      <w:ind w:hanging="0" w:left="0" w:right="0"/>
      <w:jc w:val="both"/>
    </w:pPr>
    <w:rPr>
      <w:rFonts w:ascii="XO Thames" w:hAnsi="XO Thames" w:eastAsia="NSimSun" w:cs="Lucida Sans"/>
      <w:color w:val="000000"/>
      <w:spacing w:val="0"/>
      <w:kern w:val="0"/>
      <w:sz w:val="20"/>
      <w:szCs w:val="20"/>
      <w:lang w:val="ru-RU" w:eastAsia="zh-CN" w:bidi="hi-IN"/>
    </w:rPr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Internetlink">
    <w:name w:val="Internet link"/>
    <w:basedOn w:val="DefaultParagraphFont1"/>
    <w:qFormat/>
    <w:pPr/>
    <w:rPr>
      <w:color w:themeColor="hyperlink" w:val="0563C1"/>
      <w:u w:val="single"/>
    </w:rPr>
  </w:style>
  <w:style w:type="paragraph" w:styleId="Footnote1">
    <w:name w:val="Footnote1"/>
    <w:link w:val="Footnote"/>
    <w:qFormat/>
    <w:pPr>
      <w:widowControl/>
      <w:suppressAutoHyphens w:val="true"/>
      <w:bidi w:val="0"/>
      <w:spacing w:lineRule="auto" w:line="264" w:before="0" w:after="160"/>
      <w:ind w:firstLine="851" w:left="0" w:right="0"/>
      <w:jc w:val="both"/>
    </w:pPr>
    <w:rPr>
      <w:rFonts w:ascii="XO Thames" w:hAnsi="XO Thames" w:eastAsia="NSimSun" w:cs="Lucida 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64" w:before="0" w:after="160"/>
      <w:ind w:hanging="0" w:left="0" w:right="0"/>
      <w:jc w:val="left"/>
    </w:pPr>
    <w:rPr>
      <w:rFonts w:ascii="XO Thames" w:hAnsi="XO Thames" w:eastAsia="NSimSun" w:cs="Lucida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ParagraphFont1">
    <w:name w:val="Default Paragraph Font1"/>
    <w:link w:val="DefaultParagraphFont"/>
    <w:qFormat/>
    <w:pPr>
      <w:widowControl/>
      <w:suppressAutoHyphens w:val="true"/>
      <w:bidi w:val="0"/>
      <w:spacing w:lineRule="auto" w:line="264" w:before="0" w:after="160"/>
      <w:ind w:hanging="0" w:left="0" w:right="0"/>
      <w:jc w:val="left"/>
    </w:pPr>
    <w:rPr>
      <w:rFonts w:ascii="Calibri" w:hAnsi="Calibri" w:eastAsia="NSimSun" w:cs="Lucida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64" w:before="0" w:after="160"/>
      <w:ind w:hanging="0" w:left="1600" w:right="0"/>
      <w:jc w:val="left"/>
    </w:pPr>
    <w:rPr>
      <w:rFonts w:ascii="XO Thames" w:hAnsi="XO Thames" w:eastAsia="NSimSun" w:cs="Lucida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64" w:before="0" w:after="160"/>
      <w:ind w:hanging="0" w:left="1400" w:right="0"/>
      <w:jc w:val="left"/>
    </w:pPr>
    <w:rPr>
      <w:rFonts w:ascii="XO Thames" w:hAnsi="XO Thames" w:eastAsia="NSimSun" w:cs="Lucida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64" w:before="0" w:after="160"/>
      <w:ind w:hanging="0" w:left="800" w:right="0"/>
      <w:jc w:val="left"/>
    </w:pPr>
    <w:rPr>
      <w:rFonts w:ascii="XO Thames" w:hAnsi="XO Thames" w:eastAsia="NSimSun" w:cs="Lucida Sans"/>
      <w:color w:val="000000"/>
      <w:spacing w:val="0"/>
      <w:kern w:val="0"/>
      <w:sz w:val="28"/>
      <w:szCs w:val="20"/>
      <w:lang w:val="ru-RU" w:eastAsia="zh-CN" w:bidi="hi-IN"/>
    </w:rPr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/>
      <w:sz w:val="28"/>
    </w:rPr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lineRule="auto" w:line="264" w:before="0" w:after="160"/>
      <w:ind w:hanging="0" w:left="0" w:right="0"/>
      <w:jc w:val="both"/>
    </w:pPr>
    <w:rPr>
      <w:rFonts w:ascii="XO Thames" w:hAnsi="XO Thames" w:eastAsia="NSimSun" w:cs="Lucida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suppressAutoHyphens w:val="true"/>
      <w:bidi w:val="0"/>
      <w:spacing w:lineRule="auto" w:line="264" w:before="567" w:after="567"/>
      <w:ind w:hanging="0" w:left="0" w:right="0"/>
      <w:jc w:val="center"/>
    </w:pPr>
    <w:rPr>
      <w:rFonts w:ascii="XO Thames" w:hAnsi="XO Thames" w:eastAsia="NSimSun" w:cs="Lucida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Style12">
    <w:name w:val="Содержимое врезки"/>
    <w:basedOn w:val="Normal"/>
    <w:qFormat/>
    <w:pPr/>
    <w:rPr/>
  </w:style>
  <w:style w:type="paragraph" w:styleId="Style13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NSimSun" w:cs="Liberation Mono"/>
      <w:sz w:val="20"/>
      <w:szCs w:val="20"/>
    </w:rPr>
  </w:style>
  <w:style w:type="paragraph" w:styleId="Style14">
    <w:name w:val="Содержимое таблицы"/>
    <w:basedOn w:val="Normal"/>
    <w:qFormat/>
    <w:pPr>
      <w:widowControl w:val="false"/>
      <w:suppressLineNumbers/>
    </w:pPr>
    <w:rPr/>
  </w:style>
  <w:style w:type="paragraph" w:styleId="Style15">
    <w:name w:val="Заголовок таблицы"/>
    <w:basedOn w:val="Style14"/>
    <w:qFormat/>
    <w:pPr>
      <w:suppressLineNumbers/>
      <w:jc w:val="center"/>
    </w:pPr>
    <w:rPr>
      <w:b/>
      <w:bCs/>
    </w:rPr>
  </w:style>
  <w:style w:type="table" w:styleId="Style_28">
    <w:name w:val="Сетка таблицы2"/>
    <w:basedOn w:val="Style_3"/>
    <w:pPr>
      <w:spacing w:after="0" w:line="240" w:lineRule="auto"/>
    </w:pPr>
    <w:rPr>
      <w:sz w:val="20"/>
    </w:rPr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</w:tblPr>
  </w:style>
  <w:style w:type="table" w:default="1" w:styleId="Style_3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Style_29">
    <w:name w:val="Сетка таблицы1"/>
    <w:basedOn w:val="Style_3"/>
    <w:pPr>
      <w:spacing w:after="0" w:line="240" w:lineRule="auto"/>
    </w:pPr>
    <w:rPr>
      <w:sz w:val="20"/>
    </w:rPr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</w:tblPr>
  </w:style>
  <w:style w:type="table" w:styleId="Style_4">
    <w:name w:val="Table Grid"/>
    <w:basedOn w:val="Style_3"/>
    <w:pPr>
      <w:spacing w:after="0" w:line="240" w:lineRule="auto"/>
    </w:pPr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506</TotalTime>
  <Application>LibreOffice/7.6.7.2$Linux_X86_64 LibreOffice_project/60$Build-2</Application>
  <AppVersion>15.0000</AppVersion>
  <Pages>3</Pages>
  <Words>645</Words>
  <Characters>4218</Characters>
  <CharactersWithSpaces>4801</CharactersWithSpaces>
  <Paragraphs>70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2026-11-03T14:09:06Z</dcterms:modified>
  <cp:revision>46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