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ТУРИЗМА 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39"/>
      </w:tblGrid>
      <w:tr>
        <w:tc>
          <w:tcPr>
            <w:tcW w:type="dxa" w:w="963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О внесении изменений в приложение к приказу Министерства туризма Камчатского края от 13.01.2026 № 2-Н «Об утверждении Перечня должностей </w:t>
            </w:r>
            <w:r>
              <w:rPr>
                <w:rFonts w:ascii="Times New Roman" w:hAnsi="Times New Roman"/>
                <w:b w:val="1"/>
                <w:sz w:val="28"/>
              </w:rPr>
              <w:t xml:space="preserve">государственной гражданской службы </w:t>
            </w:r>
            <w:r>
              <w:rPr>
                <w:rFonts w:ascii="Times New Roman" w:hAnsi="Times New Roman"/>
                <w:b w:val="1"/>
                <w:sz w:val="28"/>
              </w:rPr>
              <w:t xml:space="preserve">Камчатского края в Министерстве туризма </w:t>
            </w:r>
            <w:r>
              <w:rPr>
                <w:rFonts w:ascii="Times New Roman" w:hAnsi="Times New Roman"/>
                <w:b w:val="1"/>
                <w:sz w:val="28"/>
              </w:rPr>
              <w:t xml:space="preserve">Камчатского края, замещение которых </w:t>
            </w:r>
            <w:r>
              <w:rPr>
                <w:rFonts w:ascii="Times New Roman" w:hAnsi="Times New Roman"/>
                <w:b w:val="1"/>
                <w:sz w:val="28"/>
              </w:rPr>
              <w:t>связано с коррупционными рисками»</w:t>
            </w:r>
          </w:p>
        </w:tc>
      </w:tr>
    </w:tbl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</w:t>
      </w:r>
      <w:r>
        <w:rPr>
          <w:rFonts w:ascii="Times New Roman" w:hAnsi="Times New Roman"/>
          <w:sz w:val="28"/>
        </w:rPr>
        <w:t>:</w:t>
      </w: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изменения в приложение к приказу Министерства туризма Камчатского края от 13.01.2026 № 2-Н «Об утверждении Перечня должностей государственной гражданской службы Камчатского края в Министерстве туризма Камчатского края, замещение которых связано с коррупционными рисками» изложив его согласно приложению к настоящему приказу.</w:t>
      </w:r>
    </w:p>
    <w:p w14:paraId="16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приказ вступает в силу после дня его официального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опубликования.</w: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2977"/>
        <w:gridCol w:w="4394"/>
        <w:gridCol w:w="2268"/>
      </w:tblGrid>
      <w:tr>
        <w:trPr>
          <w:trHeight w:hRule="atLeast" w:val="2220"/>
        </w:trPr>
        <w:tc>
          <w:tcPr>
            <w:tcW w:type="dxa" w:w="2977"/>
            <w:shd w:fill="auto" w:val="clear"/>
            <w:tcMar>
              <w:left w:type="dxa" w:w="0"/>
              <w:right w:type="dxa" w:w="0"/>
            </w:tcMar>
          </w:tcPr>
          <w:p w14:paraId="19000000">
            <w:pPr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</w:p>
          <w:p w14:paraId="1A000000">
            <w:pPr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1B000000">
            <w:pPr>
              <w:spacing w:after="0" w:line="240" w:lineRule="auto"/>
              <w:ind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4"/>
            <w:shd w:fill="auto" w:val="clear"/>
            <w:tcMar>
              <w:left w:type="dxa" w:w="0"/>
              <w:right w:type="dxa" w:w="0"/>
            </w:tcMar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268"/>
            <w:shd w:fill="auto" w:val="clear"/>
            <w:tcMar>
              <w:left w:type="dxa" w:w="0"/>
              <w:right w:type="dxa" w:w="0"/>
            </w:tcMar>
          </w:tcPr>
          <w:p w14:paraId="1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1E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В.В. Русанов</w:t>
            </w:r>
          </w:p>
        </w:tc>
      </w:tr>
    </w:tbl>
    <w:p w14:paraId="1F000000">
      <w:r>
        <w:br w:type="page"/>
      </w:r>
    </w:p>
    <w:p w14:paraId="20000000">
      <w:pPr>
        <w:widowControl w:val="0"/>
        <w:tabs>
          <w:tab w:leader="none" w:pos="8222" w:val="left"/>
        </w:tabs>
        <w:spacing w:after="0" w:line="240" w:lineRule="auto"/>
        <w:ind w:firstLine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приказу Министерства</w:t>
      </w:r>
    </w:p>
    <w:p w14:paraId="21000000">
      <w:pPr>
        <w:widowControl w:val="0"/>
        <w:spacing w:after="0" w:line="240" w:lineRule="auto"/>
        <w:ind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туризма Камчатского </w:t>
      </w:r>
      <w:r>
        <w:rPr>
          <w:rFonts w:ascii="Times New Roman" w:hAnsi="Times New Roman"/>
          <w:sz w:val="28"/>
        </w:rPr>
        <w:t>края</w:t>
      </w:r>
    </w:p>
    <w:tbl>
      <w:tblPr>
        <w:tblStyle w:val="Style_3"/>
        <w:tblW w:type="auto" w:w="0"/>
        <w:tblInd w:type="dxa" w:w="5061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0"/>
        <w:gridCol w:w="1869"/>
        <w:gridCol w:w="486"/>
        <w:gridCol w:w="1701"/>
      </w:tblGrid>
      <w:tr>
        <w:tc>
          <w:tcPr>
            <w:tcW w:type="dxa" w:w="44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spacing w:after="60"/>
              <w:ind w:left="-6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spacing w:after="60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</w:t>
            </w:r>
            <w:r>
              <w:rPr>
                <w:rFonts w:ascii="Times New Roman" w:hAnsi="Times New Roman"/>
                <w:color w:themeColor="background1" w:val="FFFFFF"/>
                <w:sz w:val="28"/>
              </w:rPr>
              <w:t>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]</w:t>
            </w:r>
          </w:p>
        </w:tc>
        <w:tc>
          <w:tcPr>
            <w:tcW w:type="dxa" w:w="4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spacing w:after="60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spacing w:after="60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26000000">
      <w:pPr>
        <w:spacing w:after="0" w:line="240" w:lineRule="auto"/>
        <w:ind w:left="0"/>
        <w:contextualSpacing w:val="1"/>
        <w:jc w:val="center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left="0"/>
        <w:contextualSpacing w:val="1"/>
        <w:jc w:val="center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left="0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Приложение к приказу Министерства</w:t>
      </w:r>
    </w:p>
    <w:p w14:paraId="29000000">
      <w:pPr>
        <w:spacing w:after="0" w:line="240" w:lineRule="auto"/>
        <w:ind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туризма Камчатского </w:t>
      </w:r>
      <w:r>
        <w:rPr>
          <w:rFonts w:ascii="Times New Roman" w:hAnsi="Times New Roman"/>
          <w:sz w:val="28"/>
        </w:rPr>
        <w:t>края</w:t>
      </w:r>
    </w:p>
    <w:p w14:paraId="2A000000">
      <w:pPr>
        <w:spacing w:after="0" w:line="240" w:lineRule="auto"/>
        <w:ind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от 13.01.2026 № 2-Н</w:t>
      </w:r>
    </w:p>
    <w:p w14:paraId="2B000000">
      <w:pPr>
        <w:spacing w:after="0" w:line="240" w:lineRule="auto"/>
        <w:ind w:left="0"/>
        <w:contextualSpacing w:val="1"/>
        <w:jc w:val="center"/>
        <w:rPr>
          <w:rFonts w:ascii="Times New Roman" w:hAnsi="Times New Roman"/>
          <w:sz w:val="28"/>
        </w:rPr>
      </w:pPr>
    </w:p>
    <w:p w14:paraId="2C000000">
      <w:pPr>
        <w:spacing w:after="0" w:line="240" w:lineRule="auto"/>
        <w:ind w:left="0"/>
        <w:contextualSpacing w:val="1"/>
        <w:jc w:val="center"/>
        <w:rPr>
          <w:rFonts w:ascii="Times New Roman" w:hAnsi="Times New Roman"/>
          <w:sz w:val="28"/>
        </w:rPr>
      </w:pPr>
    </w:p>
    <w:p w14:paraId="2D000000">
      <w:pPr>
        <w:spacing w:after="0" w:line="240" w:lineRule="auto"/>
        <w:ind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должностей государственной гражданской службы Камчатского </w:t>
      </w:r>
      <w:r>
        <w:rPr>
          <w:rFonts w:ascii="Times New Roman" w:hAnsi="Times New Roman"/>
          <w:sz w:val="28"/>
        </w:rPr>
        <w:t>края в Министерстве туризма</w:t>
      </w:r>
      <w:r>
        <w:rPr>
          <w:rFonts w:ascii="Times New Roman" w:hAnsi="Times New Roman"/>
          <w:sz w:val="28"/>
        </w:rPr>
        <w:t xml:space="preserve"> Камчатского края, замещение которых связано с коррупционными рисками</w:t>
      </w: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525"/>
        <w:gridCol w:w="6065"/>
      </w:tblGrid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 w:lef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структурного подразделения/ наименование должности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 w:line="240" w:lineRule="auto"/>
              <w:ind w:lef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коррупционных рисков*, с которыми связано исполнение должностных обязанносте</w:t>
            </w:r>
            <w:r>
              <w:rPr>
                <w:rFonts w:ascii="Times New Roman" w:hAnsi="Times New Roman"/>
                <w:sz w:val="28"/>
              </w:rPr>
              <w:t>й</w:t>
            </w:r>
          </w:p>
        </w:tc>
      </w:tr>
      <w:tr>
        <w:tc>
          <w:tcPr>
            <w:tcW w:type="dxa" w:w="95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Отдел программ, мониторинга и анализа туристской деятельности</w:t>
            </w:r>
          </w:p>
          <w:p w14:paraId="3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Референт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государственных з</w:t>
            </w:r>
            <w:r>
              <w:rPr>
                <w:rFonts w:ascii="Times New Roman" w:hAnsi="Times New Roman"/>
                <w:sz w:val="28"/>
              </w:rPr>
              <w:t xml:space="preserve">акупок; осуществление </w:t>
            </w:r>
            <w:r>
              <w:rPr>
                <w:rFonts w:ascii="Times New Roman" w:hAnsi="Times New Roman"/>
                <w:sz w:val="28"/>
              </w:rPr>
              <w:t xml:space="preserve">организационно-распорядительных </w:t>
            </w:r>
            <w:r>
              <w:rPr>
                <w:rFonts w:ascii="Times New Roman" w:hAnsi="Times New Roman"/>
                <w:sz w:val="28"/>
              </w:rPr>
              <w:t>функций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Консультант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организационно-распорядительных функций</w:t>
            </w:r>
          </w:p>
        </w:tc>
      </w:tr>
      <w:tr>
        <w:tc>
          <w:tcPr>
            <w:tcW w:type="dxa" w:w="95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проектов и развития инфраструктуры туризма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функций представителя власти либо организационно-распорядительных функций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Референт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осуществление организационно-распорядительных </w:t>
            </w:r>
            <w:r>
              <w:rPr>
                <w:rFonts w:ascii="Times New Roman" w:hAnsi="Times New Roman"/>
                <w:sz w:val="28"/>
              </w:rPr>
              <w:t>функций</w:t>
            </w:r>
          </w:p>
          <w:p w14:paraId="3C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Консультант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государственных з</w:t>
            </w:r>
            <w:r>
              <w:rPr>
                <w:rFonts w:ascii="Times New Roman" w:hAnsi="Times New Roman"/>
                <w:sz w:val="28"/>
              </w:rPr>
              <w:t>акупок</w:t>
            </w:r>
            <w:r>
              <w:rPr>
                <w:rFonts w:ascii="Times New Roman" w:hAnsi="Times New Roman"/>
                <w:sz w:val="28"/>
              </w:rPr>
              <w:t xml:space="preserve">; </w:t>
            </w:r>
            <w:r>
              <w:rPr>
                <w:rFonts w:ascii="Times New Roman" w:hAnsi="Times New Roman"/>
                <w:sz w:val="28"/>
              </w:rPr>
              <w:t>хранение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распределение материально-технических ресурсов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Консультант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осуществление </w:t>
            </w:r>
            <w:r>
              <w:rPr>
                <w:rFonts w:ascii="Times New Roman" w:hAnsi="Times New Roman"/>
                <w:sz w:val="28"/>
              </w:rPr>
              <w:t>организационно-</w:t>
            </w:r>
            <w:r>
              <w:rPr>
                <w:rFonts w:ascii="Times New Roman" w:hAnsi="Times New Roman"/>
                <w:sz w:val="28"/>
              </w:rPr>
              <w:t>распорядительных функций</w:t>
            </w:r>
          </w:p>
        </w:tc>
      </w:tr>
      <w:tr>
        <w:trPr>
          <w:trHeight w:hRule="atLeast" w:val="581"/>
        </w:trPr>
        <w:tc>
          <w:tcPr>
            <w:tcW w:type="dxa" w:w="95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внешнеэкономической деятельности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функций представителя власти либо организационно-распорядительных функций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Референт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 w:line="240" w:lineRule="auto"/>
              <w:ind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осуществление </w:t>
            </w:r>
            <w:r>
              <w:rPr>
                <w:rFonts w:ascii="Times New Roman" w:hAnsi="Times New Roman"/>
                <w:sz w:val="28"/>
              </w:rPr>
              <w:t>организационно-распорядительных функций</w:t>
            </w:r>
          </w:p>
        </w:tc>
      </w:tr>
      <w:tr>
        <w:tc>
          <w:tcPr>
            <w:tcW w:type="dxa" w:w="95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spacing w:after="0" w:line="240" w:lineRule="auto"/>
              <w:ind w:lef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регионального контроля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spacing w:after="0" w:line="240" w:lineRule="auto"/>
              <w:ind w:firstLine="0"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Референт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осуществление контрольных и надзорных мероприятий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 xml:space="preserve">осуществление функций представителя власти либо организационно-распорядительных функций, </w:t>
            </w:r>
            <w:r>
              <w:rPr>
                <w:rFonts w:ascii="Times New Roman" w:hAnsi="Times New Roman"/>
                <w:sz w:val="28"/>
              </w:rPr>
              <w:t>осуществление государственных з</w:t>
            </w:r>
            <w:r>
              <w:rPr>
                <w:rFonts w:ascii="Times New Roman" w:hAnsi="Times New Roman"/>
                <w:sz w:val="28"/>
              </w:rPr>
              <w:t>акупок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line="240" w:lineRule="auto"/>
              <w:ind w:firstLine="0"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Референт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осуществление контрольных и надзорных мероприятий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осуществление функций представителя власти либо организационно-распорядительных функций</w:t>
            </w:r>
          </w:p>
          <w:p w14:paraId="4B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  <w:tr>
        <w:tc>
          <w:tcPr>
            <w:tcW w:type="dxa" w:w="3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spacing w:after="0" w:line="240" w:lineRule="auto"/>
              <w:ind w:firstLine="0" w:left="0"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Консультант</w:t>
            </w:r>
          </w:p>
        </w:tc>
        <w:tc>
          <w:tcPr>
            <w:tcW w:type="dxa" w:w="6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осуществление контрольных и надзорных мероприятий</w:t>
            </w:r>
            <w:r>
              <w:rPr>
                <w:rFonts w:ascii="Times New Roman" w:hAnsi="Times New Roman"/>
                <w:sz w:val="28"/>
              </w:rPr>
              <w:t xml:space="preserve">; </w:t>
            </w:r>
            <w:r>
              <w:rPr>
                <w:rFonts w:ascii="Times New Roman" w:hAnsi="Times New Roman"/>
                <w:sz w:val="28"/>
              </w:rPr>
              <w:t>осуществление государственных з</w:t>
            </w:r>
            <w:r>
              <w:rPr>
                <w:rFonts w:ascii="Times New Roman" w:hAnsi="Times New Roman"/>
                <w:sz w:val="28"/>
              </w:rPr>
              <w:t>акупок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</w:tbl>
    <w:p w14:paraId="4E000000">
      <w:pPr>
        <w:spacing w:after="0" w:line="240" w:lineRule="auto"/>
        <w:ind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24"/>
        </w:rPr>
        <w:t>Виды коррупционных рисков предусмотрены разделом 2 Перечня должностей государственной гражданской службы Камчатского края в исполнительных органах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утвержденного постановлением Губернатора Камчатского края от 15.02.2022 № 17.».</w:t>
      </w:r>
    </w:p>
    <w:sectPr>
      <w:headerReference r:id="rId1" w:type="default"/>
      <w:pgSz w:h="16838" w:orient="portrait" w:w="11906"/>
      <w:pgMar w:bottom="1134" w:footer="709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Plain Text"/>
    <w:basedOn w:val="Style_4"/>
    <w:link w:val="Style_11_ch"/>
    <w:pPr>
      <w:spacing w:after="0" w:line="240" w:lineRule="auto"/>
      <w:ind/>
    </w:pPr>
    <w:rPr>
      <w:rFonts w:ascii="Calibri" w:hAnsi="Calibri"/>
    </w:rPr>
  </w:style>
  <w:style w:styleId="Style_11_ch" w:type="character">
    <w:name w:val="Plain Text"/>
    <w:basedOn w:val="Style_4_ch"/>
    <w:link w:val="Style_11"/>
    <w:rPr>
      <w:rFonts w:ascii="Calibri" w:hAnsi="Calibri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footer"/>
    <w:basedOn w:val="Style_4"/>
    <w:link w:val="Style_1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3_ch" w:type="character">
    <w:name w:val="footer"/>
    <w:basedOn w:val="Style_4_ch"/>
    <w:link w:val="Style_13"/>
    <w:rPr>
      <w:rFonts w:ascii="Times New Roman" w:hAnsi="Times New Roman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7"/>
    <w:link w:val="Style_16_ch"/>
    <w:rPr>
      <w:color w:themeColor="hyperlink" w:val="0563C1"/>
      <w:u w:val="single"/>
    </w:rPr>
  </w:style>
  <w:style w:styleId="Style_16_ch" w:type="character">
    <w:name w:val="Hyperlink"/>
    <w:basedOn w:val="Style_17_ch"/>
    <w:link w:val="Style_16"/>
    <w:rPr>
      <w:color w:themeColor="hyperlink" w:val="0563C1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Balloon Text"/>
    <w:basedOn w:val="Style_4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4_ch"/>
    <w:link w:val="Style_27"/>
    <w:rPr>
      <w:rFonts w:ascii="Segoe UI" w:hAnsi="Segoe UI"/>
      <w:sz w:val="18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2026-10-30T05:25:38Z</dcterms:modified>
</cp:coreProperties>
</file>