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ИНСПЕКЦИЯ ГОСУДАРСТВЕННОГО СТРОИТЕЛЬНОГО НАДЗОРА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8"/>
                <w:szCs w:val="28"/>
              </w:rPr>
              <w:t xml:space="preserve">[Дата регистрации] № [Номер до</w:t>
            </w:r>
            <w:bookmarkEnd w:id="0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535"/>
      </w:tblGrid>
      <w:tr>
        <w:tblPrEx/>
        <w:trPr>
          <w:trHeight w:val="233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35" w:type="dxa"/>
            <w:textDirection w:val="lrTb"/>
            <w:noWrap w:val="false"/>
          </w:tcPr>
          <w:p>
            <w:pPr>
              <w:jc w:val="center"/>
              <w:spacing w:after="28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«Об утверждении Порядка уведомления представителя нанимателя </w:t>
              <w:br/>
              <w:t xml:space="preserve">о фактах обращения в целях склон</w:t>
            </w:r>
            <w:r>
              <w:rPr>
                <w:rFonts w:ascii="Times New Roman" w:hAnsi="Times New Roman"/>
                <w:b/>
                <w:sz w:val="28"/>
              </w:rPr>
              <w:t xml:space="preserve">ения государственного гражданского служащего Камчатского края, в отношении которого полномочия представителя нанимателя осуществляет руководитель Инспекции государственного строительного надзора Камчатского края, </w:t>
              <w:br/>
              <w:t xml:space="preserve">к совершению коррупционных правонарушений»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</w:tc>
      </w:tr>
    </w:tbl>
    <w:p>
      <w:pPr>
        <w:pStyle w:val="891"/>
        <w:ind w:firstLine="708"/>
        <w:jc w:val="both"/>
        <w:spacing w:before="0" w:beforeAutospacing="0" w:after="0" w:afterAutospacing="0"/>
        <w:shd w:val="clear" w:color="auto" w:fill="ffffff"/>
        <w:rPr>
          <w:sz w:val="28"/>
          <w:szCs w:val="28"/>
          <w:highlight w:val="none"/>
        </w:rPr>
      </w:pPr>
      <w:r>
        <w:rPr>
          <w:sz w:val="28"/>
          <w:szCs w:val="28"/>
          <w:shd w:val="clear" w:color="auto" w:fill="ffffff"/>
        </w:rPr>
        <w:t xml:space="preserve">В соответствии с частью 5 статьи 9 Федерального закона от 25.12.2008 </w:t>
        <w:br/>
        <w:t xml:space="preserve">№ 273-ФЗ «О противодействии коррупции», </w:t>
      </w:r>
      <w:r>
        <w:rPr>
          <w:sz w:val="28"/>
          <w:szCs w:val="28"/>
          <w:highlight w:val="none"/>
          <w:shd w:val="clear" w:color="auto" w:fill="ffffff"/>
        </w:rPr>
        <w:t xml:space="preserve">постановлением Губернатора Камчатского края от 29.11.2019 № 92 «Об осуществлении полномочий представителя нанимателя (работодателя)»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 xml:space="preserve">постановлением Губернатора Камчатского края от 08.05.2009 № 128 «Об утверждении Порядка уведомления представителя нанимателя о фактах обращения в целях склонения госуда</w:t>
      </w:r>
      <w:r>
        <w:rPr>
          <w:sz w:val="28"/>
          <w:szCs w:val="28"/>
          <w:shd w:val="clear" w:color="auto" w:fill="ffffff"/>
        </w:rPr>
        <w:t xml:space="preserve">рственного гражданского служащего Камчатского края, в отношении которого полномочия представителя нанимателя осуществляет Губернатор Камчатского края или Руководитель Администрации Губернатора Камчатского края, к совершению коррупционных правонарушений»,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20"/>
        <w:jc w:val="both"/>
        <w:spacing w:after="280" w:line="27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afterAutospacing="0" w:line="240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1.  </w:t>
      </w:r>
      <w:r>
        <w:rPr>
          <w:rFonts w:ascii="Times New Roman" w:hAnsi="Times New Roman"/>
          <w:sz w:val="28"/>
        </w:rPr>
        <w:t xml:space="preserve">Утвердить Порядок</w:t>
      </w:r>
      <w:r>
        <w:rPr>
          <w:rFonts w:ascii="Times New Roman" w:hAnsi="Times New Roman"/>
          <w:b w:val="0"/>
          <w:bCs w:val="0"/>
          <w:sz w:val="28"/>
        </w:rPr>
        <w:t xml:space="preserve"> уведомления представителя нанимателя о фактах обращения в целях склонения государственного гражданского служащего Камчатского края, в отнош</w:t>
      </w:r>
      <w:r>
        <w:rPr>
          <w:rFonts w:ascii="Times New Roman" w:hAnsi="Times New Roman"/>
          <w:b w:val="0"/>
          <w:bCs w:val="0"/>
          <w:sz w:val="28"/>
        </w:rPr>
        <w:t xml:space="preserve">ении которого</w:t>
      </w:r>
      <w:r>
        <w:rPr>
          <w:rFonts w:ascii="Times New Roman" w:hAnsi="Times New Roman"/>
          <w:b w:val="0"/>
          <w:bCs w:val="0"/>
          <w:sz w:val="28"/>
        </w:rPr>
        <w:t xml:space="preserve"> полномочия представителя нанимателя осуществляет руководитель Инспекции государственного строительного надзора Камчатского края, (далее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/>
          <w:b w:val="0"/>
          <w:bCs w:val="0"/>
          <w:sz w:val="28"/>
        </w:rPr>
        <w:t xml:space="preserve"> гражданский служащий, представитель нанимателя соответственно) к совершению коррупционных правонарушений согласно приложению к настоящему приказу.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afterAutospacing="0" w:line="240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2. Должностному лицу Инспекции государственного строительного надзора Камчатского края, обеспечивающему деятельность комиссии по соблюдению требова</w:t>
      </w:r>
      <w:r>
        <w:rPr>
          <w:rFonts w:ascii="Times New Roman" w:hAnsi="Times New Roman"/>
          <w:sz w:val="28"/>
          <w:szCs w:val="28"/>
          <w:highlight w:val="none"/>
        </w:rPr>
        <w:t xml:space="preserve">ний к служебному </w:t>
      </w:r>
      <w:r>
        <w:rPr>
          <w:rFonts w:ascii="Times New Roman" w:hAnsi="Times New Roman"/>
          <w:sz w:val="28"/>
          <w:szCs w:val="28"/>
          <w:highlight w:val="none"/>
        </w:rPr>
        <w:t xml:space="preserve">поведению и урегулированию конфликта интересов в Инспекции государственного строительного надзора Камчатского края (секретарь указанной комиссии) организовать работу по ознакомлению с настоящим приказом государственных гражданских служащих Камчатского края,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</w:rPr>
        <w:t xml:space="preserve">в отношении которых полномочия представителя нанимателя осуществляет руководитель Инспекции государственного строительного надзора Камчатского края,</w:t>
      </w:r>
      <w:r>
        <w:rPr>
          <w:rFonts w:ascii="Times New Roman" w:hAnsi="Times New Roman"/>
          <w:sz w:val="28"/>
          <w:szCs w:val="28"/>
          <w:highlight w:val="none"/>
        </w:rPr>
        <w:t xml:space="preserve"> а также граждан, впервые поступающих на государственную гражданскую службу Камчатского края в Инспекцию государственного строительного надзора Камчатского края.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highlight w:val="none"/>
        </w:rPr>
        <w:t xml:space="preserve">3. </w:t>
      </w:r>
      <w:r>
        <w:rPr>
          <w:rFonts w:ascii="Times New Roman" w:hAnsi="Times New Roman"/>
          <w:sz w:val="28"/>
          <w:highlight w:val="none"/>
        </w:rPr>
        <w:t xml:space="preserve">Настоящий </w:t>
      </w:r>
      <w:r>
        <w:rPr>
          <w:rFonts w:ascii="Times New Roman" w:hAnsi="Times New Roman"/>
          <w:sz w:val="28"/>
          <w:highlight w:val="none"/>
        </w:rPr>
        <w:t xml:space="preserve">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491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</w:t>
            </w:r>
            <w:r>
              <w:rPr>
                <w:rFonts w:ascii="Times New Roman" w:hAnsi="Times New Roman"/>
                <w:sz w:val="28"/>
              </w:rPr>
              <w:t xml:space="preserve">рио руководителя </w:t>
            </w:r>
            <w:r>
              <w:rPr>
                <w:rFonts w:ascii="Times New Roman" w:hAnsi="Times New Roman"/>
                <w:sz w:val="28"/>
              </w:rPr>
              <w:t xml:space="preserve">Инспекции государственного строительного надзора</w:t>
            </w:r>
            <w:r>
              <w:rPr>
                <w:rFonts w:ascii="Times New Roman" w:hAnsi="Times New Roman"/>
                <w:sz w:val="28"/>
              </w:rPr>
              <w:t xml:space="preserve"> Камчатского края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– главного государственного инспектора государственного строительного надзора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 xml:space="preserve">Н.Г. Кашина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tbl>
      <w:tblPr>
        <w:tblStyle w:val="881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приказу Инспекции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государственного строительного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vMerge w:val="restart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надзора Камчатского края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trHeight w:val="73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ind w:left="0" w:right="0" w:firstLine="0"/>
        <w:jc w:val="center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Порядок</w:t>
        <w:br/>
        <w:t xml:space="preserve">уведомл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ения представителя нанимателя о фактах обращения в целях склонения государственного гражданского служащего Камчатского края, в отношении которого полномочия представителя нанимателя осуществляет руководитель Инспекции государственного строительного надзора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Камчатского края, </w:t>
        <w:br/>
        <w:t xml:space="preserve">к совершению коррупционных правонарушений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Общие положения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 Настоящий Порядок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соответствии с </w:t>
      </w:r>
      <w:hyperlink r:id="rId11" w:tooltip="https://internet.garant.ru/#/document/12164203/entry/0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Федеральным законом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25.12.2008 № 273-ФЗ «О противодействии коррупции» (далее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Федеральный закон № 273-ФЗ) определяет процедуру уведомления гражданским служащим </w:t>
        <w:br/>
        <w:t xml:space="preserve">о фактах обращения к гражданскому служащему каких-либо лиц в целях склонения его к совершению коррупционных пра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вонарушений </w:t>
        <w:br/>
        <w:t xml:space="preserve">(далее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уведомление), а также перечень сведений, содержащихся </w:t>
        <w:br/>
        <w:t xml:space="preserve">в уведомлениях, организацию проверки этих сведений и порядок регистрации уведомлений.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 Гражданский служащий обязан уведомлять представителя нанимателя обо всех случаях обращения к нему каких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либо лиц в целях склонения его </w:t>
        <w:br/>
        <w:t xml:space="preserve">к совершению коррупционных правонарушений, за исключением случаев, когда по данным фактам проведена или проводится про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верка.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 Гражданский служащий уведомляет представителя нанимателя лично </w:t>
        <w:br/>
        <w:t xml:space="preserve">в письменной форме не позднее рабочего дня, следующего за днем обращения </w:t>
        <w:br/>
        <w:t xml:space="preserve">к гражданскому служащему в целях склонения его к совершению коррупционных правонарушений.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Гражданский служащий в случае уведомления органов прокуратуры или других государственных органов о фактах обращения в целях склонения его </w:t>
        <w:br/>
        <w:t xml:space="preserve">к совершению коррупционных правонарушений обязан письменно сообщить </w:t>
        <w:br/>
        <w:t xml:space="preserve">об этом представителю нанимателя любым доступны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 способом, позволяющим подтвердить факт его уведомления, не позднее одного рабочего дня, следующего за днем уведомления указанных органов (далее </w:t>
      </w:r>
      <w:r>
        <w:rPr>
          <w:rFonts w:ascii="Times New Roman" w:hAnsi="Times New Roman"/>
          <w:sz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письменное сообщение).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письменном сообщении указываются обстоятельства склонения гражданского служащего 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совершению коррупционных правонарушений. </w:t>
        <w:tab/>
        <w:t xml:space="preserve">Письменное сообщение подлежит регистрации в порядке, предусмотренном </w:t>
      </w:r>
      <w:hyperlink r:id="rId12" w:tooltip="https://internet.garant.ru/#/document/414926802/entry/1021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частью 13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настоящего Порядка. Проверка представителем нанимателя по такому сообщению не проводится.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 Гражданский служащий, которому стало известно о факте обращения </w:t>
        <w:br/>
        <w:t xml:space="preserve">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представителя нанимателя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соответствии с настоящим Порядком.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 В случае нахождения гражданского служащего в командировке, </w:t>
        <w:br/>
        <w:t xml:space="preserve">в отпуске, вне места прохождения гражданской службы он обязан в течение суток с момента прибытия к месту прохождения гражданской службы письменно уведомить представителя нанимателя о факте склон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ения его к совершению коррупционных правонарушений.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 Уведомление о фактах обращения в целях склонения гражданского служащего к совершению коррупционных правонарушений осуществляется </w:t>
        <w:br/>
        <w:t xml:space="preserve">в письменной форме. К уведомлению прилагаются все имеющиеся материалы, подтверждающие обстоятельства обращения в целях склон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ения гражданского служащего к совершению коррупционных правонарушений.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8. В уведомлении должны быть отражены следующие сведения: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1) фамилия, имя, отчество, замещаемая должность и структурное подразделение, место жительства и телефон лица, направившего уведомление;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2) обстоятельства обращения к гражданскому служащему в связи </w:t>
        <w:br/>
        <w:t xml:space="preserve">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3) 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4) подробные сведения о коррупционных правонарушениях, к которым склонялся гражданский служащий;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5) все известные сведения о физическом (юридическом) лице, склонявшем к коррупционным правонарушениям.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Невыполнение гражданским служащим обязанности, предусмотренной </w:t>
      </w:r>
      <w:hyperlink r:id="rId13" w:tooltip="https://internet.garant.ru/#/document/12164203/entry/901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частью 1 статьи 9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Федерального закона № 273-ФЗ, является правонарушением, влекущим его увольнение с государственной службы либо привлечение его к иным видам ответственности в соответствии </w:t>
        <w:br/>
        <w:t xml:space="preserve">с законодательством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10. В соответствии с </w:t>
      </w:r>
      <w:hyperlink r:id="rId14" w:tooltip="https://internet.garant.ru/#/document/12164203/entry/904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частью 4 статьи 9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Федерального закона № 273-ФЗ гражданский служащий, уведомивший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left="0"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 Прием и регистрация уведомлений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11. Организаци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я приема и регистрации уведомлений гражданских служащих осуществляется должностным лицом Инспекции государственного строительного надзора Камчатского края, обеспечивающим деятельность комиссии по соблюдению требований к служебному поведению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урегулировани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 конфликта интересов в Инспекции государственного строительного надзора Камчатского края (секретаря указанной комиссии) (далее - уполномоченное должностное лицо).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 Уведомление гражданского служащего, составленное на имя представителя нанимателя, представляется (направляется) в письменном виде уполномоченному должностному лицу не позднее рабочего дня, следующего </w:t>
        <w:br/>
        <w:t xml:space="preserve">за днем обращения к гражданскому служащему в целях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клонения его </w:t>
        <w:br/>
        <w:t xml:space="preserve">к совершению коррупционных правонарушений.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13. Регистрация уведомления осуществляется уполномоченным должностным лицом в день его поступления в журнале регистрации уведомлений гражданских служащих о фактах обращения в целях склонения их к совершению коррупционных правонарушений (далее </w:t>
      </w:r>
      <w:r>
        <w:rPr>
          <w:rFonts w:ascii="Times New Roman" w:hAnsi="Times New Roman"/>
          <w:sz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журнал реги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страции уведомлений) согласно </w:t>
      </w:r>
      <w:hyperlink r:id="rId15" w:tooltip="https://internet.garant.ru/#/document/414926802/entry/1100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приложению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к настоящему Порядку. Листы журнала регистрации уведомлений должны быть пронумерованы, прошнурованы </w:t>
        <w:br/>
        <w:t xml:space="preserve">и скреплены печатью Инспекции государственного строительного надзора Камчатского края.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Журнал регистрации уведомлений оформляется уполномоченным должностным лицом ежегодно и хранится 5 лет.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14. Отказ в регистрации уведомления не допускается.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15. 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в день регистрации под роспись в журнале 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гистрации уведомлений.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16. В случае если уведомление поступило уполномоченному должностному лицу через организацию почтовой связи, копия зарегистрированного уведомления направляется гражданскому служащему, подавшему уведомление, посредством почтовой связи (с уведомлением) в срок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 позднее 3 рабочих дней после дня его регистрации.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 Организация проверки содержащихся в уведомлениях сведений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17. Зарегистрированное уведомление в тот же день передается на рассмотрение представителю нанимателя для принятия решения об организации проверки содержащихся в нем сведений.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18. В соответствии с решением представителя нанимателя о проведении проверки уведомление с приложением материалов, указанных в </w:t>
      </w:r>
      <w:hyperlink r:id="rId16" w:tooltip="https://internet.garant.ru/#/document/414926802/entry/1010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части 7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настоящего Порядка, передается не позднее 2 рабочих дней со дня его регистрации уполномоченному должностному лицу для организации и осуществ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ления проверки.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19. 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Проверка содержащихся в уведомлении сведений осуществляется в том числе путем проведения бесед с гражданским служащим, получения от него пояснений, проводится в течении 5 рабочих дней с момента регистрации уведомления.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20. По результатам проведенной проверки уполномоченным должностным лицом подготавливается сл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ужебн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ая записка на имя представителя нанимателя. По окончании проверки служебная записка с приложением уведомления и материалов проверки в срок не позднее 3 рабочих дней со дня окончания проверки представляется представителю нанимателя для принятия решения 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направлении уведомления и материалов проверки в органы прокуратуры или другие государственные органы в соответствии с их компетенцией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Указанное решение принимается представителем нанимателя не позднее 2 рабочих дней со дня поступления служебной записки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 приложением уведомления и материалов проверки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21. 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Уполномоченное должностное лицо в срок не позднее 2 рабочих дней со дня принятия представителем нанимателя решения, указанного в </w:t>
      </w:r>
      <w:hyperlink r:id="rId17" w:tooltip="https://internet.garant.ru/#/document/414926802/entry/1027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части 20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астоящего Порядка, направляет уведомление и материалы проверки </w:t>
        <w:br/>
        <w:t xml:space="preserve">в органы прокуратуры или другие государственные органы в соответствии </w:t>
        <w:br/>
        <w:t xml:space="preserve">с их компетенцией, а также уведомляет гражданского служащего, подавшего уведомление, о принятом представителем нанимателя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решении посредством</w:t>
        <w:br/>
        <w:t xml:space="preserve">уведомления.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0"/>
        <w:jc w:val="left"/>
        <w:tabs>
          <w:tab w:val="left" w:pos="1502" w:leader="none"/>
        </w:tabs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lef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lef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Приложение</w:t>
        <w:br/>
        <w:t xml:space="preserve">к </w:t>
      </w:r>
      <w:hyperlink r:id="rId18" w:tooltip="https://internet.garant.ru/#/document/414926802/entry/1000" w:history="1">
        <w:r>
          <w:rPr>
            <w:rStyle w:val="86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Порядку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уведомления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редставителя нанимателя</w:t>
        <w:br/>
        <w:t xml:space="preserve">о фактах обращения в целях склонения</w:t>
        <w:br/>
        <w:t xml:space="preserve">государственного гражданского служащего</w:t>
        <w:br/>
        <w:t xml:space="preserve">Камчатского края, в отношении которого</w:t>
        <w:br/>
        <w:t xml:space="preserve">полномочия представителем нанимателя осуществляет</w:t>
        <w:br/>
        <w:t xml:space="preserve">руководитель Инспекции государственного строительного надзора</w:t>
        <w:br/>
        <w:t xml:space="preserve">Камч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атского края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Журнал</w:t>
        <w:br/>
        <w:t xml:space="preserve">регистрации уведомлений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редставителя нанимателя о фактах обращения в целях склонения к совершению коррупционных правонарушений государственного гражданского служащего Камчатского края, в отношении которого руководитель Инспекции государственного строительного надзора Камчатского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края осуществляет полномочия представителя нанимателя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881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33"/>
        <w:gridCol w:w="882"/>
        <w:gridCol w:w="893"/>
        <w:gridCol w:w="984"/>
        <w:gridCol w:w="1101"/>
        <w:gridCol w:w="1098"/>
        <w:gridCol w:w="1098"/>
        <w:gridCol w:w="1163"/>
        <w:gridCol w:w="975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3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Дата, время принятия уведомления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6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Сведения о государственном гражданском служащем, подавшем уведомление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10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Краткое содержание уведомления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лица, принявшего уведомление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Подпись принявшего уведомление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16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Подпись гражданского служащего, подавшего уведомление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7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Результаты проверки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8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Ф.И.О.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9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Должность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8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Контактный номер телефона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3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8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9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8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9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9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1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7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8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3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8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9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8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10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98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98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16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75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Начат «___» __________ 20 _____г.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Окончен «____» ________________ 20 ____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«___» листах.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673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Segoe UI">
    <w:panose1 w:val="020B0502040504020204"/>
  </w:font>
  <w:font w:name="XO Thames">
    <w:panose1 w:val="02000603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3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Liberation Sans" w:hAnsi="Liberation Sans" w:eastAsia="Liberation Sans" w:cs="Liberation Sans"/>
      <w:sz w:val="34"/>
    </w:rPr>
  </w:style>
  <w:style w:type="character" w:styleId="701">
    <w:name w:val="Heading 3 Char"/>
    <w:basedOn w:val="861"/>
    <w:link w:val="85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2">
    <w:name w:val="Title Char"/>
    <w:basedOn w:val="861"/>
    <w:link w:val="877"/>
    <w:uiPriority w:val="10"/>
    <w:rPr>
      <w:sz w:val="48"/>
      <w:szCs w:val="48"/>
    </w:rPr>
  </w:style>
  <w:style w:type="character" w:styleId="713">
    <w:name w:val="Subtitle Char"/>
    <w:basedOn w:val="861"/>
    <w:link w:val="880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68"/>
    <w:uiPriority w:val="99"/>
  </w:style>
  <w:style w:type="character" w:styleId="719">
    <w:name w:val="Footer Char"/>
    <w:basedOn w:val="861"/>
    <w:link w:val="878"/>
    <w:uiPriority w:val="99"/>
  </w:style>
  <w:style w:type="paragraph" w:styleId="720">
    <w:name w:val="Caption"/>
    <w:basedOn w:val="855"/>
    <w:next w:val="855"/>
    <w:link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861"/>
    <w:link w:val="720"/>
    <w:uiPriority w:val="35"/>
    <w:rPr>
      <w:b/>
      <w:bCs/>
      <w:color w:val="4f81bd" w:themeColor="accent1"/>
      <w:sz w:val="18"/>
      <w:szCs w:val="18"/>
    </w:rPr>
  </w:style>
  <w:style w:type="table" w:styleId="722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1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2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3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4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5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6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55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1"/>
    <w:uiPriority w:val="99"/>
    <w:unhideWhenUsed/>
    <w:rPr>
      <w:vertAlign w:val="superscript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  <w:pPr>
      <w:spacing w:after="160" w:line="264" w:lineRule="auto"/>
    </w:pPr>
    <w:rPr>
      <w:color w:val="000000"/>
      <w:sz w:val="22"/>
    </w:rPr>
  </w:style>
  <w:style w:type="paragraph" w:styleId="856">
    <w:name w:val="Heading 1"/>
    <w:next w:val="855"/>
    <w:uiPriority w:val="9"/>
    <w:qFormat/>
    <w:pPr>
      <w:jc w:val="both"/>
      <w:spacing w:before="120" w:after="120" w:line="264" w:lineRule="auto"/>
      <w:outlineLvl w:val="0"/>
    </w:pPr>
    <w:rPr>
      <w:rFonts w:ascii="XO Thames" w:hAnsi="XO Thames"/>
      <w:b/>
      <w:color w:val="000000"/>
      <w:sz w:val="32"/>
    </w:rPr>
  </w:style>
  <w:style w:type="paragraph" w:styleId="857">
    <w:name w:val="Heading 2"/>
    <w:next w:val="855"/>
    <w:uiPriority w:val="9"/>
    <w:qFormat/>
    <w:pPr>
      <w:jc w:val="both"/>
      <w:spacing w:before="120" w:after="120" w:line="264" w:lineRule="auto"/>
      <w:outlineLvl w:val="1"/>
    </w:pPr>
    <w:rPr>
      <w:rFonts w:ascii="XO Thames" w:hAnsi="XO Thames"/>
      <w:b/>
      <w:color w:val="000000"/>
      <w:sz w:val="28"/>
    </w:rPr>
  </w:style>
  <w:style w:type="paragraph" w:styleId="858">
    <w:name w:val="Heading 3"/>
    <w:next w:val="855"/>
    <w:uiPriority w:val="9"/>
    <w:qFormat/>
    <w:pPr>
      <w:jc w:val="both"/>
      <w:spacing w:before="120" w:after="120" w:line="264" w:lineRule="auto"/>
      <w:outlineLvl w:val="2"/>
    </w:pPr>
    <w:rPr>
      <w:rFonts w:ascii="XO Thames" w:hAnsi="XO Thames"/>
      <w:b/>
      <w:color w:val="000000"/>
      <w:sz w:val="26"/>
    </w:rPr>
  </w:style>
  <w:style w:type="paragraph" w:styleId="859">
    <w:name w:val="Heading 4"/>
    <w:next w:val="855"/>
    <w:uiPriority w:val="9"/>
    <w:qFormat/>
    <w:pPr>
      <w:jc w:val="both"/>
      <w:spacing w:before="120" w:after="120" w:line="264" w:lineRule="auto"/>
      <w:outlineLvl w:val="3"/>
    </w:pPr>
    <w:rPr>
      <w:rFonts w:ascii="XO Thames" w:hAnsi="XO Thames"/>
      <w:b/>
      <w:color w:val="000000"/>
      <w:sz w:val="24"/>
    </w:rPr>
  </w:style>
  <w:style w:type="paragraph" w:styleId="860">
    <w:name w:val="Heading 5"/>
    <w:next w:val="855"/>
    <w:uiPriority w:val="9"/>
    <w:qFormat/>
    <w:pPr>
      <w:jc w:val="both"/>
      <w:spacing w:before="120" w:after="120" w:line="264" w:lineRule="auto"/>
      <w:outlineLvl w:val="4"/>
    </w:pPr>
    <w:rPr>
      <w:rFonts w:ascii="XO Thames" w:hAnsi="XO Thames"/>
      <w:b/>
      <w:color w:val="000000"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>
    <w:name w:val="Hyperlink"/>
    <w:qFormat/>
    <w:rPr>
      <w:color w:val="0563c1" w:themeColor="hyperlink"/>
      <w:u w:val="single"/>
    </w:rPr>
  </w:style>
  <w:style w:type="paragraph" w:styleId="865">
    <w:name w:val="Balloon Text"/>
    <w:basedOn w:val="855"/>
    <w:qFormat/>
    <w:pPr>
      <w:spacing w:after="0" w:line="240" w:lineRule="auto"/>
    </w:pPr>
    <w:rPr>
      <w:rFonts w:ascii="Segoe UI" w:hAnsi="Segoe UI"/>
      <w:sz w:val="18"/>
    </w:rPr>
  </w:style>
  <w:style w:type="paragraph" w:styleId="866">
    <w:name w:val="Plain Text"/>
    <w:basedOn w:val="855"/>
    <w:qFormat/>
    <w:pPr>
      <w:spacing w:after="0" w:line="240" w:lineRule="auto"/>
    </w:pPr>
    <w:rPr>
      <w:rFonts w:ascii="Calibri" w:hAnsi="Calibri"/>
    </w:rPr>
  </w:style>
  <w:style w:type="paragraph" w:styleId="867">
    <w:name w:val="toc 8"/>
    <w:next w:val="855"/>
    <w:uiPriority w:val="39"/>
    <w:qFormat/>
    <w:pPr>
      <w:ind w:left="1400"/>
      <w:spacing w:after="160" w:line="264" w:lineRule="auto"/>
    </w:pPr>
    <w:rPr>
      <w:rFonts w:ascii="XO Thames" w:hAnsi="XO Thames"/>
      <w:color w:val="000000"/>
      <w:sz w:val="28"/>
    </w:rPr>
  </w:style>
  <w:style w:type="paragraph" w:styleId="868">
    <w:name w:val="Header"/>
    <w:basedOn w:val="855"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69">
    <w:name w:val="toc 9"/>
    <w:next w:val="855"/>
    <w:uiPriority w:val="39"/>
    <w:qFormat/>
    <w:pPr>
      <w:ind w:left="1600"/>
      <w:spacing w:after="160" w:line="264" w:lineRule="auto"/>
    </w:pPr>
    <w:rPr>
      <w:rFonts w:ascii="XO Thames" w:hAnsi="XO Thames"/>
      <w:color w:val="000000"/>
      <w:sz w:val="28"/>
    </w:rPr>
  </w:style>
  <w:style w:type="paragraph" w:styleId="870">
    <w:name w:val="toc 7"/>
    <w:next w:val="855"/>
    <w:uiPriority w:val="39"/>
    <w:qFormat/>
    <w:pPr>
      <w:ind w:left="1200"/>
      <w:spacing w:after="160" w:line="264" w:lineRule="auto"/>
    </w:pPr>
    <w:rPr>
      <w:rFonts w:ascii="XO Thames" w:hAnsi="XO Thames"/>
      <w:color w:val="000000"/>
      <w:sz w:val="28"/>
    </w:rPr>
  </w:style>
  <w:style w:type="paragraph" w:styleId="871">
    <w:name w:val="toc 1"/>
    <w:next w:val="855"/>
    <w:uiPriority w:val="39"/>
    <w:qFormat/>
    <w:pPr>
      <w:spacing w:after="160" w:line="264" w:lineRule="auto"/>
    </w:pPr>
    <w:rPr>
      <w:rFonts w:ascii="XO Thames" w:hAnsi="XO Thames"/>
      <w:b/>
      <w:color w:val="000000"/>
      <w:sz w:val="28"/>
    </w:rPr>
  </w:style>
  <w:style w:type="paragraph" w:styleId="872">
    <w:name w:val="toc 6"/>
    <w:next w:val="855"/>
    <w:uiPriority w:val="39"/>
    <w:qFormat/>
    <w:pPr>
      <w:ind w:left="1000"/>
      <w:spacing w:after="160" w:line="264" w:lineRule="auto"/>
    </w:pPr>
    <w:rPr>
      <w:rFonts w:ascii="XO Thames" w:hAnsi="XO Thames"/>
      <w:color w:val="000000"/>
      <w:sz w:val="28"/>
    </w:rPr>
  </w:style>
  <w:style w:type="paragraph" w:styleId="873">
    <w:name w:val="toc 3"/>
    <w:next w:val="855"/>
    <w:uiPriority w:val="39"/>
    <w:qFormat/>
    <w:pPr>
      <w:ind w:left="400"/>
      <w:spacing w:after="160" w:line="264" w:lineRule="auto"/>
    </w:pPr>
    <w:rPr>
      <w:rFonts w:ascii="XO Thames" w:hAnsi="XO Thames"/>
      <w:color w:val="000000"/>
      <w:sz w:val="28"/>
    </w:rPr>
  </w:style>
  <w:style w:type="paragraph" w:styleId="874">
    <w:name w:val="toc 2"/>
    <w:next w:val="855"/>
    <w:uiPriority w:val="39"/>
    <w:qFormat/>
    <w:pPr>
      <w:ind w:left="200"/>
      <w:spacing w:after="160" w:line="264" w:lineRule="auto"/>
    </w:pPr>
    <w:rPr>
      <w:rFonts w:ascii="XO Thames" w:hAnsi="XO Thames"/>
      <w:color w:val="000000"/>
      <w:sz w:val="28"/>
    </w:rPr>
  </w:style>
  <w:style w:type="paragraph" w:styleId="875">
    <w:name w:val="toc 4"/>
    <w:next w:val="855"/>
    <w:uiPriority w:val="39"/>
    <w:qFormat/>
    <w:pPr>
      <w:ind w:left="600"/>
      <w:spacing w:after="160" w:line="264" w:lineRule="auto"/>
    </w:pPr>
    <w:rPr>
      <w:rFonts w:ascii="XO Thames" w:hAnsi="XO Thames"/>
      <w:color w:val="000000"/>
      <w:sz w:val="28"/>
    </w:rPr>
  </w:style>
  <w:style w:type="paragraph" w:styleId="876">
    <w:name w:val="toc 5"/>
    <w:next w:val="855"/>
    <w:uiPriority w:val="39"/>
    <w:qFormat/>
    <w:pPr>
      <w:ind w:left="800"/>
      <w:spacing w:after="160" w:line="264" w:lineRule="auto"/>
    </w:pPr>
    <w:rPr>
      <w:rFonts w:ascii="XO Thames" w:hAnsi="XO Thames"/>
      <w:color w:val="000000"/>
      <w:sz w:val="28"/>
    </w:rPr>
  </w:style>
  <w:style w:type="paragraph" w:styleId="877">
    <w:name w:val="Title"/>
    <w:next w:val="855"/>
    <w:uiPriority w:val="10"/>
    <w:qFormat/>
    <w:pPr>
      <w:jc w:val="center"/>
      <w:spacing w:before="567" w:after="567" w:line="264" w:lineRule="auto"/>
    </w:pPr>
    <w:rPr>
      <w:rFonts w:ascii="XO Thames" w:hAnsi="XO Thames"/>
      <w:b/>
      <w:caps/>
      <w:color w:val="000000"/>
      <w:sz w:val="40"/>
    </w:rPr>
  </w:style>
  <w:style w:type="paragraph" w:styleId="878">
    <w:name w:val="Footer"/>
    <w:basedOn w:val="855"/>
    <w:qFormat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79">
    <w:name w:val="Normal (Web)"/>
    <w:basedOn w:val="855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880">
    <w:name w:val="Subtitle"/>
    <w:next w:val="855"/>
    <w:uiPriority w:val="11"/>
    <w:qFormat/>
    <w:pPr>
      <w:jc w:val="both"/>
      <w:spacing w:after="160" w:line="264" w:lineRule="auto"/>
    </w:pPr>
    <w:rPr>
      <w:rFonts w:ascii="XO Thames" w:hAnsi="XO Thames"/>
      <w:i/>
      <w:color w:val="000000"/>
      <w:sz w:val="24"/>
    </w:rPr>
  </w:style>
  <w:style w:type="table" w:styleId="881">
    <w:name w:val="Table Grid"/>
    <w:basedOn w:val="862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2" w:customStyle="1">
    <w:name w:val="Endnote"/>
    <w:link w:val="883"/>
    <w:qFormat/>
    <w:pPr>
      <w:ind w:firstLine="851"/>
      <w:jc w:val="both"/>
      <w:spacing w:after="160" w:line="264" w:lineRule="auto"/>
    </w:pPr>
    <w:rPr>
      <w:rFonts w:ascii="XO Thames" w:hAnsi="XO Thames"/>
      <w:color w:val="000000"/>
      <w:sz w:val="22"/>
    </w:rPr>
  </w:style>
  <w:style w:type="character" w:styleId="883" w:customStyle="1">
    <w:name w:val="Endnote1"/>
    <w:link w:val="882"/>
    <w:qFormat/>
    <w:rPr>
      <w:rFonts w:ascii="XO Thames" w:hAnsi="XO Thames"/>
      <w:sz w:val="22"/>
    </w:rPr>
  </w:style>
  <w:style w:type="paragraph" w:styleId="884" w:customStyle="1">
    <w:name w:val="Footnote"/>
    <w:link w:val="885"/>
    <w:qFormat/>
    <w:pPr>
      <w:ind w:firstLine="851"/>
      <w:jc w:val="both"/>
      <w:spacing w:after="160" w:line="264" w:lineRule="auto"/>
    </w:pPr>
    <w:rPr>
      <w:rFonts w:ascii="XO Thames" w:hAnsi="XO Thames"/>
      <w:color w:val="000000"/>
      <w:sz w:val="22"/>
    </w:rPr>
  </w:style>
  <w:style w:type="character" w:styleId="885" w:customStyle="1">
    <w:name w:val="Footnote1"/>
    <w:link w:val="884"/>
    <w:qFormat/>
    <w:rPr>
      <w:rFonts w:ascii="XO Thames" w:hAnsi="XO Thames"/>
      <w:sz w:val="22"/>
    </w:rPr>
  </w:style>
  <w:style w:type="paragraph" w:styleId="886" w:customStyle="1">
    <w:name w:val="Header and Footer"/>
    <w:link w:val="887"/>
    <w:qFormat/>
    <w:pPr>
      <w:jc w:val="both"/>
      <w:spacing w:after="160"/>
    </w:pPr>
    <w:rPr>
      <w:rFonts w:ascii="XO Thames" w:hAnsi="XO Thames"/>
      <w:color w:val="000000"/>
      <w:sz w:val="28"/>
    </w:rPr>
  </w:style>
  <w:style w:type="character" w:styleId="887" w:customStyle="1">
    <w:name w:val="Header and Footer1"/>
    <w:link w:val="886"/>
    <w:qFormat/>
    <w:rPr>
      <w:rFonts w:ascii="XO Thames" w:hAnsi="XO Thames"/>
      <w:sz w:val="28"/>
    </w:rPr>
  </w:style>
  <w:style w:type="paragraph" w:styleId="888">
    <w:name w:val="No Spacing"/>
    <w:qFormat/>
    <w:rPr>
      <w:color w:val="000000"/>
      <w:sz w:val="22"/>
    </w:rPr>
  </w:style>
  <w:style w:type="table" w:styleId="889" w:customStyle="1">
    <w:name w:val="Сетка таблицы2"/>
    <w:basedOn w:val="862"/>
    <w:qFormat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0" w:customStyle="1">
    <w:name w:val="Сетка таблицы1"/>
    <w:basedOn w:val="862"/>
    <w:qFormat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1" w:customStyle="1">
    <w:name w:val="s_16"/>
    <w:basedOn w:val="85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892">
    <w:name w:val="List Paragraph"/>
    <w:basedOn w:val="855"/>
    <w:uiPriority w:val="99"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Relationship Id="rId11" Type="http://schemas.openxmlformats.org/officeDocument/2006/relationships/hyperlink" Target="https://internet.garant.ru/#/document/12164203/entry/0" TargetMode="External"/><Relationship Id="rId12" Type="http://schemas.openxmlformats.org/officeDocument/2006/relationships/hyperlink" Target="https://internet.garant.ru/#/document/414926802/entry/1021" TargetMode="External"/><Relationship Id="rId13" Type="http://schemas.openxmlformats.org/officeDocument/2006/relationships/hyperlink" Target="https://internet.garant.ru/#/document/12164203/entry/901" TargetMode="External"/><Relationship Id="rId14" Type="http://schemas.openxmlformats.org/officeDocument/2006/relationships/hyperlink" Target="https://internet.garant.ru/#/document/12164203/entry/904" TargetMode="External"/><Relationship Id="rId15" Type="http://schemas.openxmlformats.org/officeDocument/2006/relationships/hyperlink" Target="https://internet.garant.ru/#/document/414926802/entry/1100" TargetMode="External"/><Relationship Id="rId16" Type="http://schemas.openxmlformats.org/officeDocument/2006/relationships/hyperlink" Target="https://internet.garant.ru/#/document/414926802/entry/1010" TargetMode="External"/><Relationship Id="rId17" Type="http://schemas.openxmlformats.org/officeDocument/2006/relationships/hyperlink" Target="https://internet.garant.ru/#/document/414926802/entry/1027" TargetMode="External"/><Relationship Id="rId18" Type="http://schemas.openxmlformats.org/officeDocument/2006/relationships/hyperlink" Target="https://internet.garant.ru/#/document/414926802/entry/100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KashinaNG</dc:creator>
  <cp:lastModifiedBy>ponamarevaly</cp:lastModifiedBy>
  <cp:revision>26</cp:revision>
  <dcterms:created xsi:type="dcterms:W3CDTF">2025-05-29T21:31:00Z</dcterms:created>
  <dcterms:modified xsi:type="dcterms:W3CDTF">2026-10-27T04:32:32Z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655556122C2D4FA2BC836922A73A4463_13</vt:lpwstr>
  </property>
</Properties>
</file>