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pStyle w:val="Style_2"/>
        <w:spacing w:after="0" w:before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124" y="0"/>
                <wp:lineTo x="-124" y="20788"/>
                <wp:lineTo x="20845" y="20788"/>
                <wp:lineTo x="20845" y="0"/>
                <wp:lineTo x="-124" y="0"/>
              </wp:wrapPolygon>
            </wp:wrapTight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8000000">
      <w:pPr>
        <w:pStyle w:val="Style_2"/>
        <w:spacing w:after="0" w:before="0" w:line="360" w:lineRule="auto"/>
        <w:ind/>
        <w:jc w:val="center"/>
        <w:rPr>
          <w:rFonts w:ascii="Times New Roman" w:hAnsi="Times New Roman"/>
          <w:sz w:val="32"/>
        </w:rPr>
      </w:pPr>
    </w:p>
    <w:p w14:paraId="09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A000000">
      <w:pPr>
        <w:pStyle w:val="Style_2"/>
        <w:spacing w:after="0" w:before="0" w:line="240" w:lineRule="auto"/>
        <w:ind/>
        <w:rPr>
          <w:rFonts w:ascii="Times New Roman" w:hAnsi="Times New Roman"/>
          <w:b w:val="1"/>
          <w:sz w:val="32"/>
        </w:rPr>
      </w:pPr>
    </w:p>
    <w:p w14:paraId="0B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 О С Т А Н О В Л Е Н И Е</w:t>
      </w:r>
    </w:p>
    <w:p w14:paraId="0C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D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ПРАВИТЕЛЬСТВА</w:t>
      </w:r>
    </w:p>
    <w:p w14:paraId="0E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F000000">
      <w:pPr>
        <w:pStyle w:val="Style_2"/>
        <w:spacing w:after="0" w:before="0" w:line="240" w:lineRule="auto"/>
        <w:ind w:firstLine="709" w:left="0" w:right="0"/>
        <w:jc w:val="center"/>
        <w:rPr>
          <w:rFonts w:ascii="Times New Roman" w:hAnsi="Times New Roman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253"/>
      </w:tblGrid>
      <w:tr>
        <w:trPr>
          <w:trHeight w:hRule="atLeast" w:val="234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10000000">
            <w:pPr>
              <w:pStyle w:val="Style_2"/>
              <w:spacing w:after="0" w:before="0" w:line="240" w:lineRule="auto"/>
              <w:ind w:hanging="142" w:left="142" w:right="0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11000000">
            <w:pPr>
              <w:pStyle w:val="Style_2"/>
              <w:spacing w:after="0" w:before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12000000">
            <w:pPr>
              <w:pStyle w:val="Style_2"/>
              <w:spacing w:after="0" w:before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13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4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внесении изменений в приложение 1 к постановлению Правительства Камчатского края от 29.12.2023 № 714-П «Об утверждении государственной программы Камчатского края</w:t>
      </w:r>
    </w:p>
    <w:p w14:paraId="15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«Развитие образования в Камчатском крае»</w:t>
      </w:r>
    </w:p>
    <w:p w14:paraId="16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7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8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 w14:paraId="19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A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Внести в приложение 1 к постановлению Правительства Камчатского края от 29.12.2023 № 714-П «Об утверждении государственной программы Камчатского края «Развитие образования в Камчатском крае» изменения согласно приложению к настоящему постановлению.</w:t>
      </w:r>
    </w:p>
    <w:p w14:paraId="1B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 постановление вступает в силу после дня его официального опубликования.</w:t>
      </w:r>
    </w:p>
    <w:p w14:paraId="1C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D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E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tbl>
      <w:tblPr>
        <w:tblW w:type="auto" w:w="0"/>
        <w:jc w:val="left"/>
        <w:tblInd w:type="dxa" w:w="-34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78"/>
        <w:gridCol w:w="3543"/>
        <w:gridCol w:w="2553"/>
      </w:tblGrid>
      <w:tr>
        <w:trPr>
          <w:trHeight w:hRule="atLeast" w:val="2220"/>
        </w:trPr>
        <w:tc>
          <w:tcPr>
            <w:tcW w:type="dxa" w:w="3578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F000000">
            <w:pPr>
              <w:pStyle w:val="Style_2"/>
              <w:spacing w:after="0" w:before="0" w:line="240" w:lineRule="auto"/>
              <w:ind w:firstLine="0"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Председатель</w:t>
            </w:r>
          </w:p>
          <w:p w14:paraId="20000000">
            <w:pPr>
              <w:pStyle w:val="Style_2"/>
              <w:spacing w:after="0" w:before="0" w:line="240" w:lineRule="auto"/>
              <w:ind w:firstLine="0"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Правительства</w:t>
            </w:r>
          </w:p>
          <w:p w14:paraId="21000000">
            <w:pPr>
              <w:pStyle w:val="Style_2"/>
              <w:spacing w:after="0" w:before="0" w:line="240" w:lineRule="auto"/>
              <w:ind w:firstLine="0"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_GoBack"/>
            <w:bookmarkEnd w:id="2"/>
            <w:r>
              <w:rPr>
                <w:rFonts w:ascii="Times New Roman" w:hAnsi="Times New Roman"/>
                <w:color w:themeColor="text1" w:val="000000"/>
                <w:sz w:val="28"/>
              </w:rPr>
              <w:t>Камчатского края</w:t>
            </w:r>
          </w:p>
          <w:p w14:paraId="22000000">
            <w:pPr>
              <w:pStyle w:val="Style_2"/>
              <w:spacing w:after="0" w:before="0" w:line="240" w:lineRule="auto"/>
              <w:ind w:firstLine="0"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</w:p>
        </w:tc>
        <w:tc>
          <w:tcPr>
            <w:tcW w:type="dxa" w:w="3543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3000000">
            <w:pPr>
              <w:pStyle w:val="Style_2"/>
              <w:spacing w:after="0" w:before="0" w:line="240" w:lineRule="auto"/>
              <w:ind w:hanging="3" w:left="3" w:right="0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24000000">
            <w:pPr>
              <w:pStyle w:val="Style_2"/>
              <w:spacing w:after="0" w:before="0" w:line="240" w:lineRule="auto"/>
              <w:ind w:hanging="3" w:left="3" w:right="0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25000000">
            <w:pPr>
              <w:pStyle w:val="Style_2"/>
              <w:spacing w:after="0" w:before="0" w:line="240" w:lineRule="auto"/>
              <w:ind w:firstLine="0" w:left="-1130" w:right="0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3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3"/>
          </w:p>
        </w:tc>
        <w:tc>
          <w:tcPr>
            <w:tcW w:type="dxa" w:w="2553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6000000">
            <w:pPr>
              <w:pStyle w:val="Style_2"/>
              <w:spacing w:after="0" w:before="0" w:line="240" w:lineRule="auto"/>
              <w:ind w:firstLine="0" w:left="0" w:right="135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27000000">
            <w:pPr>
              <w:pStyle w:val="Style_2"/>
              <w:spacing w:after="0" w:before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28000000">
            <w:pPr>
              <w:pStyle w:val="Style_2"/>
              <w:spacing w:after="0" w:before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Ю.С. Морозова</w:t>
            </w:r>
          </w:p>
        </w:tc>
      </w:tr>
    </w:tbl>
    <w:p w14:paraId="29000000">
      <w:pPr>
        <w:sectPr>
          <w:headerReference r:id="rId2" w:type="default"/>
          <w:type w:val="nextPage"/>
          <w:pgSz w:h="16838" w:orient="portrait" w:w="11906"/>
          <w:pgMar w:bottom="1134" w:footer="0" w:gutter="0" w:header="567" w:left="1417" w:right="850" w:top="1134"/>
          <w:pgNumType w:fmt="decimal"/>
          <w:titlePg/>
        </w:sectPr>
      </w:pPr>
    </w:p>
    <w:p w14:paraId="2A000000">
      <w:pPr>
        <w:pStyle w:val="Style_2"/>
        <w:spacing w:after="0" w:before="0" w:line="240" w:lineRule="auto"/>
        <w:ind/>
        <w:rPr>
          <w:rFonts w:ascii="Times New Roman" w:hAnsi="Times New Roman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76"/>
        <w:gridCol w:w="477"/>
        <w:gridCol w:w="486"/>
        <w:gridCol w:w="3663"/>
        <w:gridCol w:w="480"/>
        <w:gridCol w:w="1876"/>
        <w:gridCol w:w="486"/>
        <w:gridCol w:w="1690"/>
      </w:tblGrid>
      <w:tr>
        <w:tc>
          <w:tcPr>
            <w:tcW w:type="dxa" w:w="47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pStyle w:val="Style_2"/>
              <w:widowControl w:val="0"/>
              <w:spacing w:after="0" w:before="0" w:line="240" w:lineRule="auto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7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pStyle w:val="Style_2"/>
              <w:widowControl w:val="0"/>
              <w:spacing w:after="0" w:before="0" w:line="240" w:lineRule="auto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pStyle w:val="Style_2"/>
              <w:widowControl w:val="0"/>
              <w:spacing w:after="0" w:before="0" w:line="240" w:lineRule="auto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pStyle w:val="Style_2"/>
              <w:widowControl w:val="0"/>
              <w:spacing w:after="0" w:before="0" w:line="240" w:lineRule="auto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2"/>
            <w:gridSpan w:val="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pStyle w:val="Style_2"/>
              <w:widowControl w:val="0"/>
              <w:spacing w:after="0" w:before="0" w:line="240" w:lineRule="auto"/>
              <w:ind w:hanging="8079" w:left="8079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Приложение к постановлению</w:t>
            </w:r>
          </w:p>
        </w:tc>
      </w:tr>
      <w:tr>
        <w:tc>
          <w:tcPr>
            <w:tcW w:type="dxa" w:w="47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pStyle w:val="Style_2"/>
              <w:widowControl w:val="0"/>
              <w:spacing w:after="0" w:before="0" w:line="240" w:lineRule="auto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7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pStyle w:val="Style_2"/>
              <w:widowControl w:val="0"/>
              <w:spacing w:after="0" w:before="0" w:line="240" w:lineRule="auto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pStyle w:val="Style_2"/>
              <w:widowControl w:val="0"/>
              <w:spacing w:after="0" w:before="0" w:line="240" w:lineRule="auto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pStyle w:val="Style_2"/>
              <w:widowControl w:val="0"/>
              <w:spacing w:after="0" w:before="0" w:line="240" w:lineRule="auto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2"/>
            <w:gridSpan w:val="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pStyle w:val="Style_2"/>
              <w:widowControl w:val="0"/>
              <w:spacing w:after="0" w:before="0" w:line="240" w:lineRule="auto"/>
              <w:ind w:hanging="8079" w:left="8079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Правительства Камчатского края</w:t>
            </w:r>
          </w:p>
        </w:tc>
      </w:tr>
      <w:tr>
        <w:tc>
          <w:tcPr>
            <w:tcW w:type="dxa" w:w="47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pStyle w:val="Style_2"/>
              <w:widowControl w:val="1"/>
              <w:spacing w:after="60" w:before="0" w:line="240" w:lineRule="auto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7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pStyle w:val="Style_2"/>
              <w:widowControl w:val="1"/>
              <w:spacing w:after="60" w:before="0" w:line="240" w:lineRule="auto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pStyle w:val="Style_2"/>
              <w:widowControl w:val="1"/>
              <w:spacing w:after="60" w:before="0" w:line="240" w:lineRule="auto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pStyle w:val="Style_2"/>
              <w:widowControl w:val="1"/>
              <w:spacing w:after="60" w:before="0" w:line="240" w:lineRule="auto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pStyle w:val="Style_2"/>
              <w:widowControl w:val="1"/>
              <w:spacing w:after="60" w:before="0" w:line="240" w:lineRule="auto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от</w:t>
            </w:r>
          </w:p>
        </w:tc>
        <w:tc>
          <w:tcPr>
            <w:tcW w:type="dxa" w:w="187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pStyle w:val="Style_2"/>
              <w:widowControl w:val="1"/>
              <w:spacing w:after="60" w:before="0" w:line="240" w:lineRule="auto"/>
              <w:ind w:hanging="8079" w:left="8079" w:right="0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EGDATESTAMP]</w:t>
            </w:r>
          </w:p>
        </w:tc>
        <w:tc>
          <w:tcPr>
            <w:tcW w:type="dxa" w:w="48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pStyle w:val="Style_2"/>
              <w:widowControl w:val="1"/>
              <w:spacing w:after="60" w:before="0" w:line="240" w:lineRule="auto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№</w:t>
            </w:r>
          </w:p>
        </w:tc>
        <w:tc>
          <w:tcPr>
            <w:tcW w:type="dxa" w:w="169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pStyle w:val="Style_2"/>
              <w:widowControl w:val="1"/>
              <w:spacing w:after="60" w:before="0" w:line="240" w:lineRule="auto"/>
              <w:ind w:hanging="8079" w:left="8079" w:right="0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EGNUMSTAMP]</w:t>
            </w:r>
          </w:p>
        </w:tc>
      </w:tr>
    </w:tbl>
    <w:p w14:paraId="3D000000">
      <w:pPr>
        <w:pStyle w:val="Style_2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3E000000">
      <w:pPr>
        <w:pStyle w:val="Style_2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Изменения</w:t>
      </w:r>
    </w:p>
    <w:p w14:paraId="3F000000">
      <w:pPr>
        <w:pStyle w:val="Style_2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в приложение 1 к постановлению Правительства Камчатского края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от 29.12.2023 № 714-П «Об утверждении государственной программы Камчатского края «Развитие образования в Камчатском крае»</w:t>
      </w:r>
    </w:p>
    <w:p w14:paraId="40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background1" w:val="FFFFFF"/>
          <w:sz w:val="28"/>
        </w:rPr>
      </w:pPr>
    </w:p>
    <w:p w14:paraId="41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В</w:t>
      </w:r>
      <w:r>
        <w:rPr>
          <w:rFonts w:ascii="Times New Roman" w:hAnsi="Times New Roman"/>
          <w:sz w:val="28"/>
        </w:rPr>
        <w:t xml:space="preserve"> части 19 </w:t>
      </w:r>
      <w:r>
        <w:rPr>
          <w:rFonts w:ascii="Times New Roman" w:hAnsi="Times New Roman"/>
          <w:b w:val="0"/>
          <w:color w:val="000000"/>
          <w:sz w:val="28"/>
        </w:rPr>
        <w:t>слово «мероприятия» заменить словом «мероприятий»</w:t>
      </w:r>
      <w:r>
        <w:rPr>
          <w:rFonts w:ascii="Times New Roman" w:hAnsi="Times New Roman"/>
          <w:sz w:val="28"/>
        </w:rPr>
        <w:t>.</w:t>
      </w:r>
    </w:p>
    <w:p w14:paraId="42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 </w:t>
      </w:r>
      <w:r>
        <w:rPr>
          <w:rFonts w:ascii="Times New Roman" w:hAnsi="Times New Roman"/>
          <w:b w:val="0"/>
          <w:color w:val="000000"/>
          <w:sz w:val="28"/>
        </w:rPr>
        <w:t>Дополнить частью 24</w:t>
      </w:r>
      <w:r>
        <w:rPr>
          <w:rFonts w:ascii="Times New Roman" w:hAnsi="Times New Roman"/>
          <w:b w:val="0"/>
          <w:color w:val="000000"/>
          <w:sz w:val="28"/>
          <w:vertAlign w:val="superscript"/>
        </w:rPr>
        <w:t>8</w:t>
      </w:r>
      <w:r>
        <w:rPr>
          <w:rFonts w:ascii="Times New Roman" w:hAnsi="Times New Roman"/>
          <w:b w:val="0"/>
          <w:color w:val="000000"/>
          <w:sz w:val="28"/>
        </w:rPr>
        <w:t xml:space="preserve"> следующего содержания:</w:t>
      </w:r>
    </w:p>
    <w:p w14:paraId="43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«24</w:t>
      </w:r>
      <w:r>
        <w:rPr>
          <w:rFonts w:ascii="Times New Roman" w:hAnsi="Times New Roman"/>
          <w:b w:val="0"/>
          <w:color w:val="000000"/>
          <w:sz w:val="28"/>
          <w:vertAlign w:val="superscript"/>
        </w:rPr>
        <w:t>8</w:t>
      </w:r>
      <w:r>
        <w:rPr>
          <w:rFonts w:ascii="Times New Roman" w:hAnsi="Times New Roman"/>
          <w:b w:val="0"/>
          <w:color w:val="000000"/>
          <w:sz w:val="28"/>
        </w:rPr>
        <w:t xml:space="preserve">. </w:t>
      </w: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</w:rPr>
        <w:t>П</w:t>
      </w:r>
      <w:r>
        <w:rPr>
          <w:rFonts w:ascii="Times New Roman" w:hAnsi="Times New Roman"/>
          <w:color w:val="000000"/>
          <w:sz w:val="28"/>
        </w:rPr>
        <w:t xml:space="preserve">орядок </w:t>
      </w:r>
      <w:r>
        <w:rPr>
          <w:rFonts w:ascii="Times New Roman" w:hAnsi="Times New Roman"/>
          <w:color w:val="000000"/>
          <w:sz w:val="28"/>
        </w:rPr>
        <w:t>предоставления и распределения субсидий местным бюджетам на адресное строительство детских садов в отдельных населенных пунктах с объективно выявленной потребностью инфраструктуры (зданий) приведен в приложении 19 к настоящей Программе.</w:t>
      </w:r>
      <w:r>
        <w:rPr>
          <w:rFonts w:ascii="Times New Roman" w:hAnsi="Times New Roman"/>
          <w:color w:val="000000"/>
          <w:sz w:val="28"/>
        </w:rPr>
        <w:t>».</w:t>
      </w:r>
    </w:p>
    <w:p w14:paraId="44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В приложении 5:</w:t>
      </w:r>
    </w:p>
    <w:p w14:paraId="45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1) часть 1 после слов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Все лучшее детям</w:t>
      </w:r>
      <w:r>
        <w:rPr>
          <w:rFonts w:ascii="Times New Roman" w:hAnsi="Times New Roman"/>
          <w:sz w:val="28"/>
        </w:rPr>
        <w:t>» дополнить</w:t>
      </w:r>
      <w:r>
        <w:rPr>
          <w:rFonts w:ascii="Times New Roman" w:hAnsi="Times New Roman"/>
          <w:sz w:val="28"/>
        </w:rPr>
        <w:t xml:space="preserve"> словами «(Камчатский край)»;</w:t>
      </w:r>
    </w:p>
    <w:p w14:paraId="46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часть 10 </w:t>
      </w:r>
      <w:r>
        <w:rPr>
          <w:rFonts w:ascii="Times New Roman" w:hAnsi="Times New Roman"/>
          <w:sz w:val="28"/>
        </w:rPr>
        <w:t>изложить в следующей редакции:</w:t>
      </w:r>
    </w:p>
    <w:p w14:paraId="47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10.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Размер субсидии местному бюджету определяется по формуле:</w:t>
      </w:r>
    </w:p>
    <w:p w14:paraId="48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</w:p>
    <w:p w14:paraId="49000000">
      <w:pPr>
        <w:ind w:firstLine="0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2181225" cy="609600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2181225" cy="6096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</w:rPr>
        <w:t xml:space="preserve">, где: </w:t>
      </w:r>
    </w:p>
    <w:p w14:paraId="4A000000">
      <w:pPr>
        <w:ind w:firstLine="0" w:left="0" w:right="0"/>
        <w:jc w:val="center"/>
        <w:rPr>
          <w:rFonts w:ascii="Times New Roman" w:hAnsi="Times New Roman"/>
          <w:sz w:val="28"/>
        </w:rPr>
      </w:pPr>
    </w:p>
    <w:p w14:paraId="4B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</w:t>
      </w:r>
      <w:r>
        <w:rPr>
          <w:rFonts w:ascii="Times New Roman" w:hAnsi="Times New Roman"/>
          <w:b w:val="0"/>
          <w:sz w:val="28"/>
          <w:vertAlign w:val="subscript"/>
        </w:rPr>
        <w:t>j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pacing w:val="0"/>
          <w:sz w:val="28"/>
        </w:rPr>
        <w:t>–</w:t>
      </w:r>
      <w:r>
        <w:rPr>
          <w:rFonts w:ascii="Times New Roman" w:hAnsi="Times New Roman"/>
          <w:b w:val="0"/>
          <w:sz w:val="28"/>
        </w:rPr>
        <w:t xml:space="preserve"> размер субсидии, предоставляемой бюджету j-го муниципального образования на реализацию мероприятия;</w:t>
      </w:r>
    </w:p>
    <w:p w14:paraId="4C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</w:t>
      </w:r>
      <w:r>
        <w:rPr>
          <w:rFonts w:ascii="Times New Roman" w:hAnsi="Times New Roman"/>
          <w:b w:val="0"/>
          <w:sz w:val="28"/>
          <w:vertAlign w:val="subscript"/>
        </w:rPr>
        <w:t>общ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pacing w:val="0"/>
          <w:sz w:val="28"/>
        </w:rPr>
        <w:t>–</w:t>
      </w:r>
      <w:r>
        <w:rPr>
          <w:rFonts w:ascii="Times New Roman" w:hAnsi="Times New Roman"/>
          <w:b w:val="0"/>
          <w:sz w:val="28"/>
        </w:rPr>
        <w:t xml:space="preserve"> общий объем средств, предусмотренных на реализацию мероприятия, подлежащих распределению между муниципальными образованиями;</w:t>
      </w:r>
    </w:p>
    <w:p w14:paraId="4D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</w:t>
      </w:r>
      <w:r>
        <w:rPr>
          <w:rFonts w:ascii="Times New Roman" w:hAnsi="Times New Roman"/>
          <w:b w:val="0"/>
          <w:sz w:val="28"/>
          <w:vertAlign w:val="subscript"/>
        </w:rPr>
        <w:t>j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pacing w:val="0"/>
          <w:sz w:val="28"/>
        </w:rPr>
        <w:t>–</w:t>
      </w:r>
      <w:r>
        <w:rPr>
          <w:rFonts w:ascii="Times New Roman" w:hAnsi="Times New Roman"/>
          <w:b w:val="0"/>
          <w:sz w:val="28"/>
        </w:rPr>
        <w:t xml:space="preserve"> потребность j-того муниципального образования на реализацию мероприятия; </w:t>
      </w:r>
    </w:p>
    <w:p w14:paraId="4E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</w:t>
      </w:r>
      <w:r>
        <w:rPr>
          <w:rFonts w:ascii="Times New Roman" w:hAnsi="Times New Roman"/>
          <w:b w:val="0"/>
          <w:sz w:val="28"/>
          <w:vertAlign w:val="subscript"/>
        </w:rPr>
        <w:t>общ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pacing w:val="0"/>
          <w:sz w:val="28"/>
        </w:rPr>
        <w:t>–</w:t>
      </w:r>
      <w:r>
        <w:rPr>
          <w:rFonts w:ascii="Times New Roman" w:hAnsi="Times New Roman"/>
          <w:b w:val="0"/>
          <w:sz w:val="28"/>
        </w:rPr>
        <w:t xml:space="preserve"> сумма потребности всех муниципальных образований, заявившихся на реализацию мероприятия; </w:t>
      </w:r>
    </w:p>
    <w:p w14:paraId="4F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N </w:t>
      </w:r>
      <w:r>
        <w:rPr>
          <w:rFonts w:ascii="Times New Roman" w:hAnsi="Times New Roman"/>
          <w:b w:val="0"/>
          <w:spacing w:val="0"/>
          <w:sz w:val="28"/>
        </w:rPr>
        <w:t>–</w:t>
      </w:r>
      <w:r>
        <w:rPr>
          <w:rFonts w:ascii="Times New Roman" w:hAnsi="Times New Roman"/>
          <w:b w:val="0"/>
          <w:sz w:val="28"/>
        </w:rPr>
        <w:t xml:space="preserve"> уровень софинансирован</w:t>
      </w:r>
      <w:r>
        <w:rPr>
          <w:rFonts w:ascii="Times New Roman" w:hAnsi="Times New Roman"/>
          <w:b w:val="0"/>
          <w:color w:val="000000"/>
          <w:sz w:val="28"/>
        </w:rPr>
        <w:t xml:space="preserve">ия расходного обязательства муниципального образования из краевого бюджета, установленный </w:t>
      </w:r>
      <w:r>
        <w:rPr>
          <w:rFonts w:ascii="Times New Roman" w:hAnsi="Times New Roman"/>
          <w:b w:val="0"/>
          <w:strike w:val="0"/>
          <w:color w:val="000000"/>
          <w:sz w:val="28"/>
          <w:u w:val="none"/>
        </w:rPr>
        <w:t xml:space="preserve">частью </w:t>
      </w:r>
      <w:r>
        <w:rPr>
          <w:rFonts w:ascii="Times New Roman" w:hAnsi="Times New Roman"/>
          <w:b w:val="0"/>
          <w:strike w:val="0"/>
          <w:color w:val="000000"/>
          <w:sz w:val="28"/>
          <w:u w:val="none"/>
        </w:rPr>
        <w:t>8</w:t>
      </w:r>
      <w:r>
        <w:rPr>
          <w:rFonts w:ascii="Times New Roman" w:hAnsi="Times New Roman"/>
          <w:b w:val="0"/>
          <w:color w:val="000000"/>
          <w:sz w:val="28"/>
        </w:rPr>
        <w:t xml:space="preserve"> настоящего Порядка</w:t>
      </w:r>
      <w:r>
        <w:rPr>
          <w:rFonts w:ascii="Times New Roman" w:hAnsi="Times New Roman"/>
          <w:b w:val="0"/>
          <w:sz w:val="28"/>
        </w:rPr>
        <w:t>.»</w:t>
      </w:r>
      <w:r>
        <w:rPr>
          <w:rFonts w:ascii="Times New Roman" w:hAnsi="Times New Roman"/>
          <w:sz w:val="28"/>
        </w:rPr>
        <w:t>.</w:t>
      </w:r>
    </w:p>
    <w:p w14:paraId="50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В приложении 6:</w:t>
      </w:r>
    </w:p>
    <w:p w14:paraId="51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</w:t>
      </w:r>
      <w:r>
        <w:rPr>
          <w:rFonts w:ascii="Times New Roman" w:hAnsi="Times New Roman"/>
          <w:b w:val="0"/>
          <w:color w:val="000000"/>
          <w:sz w:val="28"/>
        </w:rPr>
        <w:t xml:space="preserve">в наименовании слово «мероприятия» </w:t>
      </w:r>
      <w:r>
        <w:rPr>
          <w:rFonts w:ascii="Times New Roman" w:hAnsi="Times New Roman"/>
          <w:b w:val="0"/>
          <w:color w:val="000000"/>
          <w:sz w:val="28"/>
        </w:rPr>
        <w:t>заменить словом «мероприятий»;</w:t>
      </w:r>
    </w:p>
    <w:p w14:paraId="52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в части 1 слова «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комплекса процессных мероприятий «Развитие инфраструктуры образования для сохранения здоровья ребенка» заменить словами «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регионального проекта «Развитие инфраструктуры образования в Камчатском крае»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;</w:t>
      </w:r>
    </w:p>
    <w:p w14:paraId="53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3) в </w:t>
      </w:r>
      <w:r>
        <w:rPr>
          <w:rFonts w:ascii="Times New Roman" w:hAnsi="Times New Roman"/>
          <w:b w:val="0"/>
          <w:color w:val="000000"/>
          <w:sz w:val="28"/>
        </w:rPr>
        <w:t xml:space="preserve">пункте 2 </w:t>
      </w:r>
      <w:r>
        <w:rPr>
          <w:rFonts w:ascii="Times New Roman" w:hAnsi="Times New Roman"/>
          <w:b w:val="0"/>
          <w:color w:val="000000"/>
          <w:sz w:val="28"/>
        </w:rPr>
        <w:t xml:space="preserve">части </w:t>
      </w:r>
      <w:r>
        <w:rPr>
          <w:rFonts w:ascii="Times New Roman" w:hAnsi="Times New Roman"/>
          <w:b w:val="0"/>
          <w:color w:val="000000"/>
          <w:sz w:val="28"/>
        </w:rPr>
        <w:t>4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сло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ва «</w:t>
      </w:r>
      <w:r>
        <w:rPr>
          <w:rFonts w:ascii="Times New Roman" w:hAnsi="Times New Roman"/>
          <w:b w:val="0"/>
          <w:sz w:val="28"/>
        </w:rPr>
        <w:t>коммерческого предложения по созданию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» заменить словами «</w:t>
      </w:r>
      <w:r>
        <w:rPr>
          <w:rFonts w:ascii="Times New Roman" w:hAnsi="Times New Roman"/>
          <w:b w:val="0"/>
          <w:color w:val="000000"/>
          <w:sz w:val="28"/>
        </w:rPr>
        <w:t>не менее трех коммерческих предложений со сроком не более одного года по созданию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».</w:t>
      </w:r>
    </w:p>
    <w:p w14:paraId="54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5. </w:t>
      </w:r>
      <w:r>
        <w:rPr>
          <w:rFonts w:ascii="Times New Roman" w:hAnsi="Times New Roman"/>
          <w:b w:val="0"/>
          <w:color w:val="000000"/>
          <w:sz w:val="28"/>
        </w:rPr>
        <w:t>Часть 1 приложения 9 после слов «Педагоги и наставники» дополнить сло</w:t>
      </w:r>
      <w:r>
        <w:rPr>
          <w:rFonts w:ascii="Times New Roman" w:hAnsi="Times New Roman"/>
          <w:b w:val="0"/>
          <w:color w:val="000000"/>
          <w:sz w:val="28"/>
        </w:rPr>
        <w:t>вами «(Камчатский край)».</w:t>
      </w:r>
    </w:p>
    <w:p w14:paraId="55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6. </w:t>
      </w:r>
      <w:r>
        <w:rPr>
          <w:rFonts w:ascii="Times New Roman" w:hAnsi="Times New Roman"/>
          <w:b w:val="0"/>
          <w:color w:val="000000"/>
          <w:sz w:val="28"/>
        </w:rPr>
        <w:t xml:space="preserve">Часть 4 приложения 11 дополнить </w:t>
      </w:r>
      <w:r>
        <w:rPr>
          <w:rFonts w:ascii="Times New Roman" w:hAnsi="Times New Roman"/>
          <w:b w:val="0"/>
          <w:color w:val="000000"/>
          <w:sz w:val="28"/>
        </w:rPr>
        <w:t>пунктом 3 следующего содержания:</w:t>
      </w:r>
    </w:p>
    <w:p w14:paraId="56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«3) наличие утвержденной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з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  <w:t>аказчиком и согласованной с учредителем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проектно-сметной документации (при стоимости работ ме</w:t>
      </w:r>
      <w:r>
        <w:rPr>
          <w:rFonts w:ascii="Times New Roman" w:hAnsi="Times New Roman"/>
          <w:b w:val="0"/>
          <w:color w:val="000000"/>
          <w:sz w:val="28"/>
        </w:rPr>
        <w:t>н</w:t>
      </w:r>
      <w:r>
        <w:rPr>
          <w:rFonts w:ascii="Times New Roman" w:hAnsi="Times New Roman"/>
          <w:b w:val="0"/>
          <w:color w:val="000000"/>
          <w:sz w:val="28"/>
        </w:rPr>
        <w:t>ее 15 млн рублей), или положительного заключения государственной экспертизы о достоверности определения сметной стоимости ремонтных работ (при стоимости работ свыше 15 млн рублей), с датой получения не ранее двух лет до даты подачи заявки в Министерство.».</w:t>
      </w:r>
    </w:p>
    <w:p w14:paraId="57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7. </w:t>
      </w:r>
      <w:r>
        <w:rPr>
          <w:rFonts w:ascii="Times New Roman" w:hAnsi="Times New Roman"/>
          <w:b w:val="0"/>
          <w:color w:val="000000"/>
          <w:sz w:val="28"/>
        </w:rPr>
        <w:t>Часть 1 приложения 13 после слов «Педагоги и наставники» дополнить словами «(Камчатский край)»</w:t>
      </w:r>
      <w:r>
        <w:rPr>
          <w:rFonts w:ascii="Times New Roman" w:hAnsi="Times New Roman"/>
          <w:color w:val="000000"/>
          <w:sz w:val="28"/>
        </w:rPr>
        <w:t>.</w:t>
      </w:r>
    </w:p>
    <w:p w14:paraId="58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8. </w:t>
      </w:r>
      <w:r>
        <w:rPr>
          <w:rFonts w:ascii="Times New Roman" w:hAnsi="Times New Roman"/>
          <w:b w:val="0"/>
          <w:color w:val="000000"/>
          <w:sz w:val="28"/>
        </w:rPr>
        <w:t xml:space="preserve">Пункт 2 части 4 приложения </w:t>
      </w:r>
      <w:r>
        <w:rPr>
          <w:rFonts w:ascii="Times New Roman" w:hAnsi="Times New Roman"/>
          <w:b w:val="0"/>
          <w:color w:val="000000"/>
          <w:sz w:val="28"/>
        </w:rPr>
        <w:t>14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изложить в следующей редакции:</w:t>
      </w:r>
    </w:p>
    <w:p w14:paraId="59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2) наличие сметной документации</w:t>
      </w:r>
      <w:r>
        <w:rPr>
          <w:rFonts w:ascii="Times New Roman" w:hAnsi="Times New Roman"/>
          <w:b w:val="0"/>
          <w:color w:val="000000"/>
          <w:sz w:val="28"/>
        </w:rPr>
        <w:t>, составленной ресурсно-индексным методом, с датой получения не ранее двух лет, до даты подачи заявки в Министерство, подтверждающей стоимость работ по благоустройству территорий образовательных организаций (при стоимости работ менее 15 млн рублей)</w:t>
      </w:r>
      <w:r>
        <w:rPr>
          <w:rFonts w:ascii="Times New Roman" w:hAnsi="Times New Roman"/>
          <w:b w:val="0"/>
          <w:color w:val="000000"/>
          <w:sz w:val="28"/>
        </w:rPr>
        <w:t xml:space="preserve">, или </w:t>
      </w:r>
      <w:r>
        <w:rPr>
          <w:rFonts w:ascii="Times New Roman" w:hAnsi="Times New Roman"/>
          <w:b w:val="0"/>
          <w:color w:val="000000"/>
          <w:sz w:val="28"/>
        </w:rPr>
        <w:t xml:space="preserve">положительного заключения государственной экспертизы </w:t>
      </w:r>
      <w:r>
        <w:rPr>
          <w:rFonts w:ascii="Times New Roman" w:hAnsi="Times New Roman"/>
          <w:b w:val="0"/>
          <w:color w:val="000000"/>
          <w:sz w:val="28"/>
        </w:rPr>
        <w:br/>
      </w:r>
      <w:r>
        <w:rPr>
          <w:rFonts w:ascii="Times New Roman" w:hAnsi="Times New Roman"/>
          <w:b w:val="0"/>
          <w:color w:val="000000"/>
          <w:sz w:val="28"/>
        </w:rPr>
        <w:t>(при стоимости работ свыше 15 млн рублей).»</w:t>
      </w:r>
      <w:r>
        <w:rPr>
          <w:rFonts w:ascii="Times New Roman" w:hAnsi="Times New Roman"/>
          <w:color w:val="000000"/>
          <w:sz w:val="28"/>
        </w:rPr>
        <w:t>.</w:t>
      </w:r>
    </w:p>
    <w:p w14:paraId="5A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9.</w:t>
      </w:r>
      <w:r>
        <w:rPr>
          <w:rFonts w:ascii="Times New Roman" w:hAnsi="Times New Roman"/>
          <w:b w:val="0"/>
          <w:color w:val="000000"/>
          <w:sz w:val="28"/>
        </w:rPr>
        <w:t xml:space="preserve"> Часть 1 приложения 15 после слов «Поддержка семьи» дополнить словами «(Камчатский край)»</w:t>
      </w:r>
      <w:r>
        <w:rPr>
          <w:rFonts w:ascii="Times New Roman" w:hAnsi="Times New Roman"/>
          <w:b w:val="0"/>
          <w:color w:val="000000"/>
          <w:sz w:val="28"/>
        </w:rPr>
        <w:t>.</w:t>
      </w:r>
    </w:p>
    <w:p w14:paraId="5B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10. Ч</w:t>
      </w:r>
      <w:r>
        <w:rPr>
          <w:rFonts w:ascii="Times New Roman" w:hAnsi="Times New Roman"/>
          <w:b w:val="0"/>
          <w:color w:val="000000"/>
          <w:sz w:val="28"/>
        </w:rPr>
        <w:t>асть 1 приложения 16 после слов «Все лучшее детям» дополнить словами «(Камчатский край)»</w:t>
      </w:r>
      <w:r>
        <w:rPr>
          <w:rFonts w:ascii="Times New Roman" w:hAnsi="Times New Roman"/>
          <w:b w:val="0"/>
          <w:color w:val="000000"/>
          <w:sz w:val="28"/>
        </w:rPr>
        <w:t>.</w:t>
      </w:r>
    </w:p>
    <w:p w14:paraId="5C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11. Ч</w:t>
      </w:r>
      <w:r>
        <w:rPr>
          <w:rFonts w:ascii="Times New Roman" w:hAnsi="Times New Roman"/>
          <w:b w:val="0"/>
          <w:color w:val="000000"/>
          <w:sz w:val="28"/>
        </w:rPr>
        <w:t>асть 1 приложения 17 после слов «Педагоги и наставники» дополнить словами «(Камчатский край)»</w:t>
      </w:r>
      <w:r>
        <w:rPr>
          <w:rFonts w:ascii="Times New Roman" w:hAnsi="Times New Roman"/>
          <w:color w:val="000000"/>
          <w:sz w:val="28"/>
        </w:rPr>
        <w:t>.</w:t>
      </w:r>
    </w:p>
    <w:p w14:paraId="5D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7. Дополнить приложением 19</w:t>
      </w:r>
      <w:r>
        <w:rPr>
          <w:rFonts w:ascii="Times New Roman" w:hAnsi="Times New Roman"/>
          <w:sz w:val="28"/>
        </w:rPr>
        <w:t xml:space="preserve"> следующего содержания:</w:t>
      </w:r>
    </w:p>
    <w:p w14:paraId="5E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background1" w:val="FFFFFF"/>
          <w:sz w:val="28"/>
        </w:rPr>
      </w:pPr>
    </w:p>
    <w:p w14:paraId="5F000000">
      <w:pPr>
        <w:pStyle w:val="Style_2"/>
        <w:spacing w:after="0" w:before="0" w:line="240" w:lineRule="auto"/>
        <w:ind w:firstLine="0" w:left="5244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«Приложение 19 к государственной программе Камчатского края «Развитие образования в </w:t>
      </w:r>
      <w:r>
        <w:rPr>
          <w:rFonts w:ascii="Times New Roman" w:hAnsi="Times New Roman"/>
          <w:b w:val="0"/>
          <w:sz w:val="28"/>
        </w:rPr>
        <w:t>Камчатском крае»</w:t>
      </w:r>
    </w:p>
    <w:p w14:paraId="60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</w:p>
    <w:p w14:paraId="61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</w:p>
    <w:p w14:paraId="62000000">
      <w:pPr>
        <w:pStyle w:val="Style_2"/>
        <w:spacing w:line="240" w:lineRule="auto"/>
        <w:ind w:firstLine="0" w:left="0" w:right="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</w:rPr>
        <w:t>П</w:t>
      </w:r>
      <w:r>
        <w:rPr>
          <w:rFonts w:ascii="Times New Roman" w:hAnsi="Times New Roman"/>
          <w:color w:val="000000"/>
          <w:sz w:val="28"/>
        </w:rPr>
        <w:t>орядок</w:t>
      </w:r>
    </w:p>
    <w:p w14:paraId="63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</w:rPr>
        <w:t>предоставления и распределения субсидий местным бюджетам на адресное строительство детских садов в отдельных населенных пунктах с объективно выявленной потребностью инфраструктуры (зданий)</w:t>
      </w:r>
    </w:p>
    <w:p w14:paraId="64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center"/>
        <w:rPr>
          <w:rFonts w:ascii="Times New Roman" w:hAnsi="Times New Roman"/>
        </w:rPr>
      </w:pPr>
    </w:p>
    <w:p w14:paraId="65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1. Настоящий Порядок разработан в соответствии со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t>статьей 139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 Бюджетного кодекса Российской Федерации,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t>Правилами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 предоставления и распределения субсидий из федеральног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о бюджета бюджетам субъектов Российской Федерации на адресное строительство детских садов в отдельных населенных пунктах с объективно выявленной потребностью инфраструктуры (зданий) региональных (муниципальных) дошкольных образовательных организаций и спец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иализированных подразделений общеобразовательных организаций, осуществляющих образовательную деятельность по образовательным программам дошкольного образования в отдельных субъектах Российской Федерации, представленными в приложении № 39 к государственной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программе Российской Федерации «Развитие образования», утвержденной Постановлением Правительства Российской Федерации от 26.12.2017 № 1642, Правилами формирования, предоставления и распределения субсидий из краевого бюджета бюджетам муниципальных образован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ий в Камчатском крае, утвержденными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t>Постановлением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 Правительства Камчатского края от 27.12.2019 № 566-П (далее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–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 Правила), и регулирует вопросы предоставления и распределения субсидий из краевого бюджета, в том числе за счет средств федеральн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ого бюджета, местн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ым бюджетам на реализацию муниципальных программ, направленных на достижение целей, показателей и результатов регионального проекта «Поддержка семьи» (Камчатский край) в рамках государственной программы Камчатского края «Развитие образования в Камчатском к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рае», связанных с реализацией мероприятий по строительству, р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еконструкции, в том числе с элементами реставрации, объектов дошкольных образовательных организаций муниципальной собственности и (или) приобретению объектов недвижимого имущества в муниципальную собственность (далее соответственно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–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 объекты, мероприятия).</w:t>
      </w:r>
    </w:p>
    <w:p w14:paraId="66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2. Субсидии предоставляются в целях софинансирования расходных обязательств, возникающих при выполнении полномочий органов местного са</w:t>
      </w:r>
      <w:r>
        <w:rPr>
          <w:rFonts w:ascii="Times New Roman" w:hAnsi="Times New Roman"/>
          <w:b w:val="0"/>
          <w:sz w:val="28"/>
        </w:rPr>
        <w:t xml:space="preserve">моуправления муниципальных образований в Камчатском крае (далее </w:t>
      </w:r>
      <w:r>
        <w:rPr>
          <w:rFonts w:ascii="Times New Roman" w:hAnsi="Times New Roman"/>
          <w:b w:val="0"/>
          <w:spacing w:val="0"/>
          <w:sz w:val="28"/>
        </w:rPr>
        <w:t>–</w:t>
      </w:r>
      <w:r>
        <w:rPr>
          <w:rFonts w:ascii="Times New Roman" w:hAnsi="Times New Roman"/>
          <w:b w:val="0"/>
          <w:sz w:val="28"/>
        </w:rPr>
        <w:t xml:space="preserve"> муниципальные образования) по вопросам обеспечения содержания зданий и сооружений муниципальных дошкольных образовательных организаций, обустройства прилегающих к ним территорий, а также на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адресное строительство детских садов в отдельных населенных пунктах с объективно выявленной потребностью инфрас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труктуры (зданий) муниципальных дошкольных образовательных организаций и специализированных подразделений общеобразовательных организаций, осуществляющих образовательную деятельность по образовательным программам дошкольного образования (далее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–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 субсидии).</w:t>
      </w:r>
    </w:p>
    <w:p w14:paraId="67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3</w:t>
      </w:r>
      <w:r>
        <w:rPr>
          <w:rFonts w:ascii="Times New Roman" w:hAnsi="Times New Roman"/>
          <w:b w:val="0"/>
          <w:sz w:val="28"/>
        </w:rPr>
        <w:t xml:space="preserve">. Субсидии предоставляются в пределах лимитов бюджетных обязательств, доведенных в установленном порядке до Министерства образования Камчатского края (далее </w:t>
      </w:r>
      <w:r>
        <w:rPr>
          <w:rFonts w:ascii="Times New Roman" w:hAnsi="Times New Roman"/>
          <w:b w:val="0"/>
          <w:spacing w:val="0"/>
          <w:sz w:val="28"/>
        </w:rPr>
        <w:t>–</w:t>
      </w:r>
      <w:r>
        <w:rPr>
          <w:rFonts w:ascii="Times New Roman" w:hAnsi="Times New Roman"/>
          <w:b w:val="0"/>
          <w:sz w:val="28"/>
        </w:rPr>
        <w:t xml:space="preserve"> Министерство) как получателя средств краевого бюджета, на цели, установленные настоящим Порядком.</w:t>
      </w:r>
    </w:p>
    <w:p w14:paraId="68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Перечень мероприятий (объектов) формируется Министерством просвещения Российской Федерации на </w:t>
      </w:r>
      <w:r>
        <w:rPr>
          <w:rFonts w:ascii="Times New Roman" w:hAnsi="Times New Roman"/>
          <w:sz w:val="28"/>
        </w:rPr>
        <w:t>основании поручений Президента Российской Федерации, актов и (или) поручений Правительства Российской Федерации, обращений высших должностных лиц субъектов Российской Федерации или председателей высших исполнительных органов субъектов Российской Федерации.</w:t>
      </w:r>
    </w:p>
    <w:p w14:paraId="69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b w:val="0"/>
          <w:sz w:val="28"/>
        </w:rPr>
        <w:t>Критериями отбора муниципальных образований для предоставления субсидий являются:</w:t>
      </w:r>
    </w:p>
    <w:p w14:paraId="6A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наличие обязательства </w:t>
      </w:r>
      <w:r>
        <w:rPr>
          <w:rFonts w:ascii="Times New Roman" w:hAnsi="Times New Roman"/>
          <w:b w:val="0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по обеспечению создания новых мест в дошкольных образовательных организациях в соответствии с санитарно-эпидемиоло</w:t>
      </w:r>
      <w:r>
        <w:rPr>
          <w:rFonts w:ascii="Times New Roman" w:hAnsi="Times New Roman"/>
          <w:sz w:val="28"/>
        </w:rPr>
        <w:t xml:space="preserve">гическими требованиями, строительными и противопожарными нормами, федеральными государственными образовательными стандартами дошкольного образования, а также в соответствии с перечнем средств обучения и воспитания, требуемых для реализации образовательных </w:t>
      </w:r>
      <w:r>
        <w:rPr>
          <w:rFonts w:ascii="Times New Roman" w:hAnsi="Times New Roman"/>
          <w:sz w:val="28"/>
        </w:rPr>
        <w:t>программ дошкольного образования, присмотра и ухода за детьми в организациях, осуществляющих образовательную деятельность по образовательным программам дошкольного образования. Указанный перечень утверждается Министерством просвещения Российской Федерации;</w:t>
      </w:r>
    </w:p>
    <w:p w14:paraId="6B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2) наличие утвержденной муниципальной программы, направленной на реализацию мероприятия, указанного </w:t>
      </w:r>
      <w:r>
        <w:rPr>
          <w:rFonts w:ascii="Times New Roman" w:hAnsi="Times New Roman"/>
          <w:b w:val="0"/>
          <w:color w:val="000000"/>
          <w:sz w:val="28"/>
        </w:rPr>
        <w:t xml:space="preserve">в </w:t>
      </w:r>
      <w:r>
        <w:rPr>
          <w:rFonts w:ascii="Times New Roman" w:hAnsi="Times New Roman"/>
          <w:b w:val="0"/>
          <w:strike w:val="0"/>
          <w:color w:val="000000"/>
          <w:sz w:val="28"/>
          <w:u w:val="none"/>
        </w:rPr>
        <w:t>части 2</w:t>
      </w:r>
      <w:r>
        <w:rPr>
          <w:rFonts w:ascii="Times New Roman" w:hAnsi="Times New Roman"/>
          <w:b w:val="0"/>
          <w:color w:val="000000"/>
          <w:sz w:val="28"/>
        </w:rPr>
        <w:t xml:space="preserve"> н</w:t>
      </w:r>
      <w:r>
        <w:rPr>
          <w:rFonts w:ascii="Times New Roman" w:hAnsi="Times New Roman"/>
          <w:b w:val="0"/>
          <w:sz w:val="28"/>
        </w:rPr>
        <w:t xml:space="preserve">астоящего Порядка, либо </w:t>
      </w:r>
      <w:r>
        <w:rPr>
          <w:rFonts w:ascii="Times New Roman" w:hAnsi="Times New Roman"/>
          <w:b w:val="0"/>
          <w:color w:val="000000"/>
          <w:sz w:val="28"/>
        </w:rPr>
        <w:t>обязательства муниципального образования в Камчатском крае о внесении соответствующих изменений в действующую муниципальную программу.</w:t>
      </w:r>
    </w:p>
    <w:p w14:paraId="6C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>В целях повышения эффективности реализации государственной программы Камчатского края «Развитие образования в Камчатском крае» в соглашении в дополнение к положениям, указанным в части 14 Правил,</w:t>
      </w:r>
      <w:r>
        <w:rPr>
          <w:rFonts w:ascii="Times New Roman" w:hAnsi="Times New Roman"/>
          <w:sz w:val="28"/>
        </w:rPr>
        <w:t xml:space="preserve"> предусматриваются следующие обязательства </w:t>
      </w:r>
      <w:r>
        <w:rPr>
          <w:rFonts w:ascii="Times New Roman" w:hAnsi="Times New Roman"/>
          <w:b w:val="0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>:</w:t>
      </w:r>
    </w:p>
    <w:p w14:paraId="6D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обеспечение создания новых мест в дошкольных образовательных организациях в соответствии с предусмотренной муниципальной программой, санитарно-эпидемиологичес</w:t>
      </w:r>
      <w:r>
        <w:rPr>
          <w:rFonts w:ascii="Times New Roman" w:hAnsi="Times New Roman"/>
          <w:sz w:val="28"/>
        </w:rPr>
        <w:t xml:space="preserve">кими требованиями, строительными и противопожарными нормами, федеральными государственными образовательными стандартами дошкольного образования, включая оснащение новых мест средствами обучения и воспитания в соответствии с перечнем, указанным в разделе 1 </w:t>
      </w:r>
      <w:r>
        <w:rPr>
          <w:rFonts w:ascii="Times New Roman" w:hAnsi="Times New Roman"/>
          <w:color w:val="000000"/>
          <w:sz w:val="28"/>
        </w:rPr>
        <w:t>пункта 5</w:t>
      </w:r>
      <w:r>
        <w:rPr>
          <w:rFonts w:ascii="Times New Roman" w:hAnsi="Times New Roman"/>
          <w:sz w:val="28"/>
        </w:rPr>
        <w:t xml:space="preserve"> настоящего Порядка;</w:t>
      </w:r>
    </w:p>
    <w:p w14:paraId="6E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обеспечение зданий дошкольных образовательных организаций современными средствами обучения и воспитания, необходимыми видами благоустройства, в том числе санитарно-гигиеническими помещениями;</w:t>
      </w:r>
    </w:p>
    <w:p w14:paraId="6F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обе</w:t>
      </w:r>
      <w:r>
        <w:rPr>
          <w:rFonts w:ascii="Times New Roman" w:hAnsi="Times New Roman"/>
          <w:sz w:val="28"/>
        </w:rPr>
        <w:t>спечение 24-часового онлайн-видеонаблюдения (с трансляцией в информационно-телекоммуникационной сети «Интернет») за объектами, на софинансирование которых направляется субсидия, в соответствии с рекомендациями Министерства просвещения Российской Федерации.</w:t>
      </w:r>
    </w:p>
    <w:p w14:paraId="70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</w:t>
      </w:r>
      <w:r>
        <w:rPr>
          <w:rFonts w:ascii="Times New Roman" w:hAnsi="Times New Roman"/>
          <w:b w:val="0"/>
          <w:sz w:val="28"/>
        </w:rPr>
        <w:t xml:space="preserve"> Условием предоставления субсидий местным бюджетам из краевого бюджета является заключение соглашения о предоставлении субсидии из краевого бюджета местному бюджету между Министерством и главой муниципального образования (далее </w:t>
      </w:r>
      <w:r>
        <w:rPr>
          <w:rFonts w:ascii="Times New Roman" w:hAnsi="Times New Roman"/>
          <w:b w:val="0"/>
          <w:spacing w:val="0"/>
          <w:sz w:val="28"/>
        </w:rPr>
        <w:t>–</w:t>
      </w:r>
      <w:r>
        <w:rPr>
          <w:rFonts w:ascii="Times New Roman" w:hAnsi="Times New Roman"/>
          <w:b w:val="0"/>
          <w:sz w:val="28"/>
        </w:rPr>
        <w:t xml:space="preserve"> соглашение о предоставлен</w:t>
      </w:r>
      <w:r>
        <w:rPr>
          <w:rFonts w:ascii="Times New Roman" w:hAnsi="Times New Roman"/>
          <w:b w:val="0"/>
          <w:sz w:val="28"/>
        </w:rPr>
        <w:t>ии субсидии), предусматривающего обязательства муниципального образования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 соглашением обязательств.</w:t>
      </w:r>
    </w:p>
    <w:p w14:paraId="71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Соглашение о предоставлении субсидии должно соответствовать требованиям, установленным </w:t>
      </w:r>
      <w:r>
        <w:rPr>
          <w:rFonts w:ascii="Times New Roman" w:hAnsi="Times New Roman"/>
          <w:b w:val="0"/>
          <w:strike w:val="0"/>
          <w:color w:val="000000"/>
          <w:sz w:val="28"/>
          <w:u w:val="none"/>
        </w:rPr>
        <w:t>пунктом 10</w:t>
      </w:r>
      <w:r>
        <w:rPr>
          <w:rFonts w:ascii="Times New Roman" w:hAnsi="Times New Roman"/>
          <w:b w:val="0"/>
          <w:color w:val="000000"/>
          <w:sz w:val="28"/>
        </w:rPr>
        <w:t xml:space="preserve"> Правил формирования, предоставления и распределения субсидий из федерального</w:t>
      </w:r>
      <w:r>
        <w:rPr>
          <w:rFonts w:ascii="Times New Roman" w:hAnsi="Times New Roman"/>
          <w:b w:val="0"/>
          <w:color w:val="000000"/>
          <w:sz w:val="28"/>
        </w:rPr>
        <w:t xml:space="preserve"> бюджета бюджетам субъектов Российской Федерации, утвержденным Постановлением Правительства Российской Федерации от 30.09.2014 № 999 «О формировании, предоставлении и распределении субсидий из федерального бюджета бюджетам субъектов Российской Федерации». </w:t>
      </w:r>
    </w:p>
    <w:p w14:paraId="72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Заключение соглашений о предоставлении с</w:t>
      </w:r>
      <w:r>
        <w:rPr>
          <w:rFonts w:ascii="Times New Roman" w:hAnsi="Times New Roman"/>
          <w:b w:val="0"/>
          <w:sz w:val="28"/>
        </w:rPr>
        <w:t>убсидии, предусмотренных законом Камчатского края о краевом бюджете на очередной финансовый год и плановый период, осуществляется до 15 февраля очередного финансового года, за исключением соглашений о предоставлении субсидий, бюджетные ассигнования на пред</w:t>
      </w:r>
      <w:r>
        <w:rPr>
          <w:rFonts w:ascii="Times New Roman" w:hAnsi="Times New Roman"/>
          <w:b w:val="0"/>
          <w:sz w:val="28"/>
        </w:rPr>
        <w:t xml:space="preserve">оставление которых предусмотрены в соответствии с законом Камчатского края о внесении изменений в закон Камчатского края о краевом бюджете и которые заключаются не позднее 30 календарных дней после дня вступления в силу указанного закона Камчатского края. </w:t>
      </w:r>
    </w:p>
    <w:p w14:paraId="73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Соглашение о предоставлении субсидии заключается на срок, который не может быть менее срока, на который в установленном порядке утверждено распределение субсидий между муниципальными образованиями. </w:t>
      </w:r>
    </w:p>
    <w:p w14:paraId="74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Соглашение о предоставлении субсидии и дополнительные соглашения к соглаше</w:t>
      </w:r>
      <w:r>
        <w:rPr>
          <w:rFonts w:ascii="Times New Roman" w:hAnsi="Times New Roman"/>
          <w:b w:val="0"/>
          <w:sz w:val="28"/>
        </w:rPr>
        <w:t>нию о предоставлении субсидии заключаются в ф</w:t>
      </w:r>
      <w:r>
        <w:rPr>
          <w:rFonts w:ascii="Times New Roman" w:hAnsi="Times New Roman"/>
          <w:b w:val="0"/>
          <w:sz w:val="28"/>
        </w:rPr>
        <w:t xml:space="preserve">орме электронного документа посредством государственной интегрированной информационной системы управления общественными финансами «Электронный бюджет» в соответствии с типовыми формами соглашений, утвержденными Министерством финансов Российской Федерации. </w:t>
      </w:r>
    </w:p>
    <w:p w14:paraId="75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В случаях, предусмотренных з</w:t>
      </w:r>
      <w:r>
        <w:rPr>
          <w:rFonts w:ascii="Times New Roman" w:hAnsi="Times New Roman"/>
          <w:b w:val="0"/>
          <w:sz w:val="28"/>
        </w:rPr>
        <w:t xml:space="preserve">аконодательством Российской Федерации и (или) законодательством Камчатского края, в соглашение о предоставлении субсидии могут быть внесены изменения. Внесение изменений в соглашение о предоставлении субсидии оформляется в виде дополнительного соглашения. </w:t>
      </w:r>
    </w:p>
    <w:p w14:paraId="76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Внесение в соглашение о предоставлении субсидии изменений, предусматр</w:t>
      </w:r>
      <w:r>
        <w:rPr>
          <w:rFonts w:ascii="Times New Roman" w:hAnsi="Times New Roman"/>
          <w:b w:val="0"/>
          <w:sz w:val="28"/>
        </w:rPr>
        <w:t>ивающих ухудшение значений результатов использования субсидии, увеличение сроков реализации мероприятий (результатов), предусмотренных соглашением, не допускается, за исключением случаев, если исполнение обязательств по соглашению оказалось невозможным всл</w:t>
      </w:r>
      <w:r>
        <w:rPr>
          <w:rFonts w:ascii="Times New Roman" w:hAnsi="Times New Roman"/>
          <w:b w:val="0"/>
          <w:sz w:val="28"/>
        </w:rPr>
        <w:t>едствие обстоятельств, предусмотренных частью 28 Правил, изменения значений целевых показателей государственной программы Камчатского края «Развитие образования в Камчатском крае» и (или) региональных проектов, а также в случае сокращения размера субсидии.</w:t>
      </w:r>
    </w:p>
    <w:p w14:paraId="77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8. </w:t>
      </w:r>
      <w:r>
        <w:rPr>
          <w:rFonts w:ascii="Times New Roman" w:hAnsi="Times New Roman"/>
          <w:b w:val="0"/>
          <w:color w:val="000000"/>
          <w:sz w:val="28"/>
        </w:rPr>
        <w:t xml:space="preserve">Основанием для отказа в предоставлении субсидии является несоответствие муниципального образования критериям отбора, установленным </w:t>
      </w:r>
      <w:r>
        <w:rPr>
          <w:rFonts w:ascii="Times New Roman" w:hAnsi="Times New Roman"/>
          <w:b w:val="0"/>
          <w:strike w:val="0"/>
          <w:color w:val="000000"/>
          <w:sz w:val="28"/>
          <w:u w:val="none"/>
        </w:rPr>
        <w:t>частью 5</w:t>
      </w:r>
      <w:r>
        <w:rPr>
          <w:rFonts w:ascii="Times New Roman" w:hAnsi="Times New Roman"/>
          <w:b w:val="0"/>
          <w:color w:val="000000"/>
          <w:sz w:val="28"/>
        </w:rPr>
        <w:t xml:space="preserve"> настоящего Порядка, и (или) условию предоставления субсидии, установленному абзацем первым </w:t>
      </w:r>
      <w:r>
        <w:rPr>
          <w:rFonts w:ascii="Times New Roman" w:hAnsi="Times New Roman"/>
          <w:b w:val="0"/>
          <w:strike w:val="0"/>
          <w:color w:val="000000"/>
          <w:sz w:val="28"/>
          <w:u w:val="none"/>
        </w:rPr>
        <w:t>части 7</w:t>
      </w:r>
      <w:r>
        <w:rPr>
          <w:rFonts w:ascii="Times New Roman" w:hAnsi="Times New Roman"/>
          <w:b w:val="0"/>
          <w:color w:val="000000"/>
          <w:sz w:val="28"/>
        </w:rPr>
        <w:t xml:space="preserve"> настоящего Порядка. </w:t>
      </w:r>
    </w:p>
    <w:p w14:paraId="78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9. Уровень софинансирования за счет средств краев</w:t>
      </w:r>
      <w:r>
        <w:rPr>
          <w:rFonts w:ascii="Times New Roman" w:hAnsi="Times New Roman"/>
          <w:b w:val="0"/>
          <w:sz w:val="28"/>
        </w:rPr>
        <w:t>ого бюджета, выраженный в процентах от объема бюджетных ассигнований, предусмотренных в местном бюджете на исполнение расходного обязательства муниципального образования, в целях софинансирования которого предоставляется субсидия, составляет 99 процентов.</w:t>
      </w:r>
    </w:p>
    <w:p w14:paraId="79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10. </w:t>
      </w:r>
      <w:r>
        <w:rPr>
          <w:rFonts w:ascii="Times New Roman" w:hAnsi="Times New Roman"/>
          <w:b w:val="0"/>
          <w:color w:val="000000"/>
          <w:sz w:val="28"/>
        </w:rPr>
        <w:t>Размер субсидий местному бюджету определяется в соответствии с заключенным соглашением между Минист</w:t>
      </w:r>
      <w:r>
        <w:rPr>
          <w:rFonts w:ascii="Times New Roman" w:hAnsi="Times New Roman"/>
          <w:b w:val="0"/>
          <w:color w:val="000000"/>
          <w:sz w:val="28"/>
        </w:rPr>
        <w:t>ерством просвещения Россйской Федерации и Правительством Камчатского края о предоставлении субсидий из федерального бюджета на адресное строительство детских садов в отдельных населенных пунктах с объективно выявленной потребностью инфраструктуры (зданий).</w:t>
      </w:r>
    </w:p>
    <w:p w14:paraId="7A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11. </w:t>
      </w:r>
      <w:r>
        <w:rPr>
          <w:rFonts w:ascii="Times New Roman" w:hAnsi="Times New Roman"/>
          <w:b w:val="0"/>
          <w:color w:val="000000"/>
          <w:sz w:val="28"/>
        </w:rPr>
        <w:t>Результатом предоставления субсидии является количество построенных детских садов в отдельных населенных пунктах с объективно выявленной потребностью инфраструктуры на 31 декабря года предоставления субсидии.</w:t>
      </w:r>
    </w:p>
    <w:p w14:paraId="7B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Значение результата предоставления субсидии устанавливается соглашением о предоставлении субсидии. </w:t>
      </w:r>
    </w:p>
    <w:p w14:paraId="7C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12. </w:t>
      </w:r>
      <w:r>
        <w:rPr>
          <w:rFonts w:ascii="Times New Roman" w:hAnsi="Times New Roman"/>
          <w:b w:val="0"/>
          <w:color w:val="000000"/>
          <w:sz w:val="28"/>
        </w:rPr>
        <w:t xml:space="preserve">Перечисление субсидии в местный бюджет осуществляется в установленном порядке на казначейский счет для осуществления операций по учету и распределению поступлений, открытый Управлению Федерального казначейства по Камчатскому краю. </w:t>
      </w:r>
    </w:p>
    <w:p w14:paraId="7D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13. Перечисление средств субсидии в местный бюджет осуществляется на основании заявки органа местного самоуправления о перечислении субсидии, представляемой Министерству по форме, установленной Министерством финансов Камчатского края.</w:t>
      </w:r>
    </w:p>
    <w:p w14:paraId="7E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14. Министерство осуществляет мониторинг предоставления и достижения значения результата использования субсидий муниципальными образованиями.</w:t>
      </w:r>
    </w:p>
    <w:p w14:paraId="7F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15. Сроки и порядок предоставления отчетности об осуществлении расходов местного бю</w:t>
      </w:r>
      <w:r>
        <w:rPr>
          <w:rFonts w:ascii="Times New Roman" w:hAnsi="Times New Roman"/>
          <w:b w:val="0"/>
          <w:color w:val="000000"/>
          <w:sz w:val="28"/>
        </w:rPr>
        <w:t>джета на реализацию расходного обязательства муниципального образования, в целях софинансирования которого предоставляется субсидия, отчетности о достижении значения результата использования субсидии, устанавливается соглашением о предоставлении субсидии.</w:t>
      </w:r>
    </w:p>
    <w:p w14:paraId="80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16. Оценка эффективности использовани</w:t>
      </w:r>
      <w:r>
        <w:rPr>
          <w:rFonts w:ascii="Times New Roman" w:hAnsi="Times New Roman"/>
          <w:b w:val="0"/>
          <w:color w:val="000000"/>
          <w:sz w:val="28"/>
        </w:rPr>
        <w:t xml:space="preserve">я субсидии осуществляется Министерством на основании сравнения значения результата использования субсидии, установленного в соглашении о предоставлении субсидии, и фактически достигнутых по итогам отчетного года значения результата использования субсидии. </w:t>
      </w:r>
    </w:p>
    <w:p w14:paraId="81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17. Не использованная по состоянию на 1 января текущего финансового года субсидия</w:t>
      </w:r>
      <w:r>
        <w:rPr>
          <w:rFonts w:ascii="Times New Roman" w:hAnsi="Times New Roman"/>
          <w:b w:val="0"/>
          <w:color w:val="000000"/>
          <w:sz w:val="28"/>
        </w:rPr>
        <w:t xml:space="preserve"> подлежит возврату в доход краевого бюджета в соответствии со </w:t>
      </w:r>
      <w:r>
        <w:rPr>
          <w:rFonts w:ascii="Times New Roman" w:hAnsi="Times New Roman"/>
          <w:b w:val="0"/>
          <w:strike w:val="0"/>
          <w:color w:val="000000"/>
          <w:sz w:val="28"/>
          <w:u w:val="none"/>
        </w:rPr>
        <w:t>статьей 242</w:t>
      </w:r>
      <w:r>
        <w:rPr>
          <w:rFonts w:ascii="Times New Roman" w:hAnsi="Times New Roman"/>
          <w:b w:val="0"/>
          <w:color w:val="000000"/>
          <w:sz w:val="28"/>
        </w:rPr>
        <w:t xml:space="preserve"> Бюджетного кодекса Российской Федерации.</w:t>
      </w:r>
    </w:p>
    <w:p w14:paraId="82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18. </w:t>
      </w:r>
      <w:r>
        <w:rPr>
          <w:rFonts w:ascii="Times New Roman" w:hAnsi="Times New Roman"/>
          <w:b w:val="0"/>
          <w:sz w:val="28"/>
        </w:rPr>
        <w:t>При нарушении настоящего Порядка и (или) невыполнении условий соглашения о предоставлении субсидии к муниципальному образованию применяются меры финансовой ответственности по основаниям и в порядке, установленными Правилами.</w:t>
      </w:r>
    </w:p>
    <w:p w14:paraId="83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19. Контроль за соблюдением</w:t>
      </w:r>
      <w:r>
        <w:rPr>
          <w:rFonts w:ascii="Times New Roman" w:hAnsi="Times New Roman"/>
          <w:b w:val="0"/>
          <w:color w:val="000000"/>
          <w:sz w:val="28"/>
        </w:rPr>
        <w:t xml:space="preserve"> муниципальными образованиями целей, порядка, условий предоставления и расходования субсидий из краевого бюджета, а так</w:t>
      </w:r>
      <w:r>
        <w:rPr>
          <w:rFonts w:ascii="Times New Roman" w:hAnsi="Times New Roman"/>
          <w:b w:val="0"/>
          <w:color w:val="000000"/>
          <w:sz w:val="28"/>
        </w:rPr>
        <w:t xml:space="preserve">же за соблюдением условий соглашений об их предоставлении осуществляется Министерством и органами государственного финансового контроля. </w:t>
      </w:r>
    </w:p>
    <w:p w14:paraId="84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20. Министерство оформляет результаты проверок в порядке, установленном </w:t>
      </w:r>
      <w:r>
        <w:rPr>
          <w:rFonts w:ascii="Times New Roman" w:hAnsi="Times New Roman"/>
          <w:b w:val="0"/>
          <w:strike w:val="0"/>
          <w:color w:val="000000"/>
          <w:sz w:val="28"/>
          <w:u w:val="none"/>
        </w:rPr>
        <w:t>пунктами 48</w:t>
      </w:r>
      <w:r>
        <w:rPr>
          <w:rFonts w:ascii="Times New Roman" w:hAnsi="Times New Roman"/>
          <w:b w:val="0"/>
          <w:strike w:val="0"/>
          <w:color w:val="000000"/>
          <w:spacing w:val="0"/>
          <w:sz w:val="28"/>
          <w:u w:val="none"/>
        </w:rPr>
        <w:t>–</w:t>
      </w:r>
      <w:r>
        <w:rPr>
          <w:rFonts w:ascii="Times New Roman" w:hAnsi="Times New Roman"/>
          <w:b w:val="0"/>
          <w:strike w:val="0"/>
          <w:color w:val="000000"/>
          <w:sz w:val="28"/>
          <w:u w:val="none"/>
        </w:rPr>
        <w:t>59</w:t>
      </w:r>
      <w:r>
        <w:rPr>
          <w:rFonts w:ascii="Times New Roman" w:hAnsi="Times New Roman"/>
          <w:b w:val="0"/>
          <w:color w:val="000000"/>
          <w:sz w:val="28"/>
        </w:rPr>
        <w:t xml:space="preserve">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утвержденного постановлением Правительства Российской Федерации от 17.08.2020 № 1235.</w:t>
      </w:r>
      <w:r>
        <w:rPr>
          <w:rFonts w:ascii="Times New Roman" w:hAnsi="Times New Roman"/>
          <w:sz w:val="28"/>
        </w:rPr>
        <w:t>».</w:t>
      </w:r>
    </w:p>
    <w:sectPr>
      <w:headerReference r:id="rId3" w:type="default"/>
      <w:headerReference r:id="rId1" w:type="first"/>
      <w:type w:val="nextPage"/>
      <w:pgSz w:h="16838" w:orient="portrait" w:w="11906"/>
      <w:pgMar w:bottom="1134" w:footer="0" w:gutter="0" w:header="567" w:left="1417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>PAGE \* Arabic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3000000">
    <w:pPr>
      <w:pStyle w:val="Style_2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000000">
                          <w:pPr>
                            <w:pStyle w:val="Style_2"/>
                            <w:ind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6000000">
    <w:pPr>
      <w:pStyle w:val="Style_2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default="1" w:styleId="Style_2_ch" w:type="character">
    <w:name w:val="Normal"/>
    <w:link w:val="Style_2"/>
    <w:rPr>
      <w:rFonts w:ascii="XO Thames" w:hAnsi="XO Thames"/>
      <w:color w:val="000000"/>
      <w:spacing w:val="0"/>
      <w:sz w:val="24"/>
    </w:rPr>
  </w:style>
  <w:style w:styleId="Style_3" w:type="paragraph">
    <w:name w:val="toc 2"/>
    <w:next w:val="Style_2"/>
    <w:link w:val="Style_3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3_ch" w:type="character">
    <w:name w:val="toc 2"/>
    <w:link w:val="Style_3"/>
    <w:rPr>
      <w:rFonts w:ascii="XO Thames" w:hAnsi="XO Thames"/>
      <w:color w:val="000000"/>
      <w:spacing w:val="0"/>
      <w:sz w:val="28"/>
    </w:rPr>
  </w:style>
  <w:style w:styleId="Style_4" w:type="paragraph">
    <w:name w:val="Contents 3"/>
    <w:link w:val="Style_4_ch"/>
    <w:rPr>
      <w:rFonts w:ascii="XO Thames" w:hAnsi="XO Thames"/>
      <w:sz w:val="28"/>
    </w:rPr>
  </w:style>
  <w:style w:styleId="Style_4_ch" w:type="character">
    <w:name w:val="Contents 3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toc 4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Заголовок"/>
    <w:basedOn w:val="Style_2"/>
    <w:next w:val="Style_7"/>
    <w:link w:val="Style_6_ch"/>
    <w:pPr>
      <w:keepNext w:val="1"/>
      <w:spacing w:after="120" w:before="240"/>
      <w:ind/>
    </w:pPr>
    <w:rPr>
      <w:rFonts w:ascii="Open Sans" w:hAnsi="Open Sans"/>
      <w:sz w:val="28"/>
    </w:rPr>
  </w:style>
  <w:style w:styleId="Style_6_ch" w:type="character">
    <w:name w:val="Заголовок"/>
    <w:basedOn w:val="Style_2_ch"/>
    <w:link w:val="Style_6"/>
    <w:rPr>
      <w:rFonts w:ascii="Open Sans" w:hAnsi="Open Sans"/>
      <w:sz w:val="28"/>
    </w:rPr>
  </w:style>
  <w:style w:styleId="Style_8" w:type="paragraph">
    <w:name w:val="Contents 1"/>
    <w:link w:val="Style_8_ch"/>
    <w:rPr>
      <w:rFonts w:ascii="XO Thames" w:hAnsi="XO Thames"/>
      <w:b w:val="1"/>
      <w:sz w:val="28"/>
    </w:rPr>
  </w:style>
  <w:style w:styleId="Style_8_ch" w:type="character">
    <w:name w:val="Contents 1"/>
    <w:link w:val="Style_8"/>
    <w:rPr>
      <w:rFonts w:ascii="XO Thames" w:hAnsi="XO Thames"/>
      <w:b w:val="1"/>
      <w:sz w:val="28"/>
    </w:rPr>
  </w:style>
  <w:style w:styleId="Style_9" w:type="paragraph">
    <w:name w:val="Footer"/>
    <w:basedOn w:val="Style_10"/>
    <w:link w:val="Style_9_ch"/>
  </w:style>
  <w:style w:styleId="Style_9_ch" w:type="character">
    <w:name w:val="Footer"/>
    <w:basedOn w:val="Style_10_ch"/>
    <w:link w:val="Style_9"/>
  </w:style>
  <w:style w:styleId="Style_11" w:type="paragraph">
    <w:name w:val="toc 6"/>
    <w:next w:val="Style_2"/>
    <w:link w:val="Style_11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1_ch" w:type="character">
    <w:name w:val="toc 6"/>
    <w:link w:val="Style_11"/>
    <w:rPr>
      <w:rFonts w:ascii="XO Thames" w:hAnsi="XO Thames"/>
      <w:color w:val="000000"/>
      <w:spacing w:val="0"/>
      <w:sz w:val="28"/>
    </w:rPr>
  </w:style>
  <w:style w:styleId="Style_12" w:type="paragraph">
    <w:name w:val="toc 7"/>
    <w:next w:val="Style_2"/>
    <w:link w:val="Style_12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7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Endnote1"/>
    <w:link w:val="Style_13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3_ch" w:type="character">
    <w:name w:val="Endnote1"/>
    <w:link w:val="Style_13"/>
    <w:rPr>
      <w:rFonts w:ascii="XO Thames" w:hAnsi="XO Thames"/>
      <w:color w:val="000000"/>
      <w:spacing w:val="0"/>
      <w:sz w:val="22"/>
    </w:rPr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2"/>
    <w:link w:val="Style_15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5_ch" w:type="character">
    <w:name w:val="heading 3"/>
    <w:link w:val="Style_15"/>
    <w:rPr>
      <w:rFonts w:ascii="XO Thames" w:hAnsi="XO Thames"/>
      <w:b w:val="1"/>
      <w:color w:val="000000"/>
      <w:spacing w:val="0"/>
      <w:sz w:val="26"/>
    </w:rPr>
  </w:style>
  <w:style w:styleId="Style_16" w:type="paragraph">
    <w:name w:val="Contents 7"/>
    <w:link w:val="Style_16_ch"/>
    <w:rPr>
      <w:rFonts w:ascii="XO Thames" w:hAnsi="XO Thames"/>
      <w:sz w:val="28"/>
    </w:rPr>
  </w:style>
  <w:style w:styleId="Style_16_ch" w:type="character">
    <w:name w:val="Contents 7"/>
    <w:link w:val="Style_16"/>
    <w:rPr>
      <w:rFonts w:ascii="XO Thames" w:hAnsi="XO Thames"/>
      <w:sz w:val="28"/>
    </w:rPr>
  </w:style>
  <w:style w:styleId="Style_17" w:type="paragraph">
    <w:name w:val="Contents 6"/>
    <w:link w:val="Style_17_ch"/>
    <w:rPr>
      <w:rFonts w:ascii="XO Thames" w:hAnsi="XO Thames"/>
      <w:sz w:val="28"/>
    </w:rPr>
  </w:style>
  <w:style w:styleId="Style_17_ch" w:type="character">
    <w:name w:val="Contents 6"/>
    <w:link w:val="Style_17"/>
    <w:rPr>
      <w:rFonts w:ascii="XO Thames" w:hAnsi="XO Thames"/>
      <w:sz w:val="28"/>
    </w:rPr>
  </w:style>
  <w:style w:styleId="Style_18" w:type="paragraph">
    <w:name w:val="Caption"/>
    <w:basedOn w:val="Style_2"/>
    <w:link w:val="Style_18_ch"/>
    <w:pPr>
      <w:spacing w:after="120" w:before="120"/>
      <w:ind/>
    </w:pPr>
    <w:rPr>
      <w:i w:val="1"/>
      <w:sz w:val="24"/>
    </w:rPr>
  </w:style>
  <w:style w:styleId="Style_18_ch" w:type="character">
    <w:name w:val="Caption"/>
    <w:basedOn w:val="Style_2_ch"/>
    <w:link w:val="Style_18"/>
    <w:rPr>
      <w:i w:val="1"/>
      <w:sz w:val="24"/>
    </w:rPr>
  </w:style>
  <w:style w:styleId="Style_19" w:type="paragraph">
    <w:name w:val="Contents 8"/>
    <w:link w:val="Style_19_ch"/>
    <w:rPr>
      <w:rFonts w:ascii="XO Thames" w:hAnsi="XO Thames"/>
      <w:sz w:val="28"/>
    </w:rPr>
  </w:style>
  <w:style w:styleId="Style_19_ch" w:type="character">
    <w:name w:val="Contents 8"/>
    <w:link w:val="Style_19"/>
    <w:rPr>
      <w:rFonts w:ascii="XO Thames" w:hAnsi="XO Thames"/>
      <w:sz w:val="28"/>
    </w:rPr>
  </w:style>
  <w:style w:styleId="Style_20" w:type="paragraph">
    <w:name w:val="toc 3"/>
    <w:next w:val="Style_2"/>
    <w:link w:val="Style_20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20_ch" w:type="character">
    <w:name w:val="toc 3"/>
    <w:link w:val="Style_20"/>
    <w:rPr>
      <w:rFonts w:ascii="XO Thames" w:hAnsi="XO Thames"/>
      <w:color w:val="000000"/>
      <w:spacing w:val="0"/>
      <w:sz w:val="28"/>
    </w:rPr>
  </w:style>
  <w:style w:styleId="Style_7" w:type="paragraph">
    <w:name w:val="Body Text"/>
    <w:basedOn w:val="Style_2"/>
    <w:link w:val="Style_7_ch"/>
    <w:pPr>
      <w:spacing w:after="140" w:before="0" w:line="276" w:lineRule="auto"/>
      <w:ind/>
    </w:pPr>
  </w:style>
  <w:style w:styleId="Style_7_ch" w:type="character">
    <w:name w:val="Body Text"/>
    <w:basedOn w:val="Style_2_ch"/>
    <w:link w:val="Style_7"/>
  </w:style>
  <w:style w:styleId="Style_21" w:type="paragraph">
    <w:name w:val="Internet link"/>
    <w:link w:val="Style_2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FF"/>
      <w:spacing w:val="0"/>
      <w:sz w:val="24"/>
      <w:u w:val="single"/>
    </w:rPr>
  </w:style>
  <w:style w:styleId="Style_21_ch" w:type="character">
    <w:name w:val="Internet link"/>
    <w:link w:val="Style_21"/>
    <w:rPr>
      <w:rFonts w:ascii="XO Thames" w:hAnsi="XO Thames"/>
      <w:color w:val="0000FF"/>
      <w:spacing w:val="0"/>
      <w:sz w:val="24"/>
      <w:u w:val="single"/>
    </w:rPr>
  </w:style>
  <w:style w:styleId="Style_22" w:type="paragraph">
    <w:name w:val="Heading 11"/>
    <w:link w:val="Style_22_ch"/>
    <w:rPr>
      <w:rFonts w:ascii="XO Thames" w:hAnsi="XO Thames"/>
      <w:b w:val="1"/>
      <w:sz w:val="32"/>
    </w:rPr>
  </w:style>
  <w:style w:styleId="Style_22_ch" w:type="character">
    <w:name w:val="Heading 11"/>
    <w:link w:val="Style_22"/>
    <w:rPr>
      <w:rFonts w:ascii="XO Thames" w:hAnsi="XO Thames"/>
      <w:b w:val="1"/>
      <w:sz w:val="32"/>
    </w:rPr>
  </w:style>
  <w:style w:styleId="Style_23" w:type="paragraph">
    <w:name w:val="Header"/>
    <w:basedOn w:val="Style_10"/>
    <w:link w:val="Style_23_ch"/>
  </w:style>
  <w:style w:styleId="Style_23_ch" w:type="character">
    <w:name w:val="Header"/>
    <w:basedOn w:val="Style_10_ch"/>
    <w:link w:val="Style_23"/>
  </w:style>
  <w:style w:styleId="Style_24" w:type="paragraph">
    <w:name w:val="Contents 2"/>
    <w:link w:val="Style_24_ch"/>
    <w:rPr>
      <w:rFonts w:ascii="XO Thames" w:hAnsi="XO Thames"/>
      <w:sz w:val="28"/>
    </w:rPr>
  </w:style>
  <w:style w:styleId="Style_24_ch" w:type="character">
    <w:name w:val="Contents 2"/>
    <w:link w:val="Style_24"/>
    <w:rPr>
      <w:rFonts w:ascii="XO Thames" w:hAnsi="XO Thames"/>
      <w:sz w:val="28"/>
    </w:rPr>
  </w:style>
  <w:style w:styleId="Style_25" w:type="paragraph">
    <w:name w:val="Contents 9"/>
    <w:link w:val="Style_25_ch"/>
    <w:rPr>
      <w:rFonts w:ascii="XO Thames" w:hAnsi="XO Thames"/>
      <w:sz w:val="28"/>
    </w:rPr>
  </w:style>
  <w:style w:styleId="Style_25_ch" w:type="character">
    <w:name w:val="Contents 9"/>
    <w:link w:val="Style_25"/>
    <w:rPr>
      <w:rFonts w:ascii="XO Thames" w:hAnsi="XO Thames"/>
      <w:sz w:val="28"/>
    </w:rPr>
  </w:style>
  <w:style w:styleId="Style_26" w:type="paragraph">
    <w:name w:val="heading 5"/>
    <w:next w:val="Style_2"/>
    <w:link w:val="Style_2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26_ch" w:type="character">
    <w:name w:val="heading 5"/>
    <w:link w:val="Style_26"/>
    <w:rPr>
      <w:rFonts w:ascii="XO Thames" w:hAnsi="XO Thames"/>
      <w:b w:val="1"/>
      <w:color w:val="000000"/>
      <w:spacing w:val="0"/>
      <w:sz w:val="22"/>
    </w:rPr>
  </w:style>
  <w:style w:styleId="Style_27" w:type="paragraph">
    <w:name w:val="heading 1"/>
    <w:next w:val="Style_2"/>
    <w:link w:val="Style_27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27_ch" w:type="character">
    <w:name w:val="heading 1"/>
    <w:link w:val="Style_27"/>
    <w:rPr>
      <w:rFonts w:ascii="XO Thames" w:hAnsi="XO Thames"/>
      <w:b w:val="1"/>
      <w:color w:val="000000"/>
      <w:spacing w:val="0"/>
      <w:sz w:val="32"/>
    </w:rPr>
  </w:style>
  <w:style w:styleId="Style_28" w:type="paragraph">
    <w:name w:val="Title1"/>
    <w:link w:val="Style_28_ch"/>
    <w:rPr>
      <w:rFonts w:ascii="XO Thames" w:hAnsi="XO Thames"/>
      <w:b w:val="1"/>
      <w:caps w:val="1"/>
      <w:sz w:val="40"/>
    </w:rPr>
  </w:style>
  <w:style w:styleId="Style_28_ch" w:type="character">
    <w:name w:val="Title1"/>
    <w:link w:val="Style_28"/>
    <w:rPr>
      <w:rFonts w:ascii="XO Thames" w:hAnsi="XO Thames"/>
      <w:b w:val="1"/>
      <w:caps w:val="1"/>
      <w:sz w:val="40"/>
    </w:rPr>
  </w:style>
  <w:style w:styleId="Style_29" w:type="paragraph">
    <w:name w:val="Hyperlink"/>
    <w:link w:val="Style_29_ch"/>
    <w:rPr>
      <w:color w:val="0000FF"/>
      <w:u w:val="single"/>
    </w:rPr>
  </w:style>
  <w:style w:styleId="Style_29_ch" w:type="character">
    <w:name w:val="Hyperlink"/>
    <w:link w:val="Style_29"/>
    <w:rPr>
      <w:color w:val="0000FF"/>
      <w:u w:val="single"/>
    </w:rPr>
  </w:style>
  <w:style w:styleId="Style_30" w:type="paragraph">
    <w:name w:val="Footnote"/>
    <w:link w:val="Style_30_ch"/>
    <w:pPr>
      <w:ind w:firstLine="851" w:left="0"/>
      <w:jc w:val="both"/>
    </w:pPr>
    <w:rPr>
      <w:rFonts w:ascii="XO Thames" w:hAnsi="XO Thames"/>
      <w:sz w:val="22"/>
    </w:rPr>
  </w:style>
  <w:style w:styleId="Style_30_ch" w:type="character">
    <w:name w:val="Footnote"/>
    <w:link w:val="Style_30"/>
    <w:rPr>
      <w:rFonts w:ascii="XO Thames" w:hAnsi="XO Thames"/>
      <w:sz w:val="22"/>
    </w:rPr>
  </w:style>
  <w:style w:styleId="Style_31" w:type="paragraph">
    <w:name w:val="Subtitle1"/>
    <w:link w:val="Style_31_ch"/>
    <w:rPr>
      <w:rFonts w:ascii="XO Thames" w:hAnsi="XO Thames"/>
      <w:i w:val="1"/>
      <w:sz w:val="24"/>
    </w:rPr>
  </w:style>
  <w:style w:styleId="Style_31_ch" w:type="character">
    <w:name w:val="Subtitle1"/>
    <w:link w:val="Style_31"/>
    <w:rPr>
      <w:rFonts w:ascii="XO Thames" w:hAnsi="XO Thames"/>
      <w:i w:val="1"/>
      <w:sz w:val="24"/>
    </w:rPr>
  </w:style>
  <w:style w:styleId="Style_32" w:type="paragraph">
    <w:name w:val="toc 1"/>
    <w:next w:val="Style_2"/>
    <w:link w:val="Style_32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2_ch" w:type="character">
    <w:name w:val="toc 1"/>
    <w:link w:val="Style_32"/>
    <w:rPr>
      <w:rFonts w:ascii="XO Thames" w:hAnsi="XO Thames"/>
      <w:b w:val="1"/>
      <w:color w:val="000000"/>
      <w:spacing w:val="0"/>
      <w:sz w:val="28"/>
    </w:rPr>
  </w:style>
  <w:style w:styleId="Style_33" w:type="paragraph">
    <w:name w:val="Footnote1"/>
    <w:link w:val="Style_33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3_ch" w:type="character">
    <w:name w:val="Footnote1"/>
    <w:link w:val="Style_33"/>
    <w:rPr>
      <w:rFonts w:ascii="XO Thames" w:hAnsi="XO Thames"/>
      <w:color w:val="000000"/>
      <w:spacing w:val="0"/>
      <w:sz w:val="22"/>
    </w:rPr>
  </w:style>
  <w:style w:styleId="Style_1" w:type="paragraph">
    <w:name w:val="Header and Footer"/>
    <w:link w:val="Style_1_ch"/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34" w:type="paragraph">
    <w:name w:val="Heading 51"/>
    <w:link w:val="Style_34_ch"/>
    <w:rPr>
      <w:rFonts w:ascii="XO Thames" w:hAnsi="XO Thames"/>
      <w:b w:val="1"/>
      <w:sz w:val="22"/>
    </w:rPr>
  </w:style>
  <w:style w:styleId="Style_34_ch" w:type="character">
    <w:name w:val="Heading 51"/>
    <w:link w:val="Style_34"/>
    <w:rPr>
      <w:rFonts w:ascii="XO Thames" w:hAnsi="XO Thames"/>
      <w:b w:val="1"/>
      <w:sz w:val="22"/>
    </w:rPr>
  </w:style>
  <w:style w:styleId="Style_35" w:type="paragraph">
    <w:name w:val="toc 9"/>
    <w:next w:val="Style_2"/>
    <w:link w:val="Style_35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35_ch" w:type="character">
    <w:name w:val="toc 9"/>
    <w:link w:val="Style_35"/>
    <w:rPr>
      <w:rFonts w:ascii="XO Thames" w:hAnsi="XO Thames"/>
      <w:color w:val="000000"/>
      <w:spacing w:val="0"/>
      <w:sz w:val="28"/>
    </w:rPr>
  </w:style>
  <w:style w:styleId="Style_36" w:type="paragraph">
    <w:name w:val="Heading 21"/>
    <w:link w:val="Style_36_ch"/>
    <w:rPr>
      <w:rFonts w:ascii="XO Thames" w:hAnsi="XO Thames"/>
      <w:b w:val="1"/>
      <w:sz w:val="28"/>
    </w:rPr>
  </w:style>
  <w:style w:styleId="Style_36_ch" w:type="character">
    <w:name w:val="Heading 21"/>
    <w:link w:val="Style_36"/>
    <w:rPr>
      <w:rFonts w:ascii="XO Thames" w:hAnsi="XO Thames"/>
      <w:b w:val="1"/>
      <w:sz w:val="28"/>
    </w:rPr>
  </w:style>
  <w:style w:styleId="Style_37" w:type="paragraph">
    <w:name w:val="toc 8"/>
    <w:next w:val="Style_2"/>
    <w:link w:val="Style_37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37_ch" w:type="character">
    <w:name w:val="toc 8"/>
    <w:link w:val="Style_37"/>
    <w:rPr>
      <w:rFonts w:ascii="XO Thames" w:hAnsi="XO Thames"/>
      <w:color w:val="000000"/>
      <w:spacing w:val="0"/>
      <w:sz w:val="28"/>
    </w:rPr>
  </w:style>
  <w:style w:styleId="Style_10" w:type="paragraph">
    <w:name w:val="Колонтитул"/>
    <w:link w:val="Style_10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10_ch" w:type="character">
    <w:name w:val="Колонтитул"/>
    <w:link w:val="Style_10"/>
    <w:rPr>
      <w:rFonts w:ascii="XO Thames" w:hAnsi="XO Thames"/>
      <w:color w:val="000000"/>
      <w:spacing w:val="0"/>
      <w:sz w:val="28"/>
    </w:rPr>
  </w:style>
  <w:style w:styleId="Style_38" w:type="paragraph">
    <w:name w:val="List"/>
    <w:basedOn w:val="Style_7"/>
    <w:link w:val="Style_38_ch"/>
  </w:style>
  <w:style w:styleId="Style_38_ch" w:type="character">
    <w:name w:val="List"/>
    <w:basedOn w:val="Style_7_ch"/>
    <w:link w:val="Style_38"/>
  </w:style>
  <w:style w:styleId="Style_39" w:type="paragraph">
    <w:name w:val="Heading 41"/>
    <w:link w:val="Style_39_ch"/>
    <w:rPr>
      <w:rFonts w:ascii="XO Thames" w:hAnsi="XO Thames"/>
      <w:b w:val="1"/>
      <w:sz w:val="24"/>
    </w:rPr>
  </w:style>
  <w:style w:styleId="Style_39_ch" w:type="character">
    <w:name w:val="Heading 41"/>
    <w:link w:val="Style_39"/>
    <w:rPr>
      <w:rFonts w:ascii="XO Thames" w:hAnsi="XO Thames"/>
      <w:b w:val="1"/>
      <w:sz w:val="24"/>
    </w:rPr>
  </w:style>
  <w:style w:styleId="Style_40" w:type="paragraph">
    <w:name w:val="toc 5"/>
    <w:next w:val="Style_2"/>
    <w:link w:val="Style_40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40_ch" w:type="character">
    <w:name w:val="toc 5"/>
    <w:link w:val="Style_40"/>
    <w:rPr>
      <w:rFonts w:ascii="XO Thames" w:hAnsi="XO Thames"/>
      <w:color w:val="000000"/>
      <w:spacing w:val="0"/>
      <w:sz w:val="28"/>
    </w:rPr>
  </w:style>
  <w:style w:styleId="Style_41" w:type="paragraph">
    <w:name w:val="Heading 31"/>
    <w:link w:val="Style_41_ch"/>
    <w:rPr>
      <w:rFonts w:ascii="XO Thames" w:hAnsi="XO Thames"/>
      <w:b w:val="1"/>
      <w:sz w:val="26"/>
    </w:rPr>
  </w:style>
  <w:style w:styleId="Style_41_ch" w:type="character">
    <w:name w:val="Heading 31"/>
    <w:link w:val="Style_41"/>
    <w:rPr>
      <w:rFonts w:ascii="XO Thames" w:hAnsi="XO Thames"/>
      <w:b w:val="1"/>
      <w:sz w:val="26"/>
    </w:rPr>
  </w:style>
  <w:style w:styleId="Style_42" w:type="paragraph">
    <w:name w:val="Subtitle"/>
    <w:next w:val="Style_2"/>
    <w:link w:val="Style_42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42_ch" w:type="character">
    <w:name w:val="Subtitle"/>
    <w:link w:val="Style_42"/>
    <w:rPr>
      <w:rFonts w:ascii="XO Thames" w:hAnsi="XO Thames"/>
      <w:i w:val="1"/>
      <w:color w:val="000000"/>
      <w:spacing w:val="0"/>
      <w:sz w:val="24"/>
    </w:rPr>
  </w:style>
  <w:style w:styleId="Style_43" w:type="paragraph">
    <w:name w:val="Указатель"/>
    <w:basedOn w:val="Style_2"/>
    <w:link w:val="Style_43_ch"/>
  </w:style>
  <w:style w:styleId="Style_43_ch" w:type="character">
    <w:name w:val="Указатель"/>
    <w:basedOn w:val="Style_2_ch"/>
    <w:link w:val="Style_43"/>
  </w:style>
  <w:style w:styleId="Style_44" w:type="paragraph">
    <w:name w:val="Title"/>
    <w:next w:val="Style_2"/>
    <w:link w:val="Style_44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44_ch" w:type="character">
    <w:name w:val="Title"/>
    <w:link w:val="Style_44"/>
    <w:rPr>
      <w:rFonts w:ascii="XO Thames" w:hAnsi="XO Thames"/>
      <w:b w:val="1"/>
      <w:caps w:val="1"/>
      <w:color w:val="000000"/>
      <w:spacing w:val="0"/>
      <w:sz w:val="40"/>
    </w:rPr>
  </w:style>
  <w:style w:styleId="Style_45" w:type="paragraph">
    <w:name w:val="heading 4"/>
    <w:next w:val="Style_2"/>
    <w:link w:val="Style_45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45_ch" w:type="character">
    <w:name w:val="heading 4"/>
    <w:link w:val="Style_45"/>
    <w:rPr>
      <w:rFonts w:ascii="XO Thames" w:hAnsi="XO Thames"/>
      <w:b w:val="1"/>
      <w:color w:val="000000"/>
      <w:spacing w:val="0"/>
      <w:sz w:val="24"/>
    </w:rPr>
  </w:style>
  <w:style w:styleId="Style_46" w:type="paragraph">
    <w:name w:val="Contents 5"/>
    <w:link w:val="Style_46_ch"/>
    <w:rPr>
      <w:rFonts w:ascii="XO Thames" w:hAnsi="XO Thames"/>
      <w:sz w:val="28"/>
    </w:rPr>
  </w:style>
  <w:style w:styleId="Style_46_ch" w:type="character">
    <w:name w:val="Contents 5"/>
    <w:link w:val="Style_46"/>
    <w:rPr>
      <w:rFonts w:ascii="XO Thames" w:hAnsi="XO Thames"/>
      <w:sz w:val="28"/>
    </w:rPr>
  </w:style>
  <w:style w:styleId="Style_47" w:type="paragraph">
    <w:name w:val="Contents 4"/>
    <w:link w:val="Style_47_ch"/>
    <w:rPr>
      <w:rFonts w:ascii="XO Thames" w:hAnsi="XO Thames"/>
      <w:sz w:val="28"/>
    </w:rPr>
  </w:style>
  <w:style w:styleId="Style_47_ch" w:type="character">
    <w:name w:val="Contents 4"/>
    <w:link w:val="Style_47"/>
    <w:rPr>
      <w:rFonts w:ascii="XO Thames" w:hAnsi="XO Thames"/>
      <w:sz w:val="28"/>
    </w:rPr>
  </w:style>
  <w:style w:styleId="Style_48" w:type="paragraph">
    <w:name w:val="heading 2"/>
    <w:next w:val="Style_2"/>
    <w:link w:val="Style_48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48_ch" w:type="character">
    <w:name w:val="heading 2"/>
    <w:link w:val="Style_48"/>
    <w:rPr>
      <w:rFonts w:ascii="XO Thames" w:hAnsi="XO Thames"/>
      <w:b w:val="1"/>
      <w:color w:val="000000"/>
      <w:spacing w:val="0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ntTable.xml" Type="http://schemas.openxmlformats.org/officeDocument/2006/relationships/fontTable"/>
  <Relationship Id="rId1" Target="header1.xml" Type="http://schemas.openxmlformats.org/officeDocument/2006/relationships/header"/>
  <Relationship Id="rId10" Target="webSettings.xml" Type="http://schemas.openxmlformats.org/officeDocument/2006/relationships/webSettings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.xml" Type="http://schemas.openxmlformats.org/officeDocument/2006/relationships/styles"/>
  <Relationship Id="rId4" Target="media/1.jpeg" Type="http://schemas.openxmlformats.org/officeDocument/2006/relationships/image"/>
  <Relationship Id="rId11" Target="theme/theme1.xml" Type="http://schemas.openxmlformats.org/officeDocument/2006/relationships/theme"/>
  <Relationship Id="rId9" Target="stylesWithEffects.xml" Type="http://schemas.microsoft.com/office/2007/relationships/stylesWithEffects"/>
  <Relationship Id="rId7" Target="settings.xml" Type="http://schemas.openxmlformats.org/officeDocument/2006/relationships/settings"/>
  <Relationship Id="rId5" Target="media/2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2026-10-28T22:27:22Z</dcterms:modified>
</cp:coreProperties>
</file>