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1_1442"/>
        <w:tblW w:w="0" w:type="auto"/>
        <w:tblInd w:w="993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7371"/>
      </w:tblGrid>
      <w:tr>
        <w:tblPrEx/>
        <w:trPr>
          <w:trHeight w:val="1126"/>
        </w:trPr>
        <w:tc>
          <w:tcPr>
            <w:tcW w:w="7371" w:type="dxa"/>
            <w:textDirection w:val="lrTb"/>
            <w:noWrap w:val="false"/>
          </w:tcPr>
          <w:p>
            <w:pPr>
              <w:pStyle w:val="1_1443"/>
              <w:jc w:val="center"/>
              <w:rPr>
                <w:lang w:val="en-US"/>
              </w:rPr>
            </w:pPr>
            <w:r>
              <w:rPr>
                <w:lang w:val="en-US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11256" cy="635000"/>
                      <wp:effectExtent l="0" t="0" r="0" b="0"/>
                      <wp:docPr id="1" name="Drawing 1" descr="emblem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98070694" name="Picture 1" descr="emblem.pn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11254" cy="63499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0.26pt;height:50.00pt;mso-wrap-distance-left:0.00pt;mso-wrap-distance-top:0.00pt;mso-wrap-distance-right:0.00pt;mso-wrap-distance-bottom:0.00pt;" stroked="false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pPr>
        <w:pStyle w:val="1_1443"/>
        <w:jc w:val="center"/>
        <w:rPr>
          <w:b/>
          <w:bCs/>
          <w:iCs/>
          <w:color w:val="000000" w:themeColor="text1"/>
          <w:sz w:val="28"/>
          <w:szCs w:val="28"/>
        </w:rPr>
      </w:pPr>
      <w:r>
        <w:rPr>
          <w:b/>
          <w:bCs/>
          <w:iCs/>
          <w:color w:val="000000" w:themeColor="text1"/>
          <w:sz w:val="28"/>
          <w:lang w:val="en-US"/>
        </w:rPr>
        <w:t xml:space="preserve">МИНИСТЕРСТВО ИМУЩЕСТВЕННЫХ </w:t>
      </w:r>
      <w:r>
        <w:rPr>
          <w:b/>
          <w:bCs/>
          <w:iCs/>
          <w:color w:val="000000" w:themeColor="text1"/>
          <w:sz w:val="28"/>
          <w:lang w:val="en-US"/>
        </w:rPr>
        <w:t xml:space="preserve">И ЗЕМЕЛЬНЫХ ОТНОШЕНИЙ </w:t>
      </w:r>
      <w:r>
        <w:rPr>
          <w:b/>
          <w:bCs/>
          <w:iCs/>
          <w:color w:val="000000" w:themeColor="text1"/>
          <w:sz w:val="28"/>
          <w:lang w:val="en-US"/>
        </w:rPr>
        <w:t xml:space="preserve">КАМЧАТСКОГО КРАЯ</w:t>
      </w:r>
      <w:r>
        <w:rPr>
          <w:b/>
          <w:bCs/>
          <w:iCs/>
          <w:color w:val="000000" w:themeColor="text1"/>
          <w:sz w:val="28"/>
          <w:szCs w:val="28"/>
        </w:rPr>
      </w:r>
      <w:r>
        <w:rPr>
          <w:b/>
          <w:bCs/>
          <w:iCs/>
          <w:color w:val="000000" w:themeColor="text1"/>
          <w:sz w:val="28"/>
          <w:szCs w:val="28"/>
        </w:rPr>
      </w:r>
    </w:p>
    <w:p>
      <w:pPr>
        <w:pStyle w:val="1_1443"/>
        <w:jc w:val="center"/>
        <w:rPr>
          <w:b/>
          <w:bCs/>
          <w:iCs/>
          <w:color w:val="000000" w:themeColor="text1"/>
          <w:sz w:val="28"/>
        </w:rPr>
      </w:pPr>
      <w:r>
        <w:rPr>
          <w:b/>
          <w:bCs/>
          <w:iCs/>
          <w:color w:val="000000" w:themeColor="text1"/>
          <w:sz w:val="28"/>
        </w:rPr>
      </w:r>
      <w:r>
        <w:rPr>
          <w:b/>
          <w:bCs/>
          <w:iCs/>
          <w:color w:val="000000" w:themeColor="text1"/>
          <w:sz w:val="28"/>
        </w:rPr>
      </w:r>
      <w:r>
        <w:rPr>
          <w:b/>
          <w:bCs/>
          <w:iCs/>
          <w:color w:val="000000" w:themeColor="text1"/>
          <w:sz w:val="28"/>
        </w:rPr>
      </w:r>
    </w:p>
    <w:p>
      <w:pPr>
        <w:pStyle w:val="1_1443"/>
        <w:jc w:val="center"/>
        <w:rPr>
          <w:b/>
          <w:bCs/>
          <w:iCs/>
          <w:color w:val="000000" w:themeColor="text1"/>
          <w:sz w:val="28"/>
        </w:rPr>
      </w:pPr>
      <w:r>
        <w:rPr>
          <w:b/>
          <w:bCs/>
          <w:iCs/>
          <w:color w:val="000000" w:themeColor="text1"/>
          <w:sz w:val="28"/>
        </w:rPr>
        <w:t xml:space="preserve">ПРИКАЗ</w:t>
      </w:r>
      <w:r>
        <w:rPr>
          <w:b/>
          <w:bCs/>
          <w:iCs/>
          <w:color w:val="000000" w:themeColor="text1"/>
          <w:sz w:val="28"/>
        </w:rPr>
      </w:r>
      <w:r>
        <w:rPr>
          <w:b/>
          <w:bCs/>
          <w:iCs/>
          <w:color w:val="000000" w:themeColor="text1"/>
          <w:sz w:val="28"/>
        </w:rPr>
      </w:r>
    </w:p>
    <w:p>
      <w:pPr>
        <w:pStyle w:val="1_1443"/>
        <w:jc w:val="center"/>
        <w:rPr>
          <w:iCs/>
          <w:sz w:val="28"/>
        </w:rPr>
      </w:pPr>
      <w:r>
        <w:rPr>
          <w:iCs/>
          <w:sz w:val="28"/>
        </w:rPr>
      </w:r>
      <w:r>
        <w:rPr>
          <w:iCs/>
          <w:sz w:val="28"/>
        </w:rPr>
      </w:r>
      <w:r>
        <w:rPr>
          <w:iCs/>
          <w:sz w:val="28"/>
        </w:rPr>
      </w:r>
    </w:p>
    <w:p>
      <w:pPr>
        <w:pStyle w:val="1_1443"/>
        <w:jc w:val="center"/>
        <w:rPr>
          <w:iCs/>
          <w:sz w:val="28"/>
        </w:rPr>
      </w:pPr>
      <w:r>
        <w:rPr>
          <w:iCs/>
          <w:sz w:val="28"/>
        </w:rPr>
      </w:r>
      <w:r>
        <w:rPr>
          <w:iCs/>
          <w:sz w:val="28"/>
        </w:rPr>
      </w:r>
      <w:r>
        <w:rPr>
          <w:iCs/>
          <w:sz w:val="28"/>
        </w:rPr>
      </w:r>
    </w:p>
    <w:tbl>
      <w:tblPr>
        <w:tblStyle w:val="1_1442"/>
        <w:tblW w:w="0" w:type="auto"/>
        <w:tblInd w:w="567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4215"/>
        <w:gridCol w:w="4573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15" w:type="dxa"/>
            <w:textDirection w:val="lrTb"/>
            <w:noWrap w:val="false"/>
          </w:tcPr>
          <w:p>
            <w:pPr>
              <w:pStyle w:val="1_1443"/>
              <w:jc w:val="both"/>
              <w:rPr>
                <w:iCs/>
                <w:sz w:val="28"/>
                <w:lang w:val="en-US"/>
              </w:rPr>
            </w:pPr>
            <w:r>
              <w:rPr>
                <w:iCs/>
                <w:color w:val="ff0000"/>
                <w:sz w:val="28"/>
                <w:lang w:val="en-US"/>
              </w:rPr>
              <w:t xml:space="preserve">depDate</w:t>
            </w:r>
            <w:r>
              <w:rPr>
                <w:iCs/>
                <w:sz w:val="28"/>
                <w:lang w:val="en-US"/>
              </w:rPr>
            </w:r>
            <w:r>
              <w:rPr>
                <w:iCs/>
                <w:sz w:val="28"/>
                <w:lang w:val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73" w:type="dxa"/>
            <w:textDirection w:val="lrTb"/>
            <w:noWrap w:val="false"/>
          </w:tcPr>
          <w:p>
            <w:pPr>
              <w:pStyle w:val="1_1443"/>
              <w:ind w:left="1325"/>
              <w:jc w:val="right"/>
              <w:rPr>
                <w:iCs/>
                <w:sz w:val="28"/>
                <w:lang w:val="en-US"/>
              </w:rPr>
            </w:pPr>
            <w:r>
              <w:rPr>
                <w:iCs/>
                <w:sz w:val="28"/>
              </w:rPr>
              <w:t xml:space="preserve">№ </w:t>
            </w:r>
            <w:r>
              <w:rPr>
                <w:iCs/>
                <w:color w:val="ff0000"/>
                <w:sz w:val="28"/>
                <w:lang w:val="en-US"/>
              </w:rPr>
              <w:t xml:space="preserve">depNumber</w:t>
            </w:r>
            <w:r>
              <w:rPr>
                <w:iCs/>
                <w:sz w:val="28"/>
                <w:lang w:val="en-US"/>
              </w:rPr>
            </w:r>
            <w:r>
              <w:rPr>
                <w:iCs/>
                <w:sz w:val="28"/>
                <w:lang w:val="en-US"/>
              </w:rPr>
            </w:r>
          </w:p>
        </w:tc>
      </w:tr>
    </w:tbl>
    <w:p>
      <w:pPr>
        <w:pStyle w:val="1_1443"/>
        <w:ind w:firstLine="993"/>
        <w:rPr>
          <w:iCs/>
          <w:sz w:val="28"/>
        </w:rPr>
      </w:pPr>
      <w:r>
        <w:rPr>
          <w:iCs/>
          <w:sz w:val="28"/>
        </w:rPr>
        <w:tab/>
      </w:r>
      <w:r>
        <w:rPr>
          <w:iCs/>
          <w:sz w:val="28"/>
        </w:rPr>
      </w:r>
      <w:r>
        <w:rPr>
          <w:iCs/>
          <w:sz w:val="28"/>
        </w:rPr>
      </w:r>
    </w:p>
    <w:p>
      <w:pPr>
        <w:pStyle w:val="1_1443"/>
        <w:ind w:firstLine="993"/>
        <w:rPr>
          <w:b/>
          <w:iCs/>
          <w:sz w:val="28"/>
        </w:rPr>
      </w:pPr>
      <w:r>
        <w:rPr>
          <w:b/>
          <w:iCs/>
          <w:sz w:val="28"/>
        </w:rPr>
      </w:r>
      <w:r>
        <w:rPr>
          <w:b/>
          <w:iCs/>
          <w:sz w:val="28"/>
        </w:rPr>
      </w:r>
      <w:r>
        <w:rPr>
          <w:b/>
          <w:iCs/>
          <w:sz w:val="28"/>
        </w:rPr>
      </w:r>
    </w:p>
    <w:p>
      <w:pPr>
        <w:pStyle w:val="1_1443"/>
        <w:jc w:val="left"/>
        <w:rPr>
          <w:iCs/>
          <w:color w:val="000000" w:themeColor="text1"/>
          <w:sz w:val="22"/>
          <w:szCs w:val="16"/>
        </w:rPr>
      </w:pPr>
      <w:r>
        <w:rPr>
          <w:iCs/>
          <w:color w:val="000000" w:themeColor="text1"/>
          <w:sz w:val="24"/>
          <w:szCs w:val="18"/>
        </w:rPr>
        <w:t xml:space="preserve">г. Петропавловск-Камчатский</w:t>
      </w:r>
      <w:r>
        <w:rPr>
          <w:iCs/>
          <w:color w:val="000000" w:themeColor="text1"/>
          <w:sz w:val="22"/>
          <w:szCs w:val="16"/>
        </w:rPr>
      </w:r>
      <w:r>
        <w:rPr>
          <w:iCs/>
          <w:color w:val="000000" w:themeColor="text1"/>
          <w:sz w:val="22"/>
          <w:szCs w:val="16"/>
        </w:rPr>
      </w:r>
    </w:p>
    <w:p>
      <w:pPr>
        <w:pStyle w:val="1_1443"/>
        <w:jc w:val="center"/>
        <w:rPr>
          <w:b/>
          <w:iCs/>
          <w:sz w:val="28"/>
        </w:rPr>
      </w:pPr>
      <w:r>
        <w:rPr>
          <w:b/>
          <w:iCs/>
          <w:sz w:val="28"/>
        </w:rPr>
      </w:r>
      <w:r>
        <w:rPr>
          <w:b/>
          <w:iCs/>
          <w:sz w:val="28"/>
        </w:rPr>
      </w:r>
      <w:r>
        <w:rPr>
          <w:b/>
          <w:iCs/>
          <w:sz w:val="28"/>
        </w:rPr>
      </w:r>
    </w:p>
    <w:p>
      <w:pPr>
        <w:pStyle w:val="1_1443"/>
        <w:jc w:val="center"/>
        <w:rPr>
          <w:b/>
          <w:iCs/>
          <w:color w:val="000000" w:themeColor="text1"/>
          <w:sz w:val="28"/>
        </w:rPr>
      </w:pPr>
      <w:r>
        <w:rPr>
          <w:b/>
          <w:iCs/>
          <w:color w:val="000000" w:themeColor="text1"/>
          <w:sz w:val="28"/>
        </w:rPr>
        <w:t xml:space="preserve">Об утверждении Административного регламента</w:t>
      </w:r>
      <w:r>
        <w:rPr>
          <w:b/>
          <w:iCs/>
          <w:color w:val="000000" w:themeColor="text1"/>
          <w:sz w:val="28"/>
        </w:rPr>
      </w:r>
      <w:r>
        <w:rPr>
          <w:b/>
          <w:iCs/>
          <w:color w:val="000000" w:themeColor="text1"/>
          <w:sz w:val="28"/>
        </w:rPr>
      </w:r>
    </w:p>
    <w:p>
      <w:pPr>
        <w:pStyle w:val="1_1443"/>
        <w:jc w:val="center"/>
        <w:rPr>
          <w:b/>
          <w:iCs/>
          <w:color w:val="000000" w:themeColor="text1"/>
          <w:sz w:val="28"/>
        </w:rPr>
      </w:pPr>
      <w:r>
        <w:rPr>
          <w:b/>
          <w:iCs/>
          <w:color w:val="000000" w:themeColor="text1"/>
          <w:sz w:val="28"/>
          <w:lang w:val="en-US"/>
        </w:rPr>
        <w:t xml:space="preserve">Министерства имущественных и земельных отношений Камчатского края</w:t>
      </w:r>
      <w:r>
        <w:rPr>
          <w:b/>
          <w:iCs/>
          <w:color w:val="000000" w:themeColor="text1"/>
          <w:sz w:val="28"/>
        </w:rPr>
        <w:t xml:space="preserve"> </w:t>
      </w:r>
      <w:r>
        <w:rPr>
          <w:b/>
          <w:iCs/>
          <w:color w:val="000000" w:themeColor="text1"/>
          <w:sz w:val="28"/>
        </w:rPr>
        <w:t xml:space="preserve">по предоставлению государственной услуги </w:t>
      </w:r>
      <w:r>
        <w:rPr>
          <w:b/>
          <w:bCs/>
          <w:iCs/>
          <w:color w:val="000000" w:themeColor="text1"/>
          <w:sz w:val="28"/>
        </w:rPr>
        <w:t xml:space="preserve">«</w:t>
      </w:r>
      <w:r>
        <w:rPr>
          <w:b/>
          <w:bCs/>
          <w:iCs/>
          <w:color w:val="000000" w:themeColor="text1"/>
          <w:sz w:val="28"/>
          <w:lang w:val="en-US"/>
        </w:rPr>
        <w:t xml:space="preserve">Перераспределение земель и (или) земельных участков, находящихся в государственной собственности, и земельных участков, находящихся в частной собственности</w:t>
      </w:r>
      <w:r>
        <w:rPr>
          <w:b/>
          <w:bCs/>
          <w:iCs/>
          <w:color w:val="000000" w:themeColor="text1"/>
          <w:sz w:val="28"/>
        </w:rPr>
        <w:t xml:space="preserve">»</w:t>
      </w:r>
      <w:r>
        <w:rPr>
          <w:b/>
          <w:bCs/>
          <w:iCs/>
          <w:color w:val="000000" w:themeColor="text1"/>
          <w:sz w:val="28"/>
        </w:rPr>
      </w:r>
      <w:r>
        <w:rPr>
          <w:b/>
          <w:bCs/>
          <w:iCs/>
          <w:color w:val="000000" w:themeColor="text1"/>
          <w:sz w:val="28"/>
        </w:rPr>
      </w:r>
    </w:p>
    <w:p>
      <w:pPr>
        <w:pStyle w:val="1_1443"/>
        <w:ind w:firstLine="709"/>
        <w:rPr>
          <w:iCs/>
          <w:sz w:val="28"/>
        </w:rPr>
      </w:pPr>
      <w:r>
        <w:rPr>
          <w:iCs/>
          <w:sz w:val="28"/>
        </w:rPr>
      </w:r>
      <w:r>
        <w:rPr>
          <w:iCs/>
          <w:sz w:val="28"/>
        </w:rPr>
      </w:r>
      <w:r>
        <w:rPr>
          <w:iCs/>
          <w:sz w:val="28"/>
        </w:rPr>
      </w:r>
    </w:p>
    <w:p>
      <w:pPr>
        <w:pStyle w:val="990"/>
        <w:ind w:left="0" w:right="0" w:firstLine="709"/>
        <w:jc w:val="both"/>
        <w:spacing w:before="0"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В соответствии со статьями 10, 39</w:t>
      </w:r>
      <w:r>
        <w:rPr>
          <w:rFonts w:ascii="Times New Roman" w:hAnsi="Times New Roman"/>
          <w:sz w:val="28"/>
          <w:vertAlign w:val="superscript"/>
          <w:lang w:val="ru-RU"/>
        </w:rPr>
        <w:t xml:space="preserve">27</w:t>
      </w:r>
      <w:r>
        <w:rPr>
          <w:rFonts w:ascii="Times New Roman" w:hAnsi="Times New Roman"/>
          <w:sz w:val="28"/>
          <w:lang w:val="ru-RU"/>
        </w:rPr>
        <w:t xml:space="preserve">, 39</w:t>
      </w:r>
      <w:r>
        <w:rPr>
          <w:rFonts w:ascii="Times New Roman" w:hAnsi="Times New Roman"/>
          <w:sz w:val="28"/>
          <w:vertAlign w:val="superscript"/>
          <w:lang w:val="ru-RU"/>
        </w:rPr>
        <w:t xml:space="preserve">28</w:t>
      </w:r>
      <w:r>
        <w:rPr>
          <w:rFonts w:ascii="Times New Roman" w:hAnsi="Times New Roman"/>
          <w:sz w:val="28"/>
          <w:lang w:val="ru-RU"/>
        </w:rPr>
        <w:t xml:space="preserve">, 39</w:t>
      </w:r>
      <w:r>
        <w:rPr>
          <w:rFonts w:ascii="Times New Roman" w:hAnsi="Times New Roman"/>
          <w:sz w:val="28"/>
          <w:vertAlign w:val="superscript"/>
          <w:lang w:val="ru-RU"/>
        </w:rPr>
        <w:t xml:space="preserve">29</w:t>
      </w:r>
      <w:r>
        <w:rPr>
          <w:rFonts w:ascii="Times New Roman" w:hAnsi="Times New Roman"/>
          <w:sz w:val="28"/>
          <w:lang w:val="ru-RU"/>
        </w:rPr>
        <w:t xml:space="preserve"> Земельного кодекса</w:t>
      </w:r>
      <w:r>
        <w:rPr>
          <w:rFonts w:ascii="Times New Roman" w:hAnsi="Times New Roman"/>
          <w:sz w:val="28"/>
          <w:lang w:val="ru-RU"/>
        </w:rPr>
        <w:br/>
      </w:r>
      <w:r>
        <w:rPr>
          <w:rFonts w:ascii="Times New Roman" w:hAnsi="Times New Roman"/>
          <w:sz w:val="28"/>
          <w:lang w:val="ru-RU"/>
        </w:rPr>
        <w:t xml:space="preserve">Российской Федерации, Федеральным законом от 27.07.2010 № 210-ФЗ</w:t>
      </w:r>
      <w:r>
        <w:rPr>
          <w:rFonts w:ascii="Times New Roman" w:hAnsi="Times New Roman"/>
          <w:sz w:val="28"/>
          <w:lang w:val="ru-RU"/>
        </w:rPr>
        <w:br/>
      </w:r>
      <w:r>
        <w:rPr>
          <w:rFonts w:ascii="Times New Roman" w:hAnsi="Times New Roman"/>
          <w:sz w:val="28"/>
          <w:lang w:val="ru-RU"/>
        </w:rPr>
        <w:t xml:space="preserve">«Об организации предоставления государственных и муниципальных услуг», постановлением Правительства Камчатского края от 14.10.2024 № 497-П</w:t>
      </w:r>
      <w:r>
        <w:rPr>
          <w:rFonts w:ascii="Times New Roman" w:hAnsi="Times New Roman"/>
          <w:sz w:val="28"/>
          <w:lang w:val="ru-RU"/>
        </w:rPr>
        <w:br/>
      </w:r>
      <w:r>
        <w:rPr>
          <w:rFonts w:ascii="Times New Roman" w:hAnsi="Times New Roman"/>
          <w:sz w:val="28"/>
          <w:lang w:val="ru-RU"/>
        </w:rPr>
        <w:t xml:space="preserve">«Об утверждении порядка разработки и утверждения административных регламентов предоставления государственных услуг исполнительными органами Камчатского края»</w:t>
      </w:r>
      <w:r>
        <w:rPr>
          <w:rFonts w:ascii="Times New Roman" w:hAnsi="Times New Roman"/>
          <w:sz w:val="28"/>
        </w:rPr>
      </w:r>
    </w:p>
    <w:p>
      <w:pPr>
        <w:pStyle w:val="990"/>
        <w:ind w:left="0" w:right="0" w:firstLine="709"/>
        <w:jc w:val="both"/>
        <w:spacing w:before="0"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990"/>
        <w:ind w:left="0" w:right="0" w:firstLine="709"/>
        <w:jc w:val="both"/>
        <w:spacing w:before="0"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ПРИКАЗЫВАЮ: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990"/>
        <w:ind w:left="0" w:right="0" w:firstLine="709"/>
        <w:jc w:val="both"/>
        <w:spacing w:before="0"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990"/>
        <w:numPr>
          <w:ilvl w:val="0"/>
          <w:numId w:val="51"/>
        </w:numPr>
        <w:ind w:left="0" w:right="0" w:firstLine="709"/>
        <w:jc w:val="both"/>
        <w:spacing w:before="0"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Утвердить Административный </w:t>
      </w:r>
      <w:r>
        <w:rPr>
          <w:rFonts w:ascii="Times New Roman" w:hAnsi="Times New Roman"/>
          <w:sz w:val="28"/>
          <w:lang w:val="ru-RU"/>
        </w:rPr>
        <w:fldChar w:fldCharType="begin"/>
      </w:r>
      <w:r>
        <w:rPr>
          <w:rFonts w:ascii="Times New Roman" w:hAnsi="Times New Roman"/>
          <w:sz w:val="28"/>
          <w:lang w:val="en-US"/>
        </w:rPr>
        <w:instrText xml:space="preserve">HYPERLINK "https://login.consultant.ru/link/?rnd=4F76CFA3B754175EE6B7A4131CD947A5&amp;req=doc&amp;base=LAW&amp;n=314549&amp;dst=100017&amp;fld=134&amp;date=22.01.2020"</w:instrText>
      </w:r>
      <w:r>
        <w:rPr>
          <w:rFonts w:ascii="Times New Roman" w:hAnsi="Times New Roman"/>
          <w:sz w:val="28"/>
          <w:lang w:val="en-US"/>
        </w:rPr>
        <w:fldChar w:fldCharType="separate"/>
      </w:r>
      <w:r>
        <w:rPr>
          <w:rFonts w:ascii="Times New Roman" w:hAnsi="Times New Roman"/>
          <w:sz w:val="28"/>
          <w:lang w:val="ru-RU"/>
        </w:rPr>
        <w:t xml:space="preserve">регламент</w:t>
      </w:r>
      <w:r>
        <w:rPr>
          <w:rFonts w:ascii="Times New Roman" w:hAnsi="Times New Roman"/>
          <w:sz w:val="28"/>
          <w:lang w:val="ru-RU"/>
        </w:rPr>
        <w:fldChar w:fldCharType="end"/>
      </w:r>
      <w:r>
        <w:rPr>
          <w:rFonts w:ascii="Times New Roman" w:hAnsi="Times New Roman"/>
          <w:sz w:val="28"/>
          <w:lang w:val="ru-RU"/>
        </w:rPr>
        <w:t xml:space="preserve"> Министерства имущественных</w:t>
      </w:r>
      <w:r>
        <w:rPr>
          <w:rFonts w:ascii="Times New Roman" w:hAnsi="Times New Roman"/>
          <w:sz w:val="28"/>
          <w:lang w:val="ru-RU"/>
        </w:rPr>
        <w:br/>
      </w:r>
      <w:r>
        <w:rPr>
          <w:rFonts w:ascii="Times New Roman" w:hAnsi="Times New Roman"/>
          <w:sz w:val="28"/>
          <w:lang w:val="ru-RU"/>
        </w:rPr>
        <w:t xml:space="preserve">и земельных отношений Камчатского края по предоставлению государственной услуги «Перераспределение земель и (или) земельных участков, находящихся</w:t>
      </w:r>
      <w:r>
        <w:rPr>
          <w:rFonts w:ascii="Times New Roman" w:hAnsi="Times New Roman"/>
          <w:sz w:val="28"/>
          <w:lang w:val="ru-RU"/>
        </w:rPr>
        <w:br/>
      </w:r>
      <w:r>
        <w:rPr>
          <w:rFonts w:ascii="Times New Roman" w:hAnsi="Times New Roman"/>
          <w:sz w:val="28"/>
          <w:lang w:val="ru-RU"/>
        </w:rPr>
        <w:t xml:space="preserve">в государственной собственности, и земельных участков, находящихся в частной собственности» согласно приложению к настоящему приказу.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sectPr>
          <w:footnotePr/>
          <w:endnotePr/>
          <w:type w:val="nextPage"/>
          <w:pgSz w:w="11906" w:h="16838" w:orient="portrait"/>
          <w:pgMar w:top="1686" w:right="567" w:bottom="1134" w:left="1134" w:header="709" w:footer="709" w:gutter="0"/>
          <w:cols w:num="1" w:sep="0" w:space="1701" w:equalWidth="1"/>
          <w:docGrid w:linePitch="360"/>
          <w:titlePg/>
        </w:sectPr>
      </w:pPr>
      <w:r/>
      <w:r/>
      <w:r/>
    </w:p>
    <w:p>
      <w:pPr>
        <w:pStyle w:val="990"/>
        <w:numPr>
          <w:ilvl w:val="0"/>
          <w:numId w:val="51"/>
        </w:numPr>
        <w:ind w:left="0" w:right="0" w:firstLine="709"/>
        <w:jc w:val="both"/>
        <w:spacing w:before="0"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Признать утратившим силу приказ Министерства имущественных</w:t>
      </w:r>
      <w:r>
        <w:rPr>
          <w:rFonts w:ascii="Times New Roman" w:hAnsi="Times New Roman"/>
          <w:sz w:val="28"/>
          <w:lang w:val="ru-RU"/>
        </w:rPr>
        <w:br/>
      </w:r>
      <w:r>
        <w:rPr>
          <w:rFonts w:ascii="Times New Roman" w:hAnsi="Times New Roman"/>
          <w:sz w:val="28"/>
          <w:lang w:val="ru-RU"/>
        </w:rPr>
        <w:t xml:space="preserve">и земельных отношений</w:t>
      </w:r>
      <w:r>
        <w:rPr>
          <w:rFonts w:ascii="Times New Roman" w:hAnsi="Times New Roman"/>
          <w:sz w:val="28"/>
          <w:lang w:val="ru-RU"/>
        </w:rPr>
        <w:t xml:space="preserve"> Камчатского края от 17.11.2025 № 58-Н «Об утверждении Административного регламента Министерства имущественных и земельных отношений Камчатского края по предоставлению государственной услуги «Перераспределение земель и (или) земельных участков, находящихся</w:t>
      </w:r>
      <w:r>
        <w:rPr>
          <w:rFonts w:ascii="Times New Roman" w:hAnsi="Times New Roman"/>
          <w:sz w:val="28"/>
          <w:lang w:val="ru-RU"/>
        </w:rPr>
        <w:br/>
      </w:r>
      <w:r>
        <w:rPr>
          <w:rFonts w:ascii="Times New Roman" w:hAnsi="Times New Roman"/>
          <w:sz w:val="28"/>
          <w:lang w:val="ru-RU"/>
        </w:rPr>
        <w:t xml:space="preserve">в государственной собственности, и земельных участков, находящихся в частной собственности».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990"/>
        <w:numPr>
          <w:ilvl w:val="0"/>
          <w:numId w:val="51"/>
        </w:numPr>
        <w:ind w:left="0" w:right="0" w:firstLine="709"/>
        <w:jc w:val="both"/>
        <w:spacing w:before="0"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Настоящий приказ вступает в силу после дня его официального опубликования.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0" w:right="0" w:firstLine="54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left="0" w:right="0" w:firstLine="540"/>
        <w:jc w:val="both"/>
        <w:spacing w:before="0" w:after="0" w:line="288" w:lineRule="atLeast"/>
        <w:rPr>
          <w:rFonts w:ascii="Times New Roman" w:hAnsi="Times New Roman" w:eastAsia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1_1443"/>
        <w:ind w:firstLine="709"/>
        <w:jc w:val="both"/>
        <w:rPr>
          <w:iCs/>
          <w:color w:val="7030a0"/>
          <w:sz w:val="28"/>
        </w:rPr>
      </w:pPr>
      <w:r>
        <w:rPr>
          <w:iCs/>
          <w:color w:val="7030a0"/>
          <w:sz w:val="28"/>
        </w:rPr>
      </w:r>
      <w:r>
        <w:rPr>
          <w:iCs/>
          <w:color w:val="7030a0"/>
          <w:sz w:val="28"/>
        </w:rPr>
      </w:r>
      <w:r>
        <w:rPr>
          <w:iCs/>
          <w:color w:val="7030a0"/>
          <w:sz w:val="28"/>
        </w:rPr>
      </w:r>
    </w:p>
    <w:p>
      <w:pPr>
        <w:pStyle w:val="1_1443"/>
        <w:jc w:val="both"/>
        <w:keepNext/>
        <w:rPr>
          <w:iCs/>
          <w:sz w:val="28"/>
          <w:szCs w:val="28"/>
        </w:rPr>
      </w:pPr>
      <w:r>
        <w:rPr>
          <w:iCs/>
          <w:sz w:val="28"/>
        </w:rPr>
      </w: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tbl>
      <w:tblPr>
        <w:tblStyle w:val="1_1444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2144"/>
        <w:gridCol w:w="4767"/>
        <w:gridCol w:w="2434"/>
      </w:tblGrid>
      <w:tr>
        <w:tblPrEx/>
        <w:trPr/>
        <w:tc>
          <w:tcPr>
            <w:tcW w:w="2144" w:type="dxa"/>
            <w:textDirection w:val="lrTb"/>
            <w:noWrap w:val="false"/>
          </w:tcPr>
          <w:p>
            <w:pPr>
              <w:pStyle w:val="1_1445"/>
              <w:jc w:val="both"/>
              <w:keepNext/>
              <w:rPr>
                <w:iCs/>
                <w:color w:val="auto"/>
                <w:sz w:val="28"/>
              </w:rPr>
            </w:pPr>
            <w:r>
              <w:rPr>
                <w:iCs/>
                <w:color w:val="auto"/>
                <w:sz w:val="28"/>
              </w:rPr>
            </w:r>
            <w:r>
              <w:rPr>
                <w:iCs/>
                <w:color w:val="auto"/>
                <w:sz w:val="28"/>
              </w:rPr>
            </w:r>
            <w:r>
              <w:rPr>
                <w:iCs/>
                <w:color w:val="auto"/>
                <w:sz w:val="28"/>
              </w:rPr>
            </w:r>
          </w:p>
        </w:tc>
        <w:tc>
          <w:tcPr>
            <w:tcW w:w="4767" w:type="dxa"/>
            <w:textDirection w:val="lrTb"/>
            <w:noWrap w:val="false"/>
          </w:tcPr>
          <w:p>
            <w:pPr>
              <w:pStyle w:val="1_1446"/>
              <w:rPr>
                <w:vanish/>
                <w:color w:val="auto"/>
                <w:sz w:val="16"/>
                <w:szCs w:val="16"/>
              </w:rPr>
            </w:pPr>
            <w:r>
              <w:rPr>
                <w:vanish/>
                <w:color w:val="auto"/>
                <w:sz w:val="16"/>
                <w:szCs w:val="16"/>
              </w:rPr>
            </w:r>
            <w:r>
              <w:rPr>
                <w:vanish/>
                <w:color w:val="auto"/>
                <w:sz w:val="16"/>
                <w:szCs w:val="16"/>
              </w:rPr>
            </w:r>
            <w:r>
              <w:rPr>
                <w:vanish/>
                <w:color w:val="auto"/>
                <w:sz w:val="16"/>
                <w:szCs w:val="16"/>
              </w:rPr>
            </w:r>
          </w:p>
        </w:tc>
        <w:tc>
          <w:tcPr>
            <w:tcW w:w="2434" w:type="dxa"/>
            <w:textDirection w:val="lrTb"/>
            <w:noWrap w:val="false"/>
          </w:tcPr>
          <w:p>
            <w:pPr>
              <w:pStyle w:val="1_1445"/>
              <w:ind w:right="-114"/>
              <w:jc w:val="right"/>
              <w:keepNext/>
              <w:rPr>
                <w:iCs/>
                <w:color w:val="auto"/>
                <w:sz w:val="28"/>
              </w:rPr>
            </w:pPr>
            <w:r>
              <w:rPr>
                <w:iCs/>
                <w:color w:val="auto"/>
                <w:sz w:val="28"/>
              </w:rPr>
            </w:r>
            <w:r>
              <w:rPr>
                <w:iCs/>
                <w:color w:val="auto"/>
                <w:sz w:val="28"/>
              </w:rPr>
            </w:r>
            <w:r>
              <w:rPr>
                <w:iCs/>
                <w:color w:val="auto"/>
                <w:sz w:val="28"/>
              </w:rPr>
            </w:r>
          </w:p>
        </w:tc>
      </w:tr>
      <w:tr>
        <w:tblPrEx/>
        <w:trPr>
          <w:trHeight w:val="2332"/>
        </w:trPr>
        <w:tc>
          <w:tcPr>
            <w:tcW w:w="2144" w:type="dxa"/>
            <w:textDirection w:val="lrTb"/>
            <w:noWrap w:val="false"/>
          </w:tcPr>
          <w:p>
            <w:pPr>
              <w:pStyle w:val="1_1445"/>
              <w:ind w:right="-114"/>
              <w:jc w:val="right"/>
              <w:keepNext/>
              <w:rPr>
                <w:iCs/>
                <w:color w:val="auto"/>
                <w:sz w:val="28"/>
              </w:rPr>
            </w:pPr>
            <w:r>
              <w:rPr>
                <w:iCs/>
                <w:color w:val="auto"/>
                <w:sz w:val="28"/>
              </w:rPr>
            </w:r>
            <w:r>
              <w:rPr>
                <w:iCs/>
                <w:color w:val="auto"/>
                <w:sz w:val="28"/>
              </w:rPr>
            </w:r>
            <w:r>
              <w:rPr>
                <w:iCs/>
                <w:color w:val="auto"/>
                <w:sz w:val="28"/>
              </w:rPr>
            </w:r>
          </w:p>
          <w:p>
            <w:pPr>
              <w:pStyle w:val="1_1445"/>
              <w:ind w:right="-114"/>
              <w:jc w:val="right"/>
              <w:keepNext/>
              <w:rPr>
                <w:iCs/>
                <w:color w:val="auto"/>
                <w:sz w:val="28"/>
              </w:rPr>
            </w:pPr>
            <w:r>
              <w:rPr>
                <w:iCs/>
                <w:color w:val="auto"/>
                <w:sz w:val="28"/>
              </w:rPr>
            </w:r>
            <w:r>
              <w:rPr>
                <w:iCs/>
                <w:color w:val="auto"/>
                <w:sz w:val="28"/>
              </w:rPr>
            </w:r>
            <w:r>
              <w:rPr>
                <w:iCs/>
                <w:color w:val="auto"/>
                <w:sz w:val="28"/>
              </w:rPr>
            </w:r>
          </w:p>
          <w:p>
            <w:pPr>
              <w:pStyle w:val="1_1443"/>
            </w:pPr>
            <w:r>
              <w:rPr>
                <w:iCs/>
                <w:color w:val="000000" w:themeColor="text1"/>
                <w:sz w:val="28"/>
              </w:rPr>
              <w:t xml:space="preserve">Министр</w:t>
            </w:r>
            <w:r>
              <w:rPr>
                <w:color w:val="000000" w:themeColor="text1"/>
              </w:rPr>
            </w:r>
            <w:r/>
          </w:p>
        </w:tc>
        <w:tc>
          <w:tcPr>
            <w:tcW w:w="4767" w:type="dxa"/>
            <w:textDirection w:val="lrTb"/>
            <w:noWrap w:val="false"/>
          </w:tcPr>
          <w:tbl>
            <w:tblPr>
              <w:tblStyle w:val="1_1447"/>
              <w:tblW w:w="383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4"/>
              <w:gridCol w:w="3357"/>
              <w:gridCol w:w="219"/>
            </w:tblGrid>
            <w:tr>
              <w:tblPrEx/>
              <w:trPr>
                <w:jc w:val="center"/>
                <w:trHeight w:val="230" w:hRule="exact"/>
              </w:trPr>
              <w:tc>
                <w:tcPr>
                  <w:gridSpan w:val="3"/>
                  <w:tcBorders>
                    <w:top w:val="single" w:color="000000" w:sz="15" w:space="0"/>
                    <w:left w:val="single" w:color="000000" w:sz="15" w:space="0"/>
                    <w:right w:val="single" w:color="000000" w:sz="15" w:space="0"/>
                  </w:tcBorders>
                  <w:tcW w:w="3830" w:type="dxa"/>
                  <w:textDirection w:val="lrTb"/>
                  <w:noWrap w:val="false"/>
                </w:tcPr>
                <w:p>
                  <w:pPr>
                    <w:pStyle w:val="1_1445"/>
                    <w:jc w:val="center"/>
                    <w:spacing w:before="120" w:after="120"/>
                    <w:rPr>
                      <w:color w:val="4472c4"/>
                      <w:sz w:val="16"/>
                      <w:szCs w:val="16"/>
                    </w:rPr>
                  </w:pPr>
                  <w:r>
                    <w:rPr>
                      <w:color w:val="4472c4"/>
                      <w:sz w:val="16"/>
                      <w:szCs w:val="16"/>
                    </w:rPr>
                  </w:r>
                  <w:r>
                    <w:rPr>
                      <w:color w:val="4472c4"/>
                      <w:sz w:val="16"/>
                      <w:szCs w:val="16"/>
                    </w:rPr>
                  </w:r>
                  <w:r>
                    <w:rPr>
                      <w:color w:val="4472c4"/>
                      <w:sz w:val="16"/>
                      <w:szCs w:val="16"/>
                    </w:rPr>
                  </w:r>
                </w:p>
              </w:tc>
            </w:tr>
            <w:tr>
              <w:tblPrEx/>
              <w:trPr>
                <w:jc w:val="center"/>
                <w:trHeight w:val="172" w:hRule="exact"/>
              </w:trPr>
              <w:tc>
                <w:tcPr>
                  <w:gridSpan w:val="3"/>
                  <w:tcBorders>
                    <w:left w:val="single" w:color="000000" w:sz="15" w:space="0"/>
                    <w:right w:val="single" w:color="000000" w:sz="15" w:space="0"/>
                  </w:tcBorders>
                  <w:tcW w:w="3830" w:type="dxa"/>
                  <w:textDirection w:val="lrTb"/>
                  <w:noWrap w:val="false"/>
                </w:tcPr>
                <w:p>
                  <w:pPr>
                    <w:pStyle w:val="1_1446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>
                    <w:rPr>
                      <w:color w:val="auto"/>
                      <w:sz w:val="16"/>
                      <w:szCs w:val="16"/>
                    </w:rPr>
                    <w:t xml:space="preserve">ДОКУМЕНТ ПОДПИСАН</w:t>
                  </w: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</w:p>
                <w:p>
                  <w:pPr>
                    <w:pStyle w:val="1_1446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</w:p>
              </w:tc>
            </w:tr>
            <w:tr>
              <w:tblPrEx/>
              <w:trPr>
                <w:jc w:val="center"/>
                <w:trHeight w:val="172" w:hRule="exact"/>
              </w:trPr>
              <w:tc>
                <w:tcPr>
                  <w:gridSpan w:val="3"/>
                  <w:tcBorders>
                    <w:left w:val="single" w:color="000000" w:sz="15" w:space="0"/>
                    <w:right w:val="single" w:color="000000" w:sz="15" w:space="0"/>
                  </w:tcBorders>
                  <w:tcW w:w="3830" w:type="dxa"/>
                  <w:textDirection w:val="lrTb"/>
                  <w:noWrap w:val="false"/>
                </w:tcPr>
                <w:p>
                  <w:pPr>
                    <w:pStyle w:val="1_1446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>
                    <w:rPr>
                      <w:color w:val="auto"/>
                      <w:sz w:val="16"/>
                      <w:szCs w:val="16"/>
                    </w:rPr>
                    <w:t xml:space="preserve">ЭЛЕКТРОННОЙ ПОДПИСЬЮ</w:t>
                  </w: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</w:p>
              </w:tc>
            </w:tr>
            <w:tr>
              <w:tblPrEx/>
              <w:trPr>
                <w:jc w:val="center"/>
                <w:trHeight w:val="172" w:hRule="exact"/>
              </w:trPr>
              <w:tc>
                <w:tcPr>
                  <w:gridSpan w:val="3"/>
                  <w:tcBorders>
                    <w:left w:val="single" w:color="000000" w:sz="15" w:space="0"/>
                    <w:right w:val="single" w:color="000000" w:sz="15" w:space="0"/>
                  </w:tcBorders>
                  <w:tcW w:w="3830" w:type="dxa"/>
                  <w:textDirection w:val="lrTb"/>
                  <w:noWrap w:val="false"/>
                </w:tcPr>
                <w:p>
                  <w:pPr>
                    <w:pStyle w:val="1_1446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</w:p>
              </w:tc>
            </w:tr>
            <w:tr>
              <w:tblPrEx/>
              <w:trPr>
                <w:jc w:val="center"/>
                <w:trHeight w:val="229" w:hRule="exact"/>
              </w:trPr>
              <w:tc>
                <w:tcPr>
                  <w:tcBorders>
                    <w:left w:val="single" w:color="000000" w:sz="15" w:space="0"/>
                  </w:tcBorders>
                  <w:tcW w:w="254" w:type="dxa"/>
                  <w:textDirection w:val="lrTb"/>
                  <w:noWrap w:val="false"/>
                </w:tcPr>
                <w:p>
                  <w:pPr>
                    <w:pStyle w:val="1_1446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</w:p>
              </w:tc>
              <w:tc>
                <w:tcPr>
                  <w:shd w:val="clear" w:color="ffffff" w:fill="000000"/>
                  <w:tcW w:w="3357" w:type="dxa"/>
                  <w:vAlign w:val="center"/>
                  <w:textDirection w:val="lrTb"/>
                  <w:noWrap w:val="false"/>
                </w:tcPr>
                <w:p>
                  <w:pPr>
                    <w:pStyle w:val="1_1446"/>
                    <w:ind w:left="172" w:right="63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>
                    <w:rPr>
                      <w:color w:val="auto"/>
                      <w:sz w:val="16"/>
                      <w:szCs w:val="16"/>
                    </w:rPr>
                    <w:t xml:space="preserve">СВЕДЕНИЯ О СЕРТИФИКАТЕ ЭП</w:t>
                  </w: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</w:p>
              </w:tc>
              <w:tc>
                <w:tcPr>
                  <w:tcBorders>
                    <w:right w:val="single" w:color="000000" w:sz="15" w:space="0"/>
                  </w:tcBorders>
                  <w:tcW w:w="219" w:type="dxa"/>
                  <w:textDirection w:val="lrTb"/>
                  <w:noWrap w:val="false"/>
                </w:tcPr>
                <w:p>
                  <w:pPr>
                    <w:pStyle w:val="1_1446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</w:p>
              </w:tc>
            </w:tr>
            <w:tr>
              <w:tblPrEx/>
              <w:trPr>
                <w:jc w:val="center"/>
                <w:trHeight w:val="115" w:hRule="exact"/>
              </w:trPr>
              <w:tc>
                <w:tcPr>
                  <w:gridSpan w:val="3"/>
                  <w:tcBorders>
                    <w:left w:val="single" w:color="000000" w:sz="15" w:space="0"/>
                    <w:right w:val="single" w:color="000000" w:sz="15" w:space="0"/>
                  </w:tcBorders>
                  <w:tcW w:w="3830" w:type="dxa"/>
                  <w:textDirection w:val="lrTb"/>
                  <w:noWrap w:val="false"/>
                </w:tcPr>
                <w:p>
                  <w:pPr>
                    <w:pStyle w:val="1_1446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</w:p>
              </w:tc>
            </w:tr>
            <w:tr>
              <w:tblPrEx/>
              <w:trPr>
                <w:jc w:val="center"/>
                <w:trHeight w:val="425" w:hRule="exact"/>
              </w:trPr>
              <w:tc>
                <w:tcPr>
                  <w:gridSpan w:val="3"/>
                  <w:tcBorders>
                    <w:left w:val="single" w:color="000000" w:sz="15" w:space="0"/>
                    <w:right w:val="single" w:color="000000" w:sz="15" w:space="0"/>
                  </w:tcBorders>
                  <w:tcW w:w="3830" w:type="dxa"/>
                  <w:textDirection w:val="lrTb"/>
                  <w:noWrap w:val="false"/>
                </w:tcPr>
                <w:p>
                  <w:pPr>
                    <w:pStyle w:val="1_1446"/>
                    <w:ind w:right="13"/>
                    <w:jc w:val="center"/>
                    <w:rPr>
                      <w:color w:val="auto"/>
                      <w:sz w:val="14"/>
                      <w:szCs w:val="14"/>
                    </w:rPr>
                  </w:pPr>
                  <w:r>
                    <w:rPr>
                      <w:color w:val="auto"/>
                      <w:sz w:val="16"/>
                      <w:szCs w:val="16"/>
                    </w:rPr>
                    <w:t xml:space="preserve">Сертификат</w:t>
                  </w:r>
                  <w:r>
                    <w:rPr>
                      <w:color w:val="auto"/>
                      <w:sz w:val="14"/>
                      <w:szCs w:val="14"/>
                    </w:rPr>
                    <w:t xml:space="preserve">:</w:t>
                  </w:r>
                  <w:r>
                    <w:rPr>
                      <w:color w:val="auto"/>
                      <w:sz w:val="14"/>
                      <w:szCs w:val="14"/>
                      <w:lang w:val="en-US"/>
                    </w:rPr>
                    <w:t xml:space="preserve"> </w:t>
                  </w:r>
                  <w:r>
                    <w:rPr>
                      <w:color w:val="auto"/>
                      <w:sz w:val="12"/>
                      <w:szCs w:val="12"/>
                    </w:rPr>
                    <w:t xml:space="preserve">certificateDep</w:t>
                  </w:r>
                  <w:r>
                    <w:rPr>
                      <w:color w:val="auto"/>
                      <w:sz w:val="14"/>
                      <w:szCs w:val="14"/>
                    </w:rPr>
                  </w:r>
                  <w:r>
                    <w:rPr>
                      <w:color w:val="auto"/>
                      <w:sz w:val="14"/>
                      <w:szCs w:val="14"/>
                    </w:rPr>
                  </w:r>
                </w:p>
                <w:p>
                  <w:pPr>
                    <w:pStyle w:val="1_1446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</w:p>
              </w:tc>
            </w:tr>
            <w:tr>
              <w:tblPrEx/>
              <w:trPr>
                <w:jc w:val="center"/>
                <w:trHeight w:val="422" w:hRule="exact"/>
              </w:trPr>
              <w:tc>
                <w:tcPr>
                  <w:gridSpan w:val="3"/>
                  <w:tcBorders>
                    <w:left w:val="single" w:color="000000" w:sz="15" w:space="0"/>
                    <w:right w:val="single" w:color="000000" w:sz="15" w:space="0"/>
                  </w:tcBorders>
                  <w:tcW w:w="3830" w:type="dxa"/>
                  <w:textDirection w:val="lrTb"/>
                  <w:noWrap w:val="false"/>
                </w:tcPr>
                <w:p>
                  <w:pPr>
                    <w:pStyle w:val="1_1446"/>
                    <w:ind w:right="13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>
                    <w:rPr>
                      <w:color w:val="auto"/>
                      <w:sz w:val="16"/>
                      <w:szCs w:val="16"/>
                    </w:rPr>
                    <w:t xml:space="preserve">Владелец: ownerDep</w:t>
                  </w: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</w:p>
              </w:tc>
            </w:tr>
            <w:tr>
              <w:tblPrEx/>
              <w:trPr>
                <w:jc w:val="center"/>
                <w:trHeight w:val="247" w:hRule="exact"/>
              </w:trPr>
              <w:tc>
                <w:tcPr>
                  <w:gridSpan w:val="3"/>
                  <w:tcBorders>
                    <w:left w:val="single" w:color="000000" w:sz="15" w:space="0"/>
                    <w:right w:val="single" w:color="000000" w:sz="15" w:space="0"/>
                  </w:tcBorders>
                  <w:tcW w:w="3830" w:type="dxa"/>
                  <w:textDirection w:val="lrTb"/>
                  <w:noWrap w:val="false"/>
                </w:tcPr>
                <w:p>
                  <w:pPr>
                    <w:pStyle w:val="1_1446"/>
                    <w:ind w:right="13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>
                    <w:rPr>
                      <w:color w:val="auto"/>
                      <w:sz w:val="16"/>
                      <w:szCs w:val="16"/>
                    </w:rPr>
                    <w:t xml:space="preserve">Действителен: с validStartDateDep по validEndDateDep</w:t>
                  </w: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</w:p>
                <w:p>
                  <w:pPr>
                    <w:pStyle w:val="1_1446"/>
                    <w:ind w:right="13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</w:p>
              </w:tc>
            </w:tr>
            <w:tr>
              <w:tblPrEx/>
              <w:trPr>
                <w:jc w:val="center"/>
                <w:trHeight w:val="57" w:hRule="exact"/>
              </w:trPr>
              <w:tc>
                <w:tcPr>
                  <w:gridSpan w:val="3"/>
                  <w:tcBorders>
                    <w:left w:val="single" w:color="000000" w:sz="15" w:space="0"/>
                    <w:bottom w:val="single" w:color="000000" w:sz="15" w:space="0"/>
                    <w:right w:val="single" w:color="000000" w:sz="15" w:space="0"/>
                  </w:tcBorders>
                  <w:tcW w:w="3830" w:type="dxa"/>
                  <w:textDirection w:val="lrTb"/>
                  <w:noWrap w:val="false"/>
                </w:tcPr>
                <w:p>
                  <w:pPr>
                    <w:pStyle w:val="1_1446"/>
                    <w:jc w:val="center"/>
                    <w:rPr>
                      <w:color w:val="auto"/>
                      <w:sz w:val="14"/>
                      <w:szCs w:val="14"/>
                    </w:rPr>
                  </w:pPr>
                  <w:r>
                    <w:rPr>
                      <w:color w:val="auto"/>
                      <w:sz w:val="14"/>
                      <w:szCs w:val="14"/>
                    </w:rPr>
                  </w:r>
                  <w:r>
                    <w:rPr>
                      <w:color w:val="auto"/>
                      <w:sz w:val="14"/>
                      <w:szCs w:val="14"/>
                    </w:rPr>
                  </w:r>
                  <w:r>
                    <w:rPr>
                      <w:color w:val="auto"/>
                      <w:sz w:val="14"/>
                      <w:szCs w:val="14"/>
                    </w:rPr>
                  </w:r>
                </w:p>
              </w:tc>
            </w:tr>
          </w:tbl>
          <w:p>
            <w:pPr>
              <w:pStyle w:val="1_1446"/>
              <w:jc w:val="center"/>
              <w:rPr>
                <w:vanish/>
                <w:color w:val="auto"/>
                <w:sz w:val="16"/>
                <w:szCs w:val="16"/>
              </w:rPr>
            </w:pPr>
            <w:r>
              <w:rPr>
                <w:vanish/>
                <w:color w:val="auto"/>
                <w:sz w:val="16"/>
                <w:szCs w:val="16"/>
              </w:rPr>
            </w:r>
            <w:r>
              <w:rPr>
                <w:vanish/>
                <w:color w:val="auto"/>
                <w:sz w:val="16"/>
                <w:szCs w:val="16"/>
              </w:rPr>
            </w:r>
            <w:r>
              <w:rPr>
                <w:vanish/>
                <w:color w:val="auto"/>
                <w:sz w:val="16"/>
                <w:szCs w:val="16"/>
              </w:rPr>
            </w:r>
          </w:p>
        </w:tc>
        <w:tc>
          <w:tcPr>
            <w:tcW w:w="2434" w:type="dxa"/>
            <w:textDirection w:val="lrTb"/>
            <w:noWrap w:val="false"/>
          </w:tcPr>
          <w:p>
            <w:pPr>
              <w:pStyle w:val="1_1445"/>
              <w:ind w:right="-114"/>
              <w:jc w:val="right"/>
              <w:keepNext/>
              <w:rPr>
                <w:iCs/>
                <w:color w:val="auto"/>
                <w:sz w:val="28"/>
              </w:rPr>
            </w:pPr>
            <w:r>
              <w:rPr>
                <w:iCs/>
                <w:color w:val="auto"/>
                <w:sz w:val="28"/>
              </w:rPr>
            </w:r>
            <w:r>
              <w:rPr>
                <w:iCs/>
                <w:color w:val="auto"/>
                <w:sz w:val="28"/>
              </w:rPr>
            </w:r>
            <w:r>
              <w:rPr>
                <w:iCs/>
                <w:color w:val="auto"/>
                <w:sz w:val="28"/>
              </w:rPr>
            </w:r>
          </w:p>
          <w:p>
            <w:pPr>
              <w:pStyle w:val="1_1445"/>
              <w:ind w:right="-114"/>
              <w:jc w:val="right"/>
              <w:keepNext/>
              <w:rPr>
                <w:iCs/>
                <w:color w:val="auto"/>
                <w:sz w:val="28"/>
              </w:rPr>
            </w:pPr>
            <w:r>
              <w:rPr>
                <w:iCs/>
                <w:color w:val="auto"/>
                <w:sz w:val="28"/>
              </w:rPr>
            </w:r>
            <w:r>
              <w:rPr>
                <w:iCs/>
                <w:color w:val="auto"/>
                <w:sz w:val="28"/>
              </w:rPr>
            </w:r>
            <w:r>
              <w:rPr>
                <w:iCs/>
                <w:color w:val="auto"/>
                <w:sz w:val="28"/>
              </w:rPr>
            </w:r>
          </w:p>
          <w:p>
            <w:pPr>
              <w:pStyle w:val="1_1445"/>
              <w:ind w:right="-114"/>
              <w:jc w:val="right"/>
              <w:keepNext/>
              <w:rPr>
                <w:iCs/>
                <w:color w:val="auto" w:themeColor="text1"/>
                <w:sz w:val="28"/>
              </w:rPr>
            </w:pPr>
            <w:r>
              <w:rPr>
                <w:iCs/>
                <w:color w:val="000000" w:themeColor="text1"/>
                <w:sz w:val="28"/>
              </w:rPr>
              <w:t xml:space="preserve">Н.М. Касеев</w:t>
            </w:r>
            <w:r>
              <w:rPr>
                <w:iCs/>
                <w:color w:val="000000" w:themeColor="text1"/>
                <w:sz w:val="28"/>
              </w:rPr>
            </w:r>
            <w:r>
              <w:rPr>
                <w:iCs/>
                <w:color w:val="000000" w:themeColor="text1"/>
                <w:sz w:val="28"/>
              </w:rPr>
            </w:r>
          </w:p>
        </w:tc>
      </w:tr>
    </w:tbl>
    <w:p>
      <w:pPr>
        <w:pStyle w:val="1_1441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1_1441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75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highlight w:val="none"/>
          <w:lang w:val="en-US"/>
        </w:rPr>
      </w:r>
      <w:r>
        <w:rPr>
          <w:iCs/>
          <w:color w:val="000000" w:themeColor="text1"/>
          <w:sz w:val="28"/>
          <w:highlight w:val="none"/>
          <w:lang w:val="en-US"/>
        </w:rPr>
      </w:r>
    </w:p>
    <w:p>
      <w:pPr>
        <w:pStyle w:val="975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lang w:val="en-US"/>
        </w:rPr>
      </w:pPr>
      <w:r>
        <w:rPr>
          <w:iCs/>
          <w:color w:val="000000" w:themeColor="text1"/>
          <w:sz w:val="28"/>
          <w:highlight w:val="none"/>
          <w:lang w:val="en-US"/>
        </w:rPr>
      </w:r>
      <w:r>
        <w:rPr>
          <w:iCs/>
          <w:color w:val="000000" w:themeColor="text1"/>
          <w:sz w:val="28"/>
          <w:highlight w:val="none"/>
          <w:lang w:val="en-US"/>
        </w:rPr>
      </w:r>
    </w:p>
    <w:p>
      <w:pPr>
        <w:pStyle w:val="975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lang w:val="en-US"/>
        </w:rPr>
      </w:pPr>
      <w:r>
        <w:rPr>
          <w:iCs/>
          <w:color w:val="000000" w:themeColor="text1"/>
          <w:sz w:val="28"/>
          <w:highlight w:val="none"/>
          <w:lang w:val="en-US"/>
        </w:rPr>
      </w:r>
      <w:r>
        <w:rPr>
          <w:iCs/>
          <w:color w:val="000000" w:themeColor="text1"/>
          <w:sz w:val="28"/>
          <w:highlight w:val="none"/>
          <w:lang w:val="en-US"/>
        </w:rPr>
      </w:r>
    </w:p>
    <w:p>
      <w:pPr>
        <w:pStyle w:val="975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lang w:val="en-US"/>
        </w:rPr>
      </w:pPr>
      <w:r>
        <w:rPr>
          <w:iCs/>
          <w:color w:val="000000" w:themeColor="text1"/>
          <w:sz w:val="28"/>
          <w:highlight w:val="none"/>
          <w:lang w:val="en-US"/>
        </w:rPr>
      </w:r>
      <w:r>
        <w:rPr>
          <w:iCs/>
          <w:color w:val="000000" w:themeColor="text1"/>
          <w:sz w:val="28"/>
          <w:highlight w:val="none"/>
          <w:lang w:val="en-US"/>
        </w:rPr>
      </w:r>
    </w:p>
    <w:p>
      <w:pPr>
        <w:pStyle w:val="975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lang w:val="en-US"/>
        </w:rPr>
      </w:pPr>
      <w:r>
        <w:rPr>
          <w:iCs/>
          <w:color w:val="000000" w:themeColor="text1"/>
          <w:sz w:val="28"/>
          <w:highlight w:val="none"/>
          <w:lang w:val="en-US"/>
        </w:rPr>
      </w:r>
      <w:r>
        <w:rPr>
          <w:iCs/>
          <w:color w:val="000000" w:themeColor="text1"/>
          <w:sz w:val="28"/>
          <w:highlight w:val="none"/>
          <w:lang w:val="en-US"/>
        </w:rPr>
      </w:r>
    </w:p>
    <w:p>
      <w:pPr>
        <w:pStyle w:val="975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lang w:val="en-US"/>
        </w:rPr>
      </w:pPr>
      <w:r>
        <w:rPr>
          <w:iCs/>
          <w:color w:val="000000" w:themeColor="text1"/>
          <w:sz w:val="28"/>
          <w:highlight w:val="none"/>
          <w:lang w:val="en-US"/>
        </w:rPr>
      </w:r>
      <w:r>
        <w:rPr>
          <w:iCs/>
          <w:color w:val="000000" w:themeColor="text1"/>
          <w:sz w:val="28"/>
          <w:highlight w:val="none"/>
          <w:lang w:val="en-US"/>
        </w:rPr>
      </w:r>
    </w:p>
    <w:p>
      <w:pPr>
        <w:pStyle w:val="975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lang w:val="en-US"/>
        </w:rPr>
      </w:pPr>
      <w:r>
        <w:rPr>
          <w:iCs/>
          <w:color w:val="000000" w:themeColor="text1"/>
          <w:sz w:val="28"/>
          <w:highlight w:val="none"/>
          <w:lang w:val="en-US"/>
        </w:rPr>
      </w:r>
      <w:r>
        <w:rPr>
          <w:iCs/>
          <w:color w:val="000000" w:themeColor="text1"/>
          <w:sz w:val="28"/>
          <w:highlight w:val="none"/>
          <w:lang w:val="en-US"/>
        </w:rPr>
      </w:r>
    </w:p>
    <w:p>
      <w:pPr>
        <w:pStyle w:val="975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lang w:val="en-US"/>
        </w:rPr>
      </w:pPr>
      <w:r>
        <w:rPr>
          <w:iCs/>
          <w:color w:val="000000" w:themeColor="text1"/>
          <w:sz w:val="28"/>
          <w:highlight w:val="none"/>
          <w:lang w:val="en-US"/>
        </w:rPr>
      </w:r>
      <w:r>
        <w:rPr>
          <w:iCs/>
          <w:color w:val="000000" w:themeColor="text1"/>
          <w:sz w:val="28"/>
          <w:highlight w:val="none"/>
          <w:lang w:val="en-US"/>
        </w:rPr>
      </w:r>
    </w:p>
    <w:p>
      <w:pPr>
        <w:pStyle w:val="975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lang w:val="en-US"/>
        </w:rPr>
      </w:pPr>
      <w:r>
        <w:rPr>
          <w:iCs/>
          <w:color w:val="000000" w:themeColor="text1"/>
          <w:sz w:val="28"/>
          <w:highlight w:val="none"/>
          <w:lang w:val="en-US"/>
        </w:rPr>
      </w:r>
      <w:r>
        <w:rPr>
          <w:iCs/>
          <w:color w:val="000000" w:themeColor="text1"/>
          <w:sz w:val="28"/>
          <w:highlight w:val="none"/>
          <w:lang w:val="en-US"/>
        </w:rPr>
      </w:r>
    </w:p>
    <w:p>
      <w:pPr>
        <w:pStyle w:val="975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lang w:val="en-US"/>
        </w:rPr>
      </w:pPr>
      <w:r>
        <w:rPr>
          <w:iCs/>
          <w:color w:val="000000" w:themeColor="text1"/>
          <w:sz w:val="28"/>
          <w:highlight w:val="none"/>
          <w:lang w:val="en-US"/>
        </w:rPr>
      </w:r>
      <w:r>
        <w:rPr>
          <w:iCs/>
          <w:color w:val="000000" w:themeColor="text1"/>
          <w:sz w:val="28"/>
          <w:highlight w:val="none"/>
          <w:lang w:val="en-US"/>
        </w:rPr>
      </w:r>
    </w:p>
    <w:p>
      <w:pPr>
        <w:pStyle w:val="975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lang w:val="en-US"/>
        </w:rPr>
      </w:pPr>
      <w:r>
        <w:rPr>
          <w:iCs/>
          <w:color w:val="000000" w:themeColor="text1"/>
          <w:sz w:val="28"/>
          <w:highlight w:val="none"/>
          <w:lang w:val="en-US"/>
        </w:rPr>
      </w:r>
      <w:r>
        <w:rPr>
          <w:iCs/>
          <w:color w:val="000000" w:themeColor="text1"/>
          <w:sz w:val="28"/>
          <w:highlight w:val="none"/>
          <w:lang w:val="en-US"/>
        </w:rPr>
      </w:r>
    </w:p>
    <w:p>
      <w:pPr>
        <w:pStyle w:val="975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lang w:val="en-US"/>
        </w:rPr>
      </w:pPr>
      <w:r>
        <w:rPr>
          <w:iCs/>
          <w:color w:val="000000" w:themeColor="text1"/>
          <w:sz w:val="28"/>
          <w:highlight w:val="none"/>
          <w:lang w:val="en-US"/>
        </w:rPr>
      </w:r>
      <w:r>
        <w:rPr>
          <w:iCs/>
          <w:color w:val="000000" w:themeColor="text1"/>
          <w:sz w:val="28"/>
          <w:highlight w:val="none"/>
          <w:lang w:val="en-US"/>
        </w:rPr>
      </w:r>
    </w:p>
    <w:p>
      <w:pPr>
        <w:pStyle w:val="975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lang w:val="en-US"/>
        </w:rPr>
      </w:pPr>
      <w:r>
        <w:rPr>
          <w:iCs/>
          <w:color w:val="000000" w:themeColor="text1"/>
          <w:sz w:val="28"/>
          <w:highlight w:val="none"/>
          <w:lang w:val="en-US"/>
        </w:rPr>
      </w:r>
      <w:r>
        <w:rPr>
          <w:iCs/>
          <w:color w:val="000000" w:themeColor="text1"/>
          <w:sz w:val="28"/>
          <w:highlight w:val="none"/>
          <w:lang w:val="en-US"/>
        </w:rPr>
      </w:r>
    </w:p>
    <w:p>
      <w:pPr>
        <w:pStyle w:val="975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lang w:val="en-US"/>
        </w:rPr>
      </w:pPr>
      <w:r>
        <w:rPr>
          <w:iCs/>
          <w:color w:val="000000" w:themeColor="text1"/>
          <w:sz w:val="28"/>
          <w:highlight w:val="none"/>
          <w:lang w:val="en-US"/>
        </w:rPr>
      </w:r>
      <w:r>
        <w:rPr>
          <w:iCs/>
          <w:color w:val="000000" w:themeColor="text1"/>
          <w:sz w:val="28"/>
          <w:highlight w:val="none"/>
          <w:lang w:val="en-US"/>
        </w:rPr>
      </w:r>
    </w:p>
    <w:p>
      <w:pPr>
        <w:pStyle w:val="975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lang w:val="en-US"/>
        </w:rPr>
      </w:pPr>
      <w:r>
        <w:rPr>
          <w:iCs/>
          <w:color w:val="000000" w:themeColor="text1"/>
          <w:sz w:val="28"/>
          <w:highlight w:val="none"/>
          <w:lang w:val="en-US"/>
        </w:rPr>
      </w:r>
      <w:r>
        <w:rPr>
          <w:iCs/>
          <w:color w:val="000000" w:themeColor="text1"/>
          <w:sz w:val="28"/>
          <w:highlight w:val="none"/>
          <w:lang w:val="en-US"/>
        </w:rPr>
      </w:r>
    </w:p>
    <w:p>
      <w:pPr>
        <w:pStyle w:val="975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lang w:val="en-US"/>
        </w:rPr>
      </w:pPr>
      <w:r>
        <w:rPr>
          <w:iCs/>
          <w:color w:val="000000" w:themeColor="text1"/>
          <w:sz w:val="28"/>
          <w:highlight w:val="none"/>
          <w:lang w:val="en-US"/>
        </w:rPr>
      </w:r>
      <w:r>
        <w:rPr>
          <w:iCs/>
          <w:color w:val="000000" w:themeColor="text1"/>
          <w:sz w:val="28"/>
          <w:highlight w:val="none"/>
          <w:lang w:val="en-US"/>
        </w:rPr>
      </w:r>
    </w:p>
    <w:p>
      <w:pPr>
        <w:pStyle w:val="975"/>
        <w:contextualSpacing/>
        <w:ind w:left="5670" w:right="-1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szCs w:val="28"/>
          <w:highlight w:val="none"/>
          <w:lang w:val="en-US"/>
        </w:rPr>
      </w:pPr>
      <w:r>
        <w:rPr>
          <w:iCs/>
          <w:color w:val="000000" w:themeColor="text1"/>
          <w:sz w:val="28"/>
          <w:lang w:val="en-US"/>
        </w:rPr>
        <w:t xml:space="preserve">Приложение к приказу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Министерства имущественных и земельных отношений Камчатского края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</w:rPr>
        <w:t xml:space="preserve">от</w:t>
      </w:r>
      <w:r>
        <w:rPr>
          <w:iCs/>
          <w:color w:val="000000" w:themeColor="text1"/>
          <w:sz w:val="28"/>
          <w:lang w:val="en-US"/>
        </w:rPr>
        <w:t xml:space="preserve"> </w:t>
      </w:r>
      <w:r>
        <w:rPr>
          <w:iCs/>
          <w:color w:val="000000" w:themeColor="text1"/>
          <w:sz w:val="28"/>
          <w:lang w:val="en-US"/>
        </w:rPr>
        <w:t xml:space="preserve">depDate</w:t>
      </w:r>
      <w:r>
        <w:rPr>
          <w:iCs/>
          <w:color w:val="000000" w:themeColor="text1"/>
          <w:sz w:val="28"/>
          <w:lang w:val="en-US"/>
        </w:rPr>
        <w:t xml:space="preserve"> №</w:t>
      </w:r>
      <w:r>
        <w:rPr>
          <w:iCs/>
          <w:color w:val="000000" w:themeColor="text1"/>
          <w:sz w:val="28"/>
          <w:lang w:val="en-US"/>
        </w:rPr>
        <w:t xml:space="preserve"> </w:t>
      </w:r>
      <w:r>
        <w:rPr>
          <w:iCs/>
          <w:color w:val="000000" w:themeColor="text1"/>
          <w:sz w:val="28"/>
          <w:lang w:val="en-US"/>
        </w:rPr>
        <w:t xml:space="preserve">depNumber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  <w:szCs w:val="28"/>
          <w:highlight w:val="none"/>
          <w:lang w:val="en-US"/>
        </w:rPr>
      </w:r>
    </w:p>
    <w:p>
      <w:pPr>
        <w:pStyle w:val="975"/>
        <w:contextualSpacing/>
        <w:ind w:right="-1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iCs/>
          <w:color w:val="000000" w:themeColor="text1"/>
          <w:sz w:val="28"/>
          <w:lang w:val="en-US"/>
        </w:rPr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iCs/>
          <w:color w:val="000000" w:themeColor="text1"/>
          <w:sz w:val="28"/>
        </w:rPr>
      </w:pPr>
      <w:r>
        <w:rPr>
          <w:b w:val="0"/>
          <w:bCs w:val="0"/>
          <w:iCs/>
          <w:color w:val="000000" w:themeColor="text1"/>
          <w:sz w:val="28"/>
        </w:rPr>
        <w:t xml:space="preserve">Административный регламент</w:t>
      </w:r>
      <w:r>
        <w:rPr>
          <w:b w:val="0"/>
          <w:bCs w:val="0"/>
          <w:iCs/>
          <w:color w:val="000000" w:themeColor="text1"/>
          <w:sz w:val="28"/>
        </w:rPr>
      </w:r>
      <w:r>
        <w:rPr>
          <w:b w:val="0"/>
          <w:bCs w:val="0"/>
          <w:iCs/>
          <w:color w:val="000000" w:themeColor="text1"/>
          <w:sz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iCs/>
          <w:color w:val="000000" w:themeColor="text1"/>
          <w:sz w:val="28"/>
        </w:rPr>
      </w:pPr>
      <w:r>
        <w:rPr>
          <w:b w:val="0"/>
          <w:bCs w:val="0"/>
          <w:color w:val="000000" w:themeColor="text1"/>
          <w:sz w:val="28"/>
          <w:szCs w:val="28"/>
        </w:rPr>
        <w:t xml:space="preserve">Министерства имущественных и земельных отношений Камчатского края</w:t>
      </w:r>
      <w:r>
        <w:rPr>
          <w:b w:val="0"/>
          <w:bCs w:val="0"/>
          <w:iCs/>
          <w:color w:val="000000" w:themeColor="text1"/>
          <w:sz w:val="28"/>
        </w:rPr>
        <w:t xml:space="preserve"> </w:t>
      </w:r>
      <w:r>
        <w:rPr>
          <w:b w:val="0"/>
          <w:bCs w:val="0"/>
          <w:iCs/>
          <w:color w:val="000000" w:themeColor="text1"/>
          <w:sz w:val="28"/>
        </w:rPr>
        <w:t xml:space="preserve">по предоставлению государственной услуги «</w:t>
      </w:r>
      <w:r>
        <w:rPr>
          <w:b w:val="0"/>
          <w:bCs w:val="0"/>
          <w:iCs/>
          <w:color w:val="000000" w:themeColor="text1"/>
          <w:sz w:val="28"/>
          <w:lang w:val="en-US"/>
        </w:rPr>
        <w:t xml:space="preserve">Перераспределение земель и (или) земельных участков, находящихся в государственной собственности, и земельных участков, находящихся в частной собственности</w:t>
      </w:r>
      <w:r>
        <w:rPr>
          <w:b w:val="0"/>
          <w:bCs w:val="0"/>
          <w:iCs/>
          <w:color w:val="000000" w:themeColor="text1"/>
          <w:sz w:val="28"/>
        </w:rPr>
        <w:t xml:space="preserve">»</w:t>
      </w:r>
      <w:r>
        <w:rPr>
          <w:b w:val="0"/>
          <w:bCs w:val="0"/>
          <w:iCs/>
          <w:color w:val="000000" w:themeColor="text1"/>
          <w:sz w:val="28"/>
        </w:rPr>
      </w:r>
      <w:r>
        <w:rPr>
          <w:b w:val="0"/>
          <w:bCs w:val="0"/>
          <w:iCs/>
          <w:color w:val="000000" w:themeColor="text1"/>
          <w:sz w:val="28"/>
        </w:rPr>
      </w:r>
    </w:p>
    <w:p>
      <w:pPr>
        <w:pStyle w:val="975"/>
        <w:contextualSpacing/>
        <w:ind w:right="-1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iCs/>
          <w:color w:val="000000" w:themeColor="text1"/>
          <w:sz w:val="28"/>
        </w:rPr>
      </w:pPr>
      <w:r>
        <w:rPr>
          <w:b w:val="0"/>
          <w:bCs w:val="0"/>
          <w:iCs/>
          <w:color w:val="000000" w:themeColor="text1"/>
          <w:sz w:val="28"/>
        </w:rPr>
        <w:t xml:space="preserve">1. Общие положения</w:t>
      </w:r>
      <w:r>
        <w:rPr>
          <w:b w:val="0"/>
          <w:bCs w:val="0"/>
          <w:iCs/>
          <w:color w:val="000000" w:themeColor="text1"/>
          <w:sz w:val="28"/>
        </w:rPr>
      </w:r>
      <w:r>
        <w:rPr>
          <w:b w:val="0"/>
          <w:bCs w:val="0"/>
          <w:iCs/>
          <w:color w:val="000000" w:themeColor="text1"/>
          <w:sz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/>
          <w:iCs/>
          <w:color w:val="000000" w:themeColor="text1"/>
          <w:sz w:val="28"/>
        </w:rPr>
      </w:pPr>
      <w:r>
        <w:rPr>
          <w:b/>
          <w:iCs/>
          <w:color w:val="000000" w:themeColor="text1"/>
          <w:sz w:val="28"/>
        </w:rPr>
      </w:r>
      <w:r>
        <w:rPr>
          <w:b/>
          <w:iCs/>
          <w:color w:val="000000" w:themeColor="text1"/>
          <w:sz w:val="28"/>
        </w:rPr>
      </w:r>
      <w:r>
        <w:rPr>
          <w:b/>
          <w:iCs/>
          <w:color w:val="000000" w:themeColor="text1"/>
          <w:sz w:val="28"/>
        </w:rPr>
      </w:r>
    </w:p>
    <w:p>
      <w:pPr>
        <w:pStyle w:val="981"/>
        <w:numPr>
          <w:ilvl w:val="6"/>
          <w:numId w:val="25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iCs/>
          <w:color w:val="000000" w:themeColor="text1"/>
          <w:sz w:val="28"/>
        </w:rPr>
        <w:t xml:space="preserve">Настоящий Административный регламент устанавливает порядок и стандарт предоставления государственной услуги «</w:t>
      </w:r>
      <w:r>
        <w:rPr>
          <w:iCs/>
          <w:color w:val="000000" w:themeColor="text1"/>
          <w:sz w:val="28"/>
          <w:lang w:val="en-US"/>
        </w:rPr>
        <w:t xml:space="preserve">Перераспределение земель и (или) земельных участков, находящихся в государственной собственности, и земельных участков, находящихся в частной собственности</w:t>
      </w:r>
      <w:r>
        <w:rPr>
          <w:iCs/>
          <w:color w:val="000000" w:themeColor="text1"/>
          <w:sz w:val="28"/>
        </w:rPr>
        <w:t xml:space="preserve">» (далее – услуга).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numPr>
          <w:ilvl w:val="6"/>
          <w:numId w:val="25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</w:rPr>
        <w:t xml:space="preserve">Услуга предоставляется </w:t>
      </w:r>
      <w:r>
        <w:rPr>
          <w:iCs/>
          <w:color w:val="000000" w:themeColor="text1"/>
          <w:sz w:val="28"/>
        </w:rPr>
        <w:t xml:space="preserve">следующим категориям заявителей:</w:t>
      </w:r>
      <w:r>
        <w:rPr>
          <w:color w:val="000000" w:themeColor="text1"/>
          <w:sz w:val="28"/>
          <w:szCs w:val="28"/>
        </w:rPr>
        <w:t xml:space="preserve"> </w:t>
      </w:r>
      <w:r>
        <w:rPr>
          <w:iCs/>
          <w:color w:val="000000" w:themeColor="text1"/>
          <w:sz w:val="28"/>
          <w:lang w:val="en-US"/>
        </w:rPr>
        <w:t xml:space="preserve">индивидуальный предприниматель, физическое лицо, юридическое лицо</w:t>
      </w:r>
      <w:r>
        <w:rPr>
          <w:iCs/>
          <w:color w:val="000000" w:themeColor="text1"/>
          <w:sz w:val="28"/>
        </w:rPr>
        <w:t xml:space="preserve">, указанным в приложении </w:t>
      </w:r>
      <w:r>
        <w:rPr>
          <w:iCs/>
          <w:color w:val="000000" w:themeColor="text1"/>
          <w:sz w:val="28"/>
        </w:rPr>
        <w:t xml:space="preserve">1</w:t>
      </w:r>
      <w:r>
        <w:rPr>
          <w:iCs/>
          <w:color w:val="000000" w:themeColor="text1"/>
          <w:sz w:val="28"/>
        </w:rPr>
        <w:t xml:space="preserve"> к настоящему Административному регламенту.</w:t>
      </w:r>
      <w:r>
        <w:rPr>
          <w:iCs/>
          <w:color w:val="000000" w:themeColor="text1"/>
          <w:sz w:val="28"/>
          <w:szCs w:val="28"/>
        </w:rPr>
      </w:r>
      <w:r>
        <w:rPr>
          <w:iCs/>
          <w:color w:val="000000" w:themeColor="text1"/>
          <w:sz w:val="28"/>
          <w:szCs w:val="28"/>
        </w:rPr>
      </w:r>
    </w:p>
    <w:p>
      <w:pPr>
        <w:pStyle w:val="981"/>
        <w:numPr>
          <w:ilvl w:val="6"/>
          <w:numId w:val="25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  <w:highlight w:val="none"/>
        </w:rPr>
        <w:t xml:space="preserve">От имени физических лиц, индивидуальных предпринимателей и юридических лиц могут выступать их представители, наделенные в соответствии с законодательством Российской Федерации полномочиями выступать от их имени.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81"/>
        <w:numPr>
          <w:ilvl w:val="6"/>
          <w:numId w:val="25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 xml:space="preserve">Услуга должна быть предоставлена заявителю в соответствии с </w:t>
      </w:r>
      <w:r>
        <w:rPr>
          <w:iCs/>
          <w:color w:val="000000" w:themeColor="text1"/>
          <w:sz w:val="28"/>
          <w:szCs w:val="28"/>
        </w:rPr>
        <w:t xml:space="preserve">категориями (признаками) заявителя</w:t>
      </w:r>
      <w:r>
        <w:rPr>
          <w:iCs/>
          <w:color w:val="000000" w:themeColor="text1"/>
          <w:sz w:val="28"/>
          <w:szCs w:val="28"/>
        </w:rPr>
        <w:t xml:space="preserve">, которые размещаются 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iCs/>
          <w:color w:val="000000" w:themeColor="text1"/>
          <w:sz w:val="28"/>
          <w:szCs w:val="28"/>
          <w:vertAlign w:val="superscript"/>
        </w:rPr>
        <w:footnoteReference w:id="2"/>
      </w:r>
      <w:r>
        <w:rPr>
          <w:iCs/>
          <w:color w:val="000000" w:themeColor="text1"/>
          <w:sz w:val="28"/>
          <w:szCs w:val="28"/>
        </w:rPr>
        <w:t xml:space="preserve"> (далее – Единый портал).</w:t>
      </w:r>
      <w:r>
        <w:rPr>
          <w:iCs/>
          <w:color w:val="000000" w:themeColor="text1"/>
          <w:sz w:val="28"/>
          <w:szCs w:val="28"/>
        </w:rPr>
      </w:r>
      <w:r>
        <w:rPr>
          <w:iCs/>
          <w:color w:val="000000" w:themeColor="text1"/>
          <w:sz w:val="28"/>
          <w:szCs w:val="28"/>
        </w:rPr>
      </w:r>
    </w:p>
    <w:p>
      <w:pPr>
        <w:pStyle w:val="981"/>
        <w:ind w:left="0" w:right="-1" w:firstLine="567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</w:r>
      <w:r>
        <w:rPr>
          <w:iCs/>
          <w:color w:val="000000" w:themeColor="text1"/>
          <w:sz w:val="28"/>
          <w:szCs w:val="28"/>
        </w:rPr>
      </w:r>
      <w:r>
        <w:rPr>
          <w:iCs/>
          <w:color w:val="000000" w:themeColor="text1"/>
          <w:sz w:val="28"/>
          <w:szCs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iCs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iCs/>
          <w:color w:val="000000" w:themeColor="text1"/>
          <w:sz w:val="28"/>
          <w:szCs w:val="28"/>
        </w:rPr>
        <w:t xml:space="preserve">2. Стандарт предоставления услуги</w:t>
      </w:r>
      <w:r>
        <w:rPr>
          <w:b w:val="0"/>
          <w:bCs w:val="0"/>
          <w:iCs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iCs/>
          <w:color w:val="000000" w:themeColor="text1"/>
          <w:sz w:val="28"/>
          <w:szCs w:val="28"/>
          <w:highlight w:val="none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iCs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iCs/>
          <w:color w:val="000000" w:themeColor="text1"/>
          <w:sz w:val="28"/>
          <w:szCs w:val="28"/>
        </w:rPr>
      </w:pPr>
      <w:r>
        <w:rPr>
          <w:b w:val="0"/>
          <w:bCs w:val="0"/>
          <w:iCs/>
          <w:color w:val="000000" w:themeColor="text1"/>
          <w:sz w:val="28"/>
          <w:szCs w:val="28"/>
        </w:rPr>
        <w:t xml:space="preserve">2.1. Наименование услуги</w:t>
      </w:r>
      <w:r>
        <w:rPr>
          <w:b w:val="0"/>
          <w:bCs w:val="0"/>
          <w:iCs/>
          <w:color w:val="000000" w:themeColor="text1"/>
          <w:sz w:val="28"/>
          <w:szCs w:val="28"/>
        </w:rPr>
      </w:r>
      <w:r>
        <w:rPr>
          <w:b w:val="0"/>
          <w:bCs w:val="0"/>
          <w:iCs/>
          <w:color w:val="000000" w:themeColor="text1"/>
          <w:sz w:val="28"/>
          <w:szCs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/>
          <w:iCs/>
          <w:color w:val="000000" w:themeColor="text1"/>
          <w:sz w:val="28"/>
          <w:szCs w:val="28"/>
        </w:rPr>
      </w:pPr>
      <w:r>
        <w:rPr>
          <w:b/>
          <w:iCs/>
          <w:color w:val="000000" w:themeColor="text1"/>
          <w:sz w:val="28"/>
          <w:szCs w:val="28"/>
        </w:rPr>
      </w:r>
      <w:r>
        <w:rPr>
          <w:b/>
          <w:iCs/>
          <w:color w:val="000000" w:themeColor="text1"/>
          <w:sz w:val="28"/>
          <w:szCs w:val="28"/>
        </w:rPr>
      </w:r>
      <w:r>
        <w:rPr>
          <w:b/>
          <w:iCs/>
          <w:color w:val="000000" w:themeColor="text1"/>
          <w:sz w:val="28"/>
          <w:szCs w:val="28"/>
        </w:rPr>
      </w:r>
    </w:p>
    <w:p>
      <w:pPr>
        <w:pStyle w:val="981"/>
        <w:numPr>
          <w:ilvl w:val="6"/>
          <w:numId w:val="25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  <w:lang w:val="en-US"/>
        </w:rPr>
        <w:t xml:space="preserve">Перераспределение земель и (или) земельных участков, находящихся в государственной собственности, и земельных участков, находящихся в частной собственности</w:t>
      </w:r>
      <w:r>
        <w:rPr>
          <w:iCs/>
          <w:color w:val="000000" w:themeColor="text1"/>
          <w:sz w:val="28"/>
          <w:szCs w:val="28"/>
        </w:rPr>
        <w:t xml:space="preserve">.</w:t>
      </w:r>
      <w:r>
        <w:rPr>
          <w:iCs/>
          <w:color w:val="000000" w:themeColor="text1"/>
          <w:sz w:val="28"/>
          <w:szCs w:val="28"/>
        </w:rPr>
      </w:r>
      <w:r>
        <w:rPr>
          <w:iCs/>
          <w:color w:val="000000" w:themeColor="text1"/>
          <w:sz w:val="28"/>
          <w:szCs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/>
          <w:iCs/>
          <w:color w:val="000000" w:themeColor="text1"/>
          <w:sz w:val="28"/>
          <w:szCs w:val="28"/>
        </w:rPr>
      </w:pPr>
      <w:r>
        <w:rPr>
          <w:b/>
          <w:iCs/>
          <w:color w:val="000000" w:themeColor="text1"/>
          <w:sz w:val="28"/>
          <w:szCs w:val="28"/>
        </w:rPr>
      </w:r>
      <w:r>
        <w:rPr>
          <w:b/>
          <w:iCs/>
          <w:color w:val="000000" w:themeColor="text1"/>
          <w:sz w:val="28"/>
          <w:szCs w:val="28"/>
        </w:rPr>
      </w:r>
      <w:r>
        <w:rPr>
          <w:b/>
          <w:iCs/>
          <w:color w:val="000000" w:themeColor="text1"/>
          <w:sz w:val="28"/>
          <w:szCs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iCs/>
          <w:color w:val="000000" w:themeColor="text1"/>
          <w:sz w:val="28"/>
          <w:szCs w:val="28"/>
        </w:rPr>
      </w:pPr>
      <w:r>
        <w:rPr>
          <w:b w:val="0"/>
          <w:bCs w:val="0"/>
          <w:iCs/>
          <w:color w:val="000000" w:themeColor="text1"/>
          <w:sz w:val="28"/>
          <w:szCs w:val="28"/>
        </w:rPr>
        <w:t xml:space="preserve">2.2. Наименование органа, предоставляющего услугу</w:t>
      </w:r>
      <w:r>
        <w:rPr>
          <w:b w:val="0"/>
          <w:bCs w:val="0"/>
          <w:iCs/>
          <w:color w:val="000000" w:themeColor="text1"/>
          <w:sz w:val="28"/>
          <w:szCs w:val="28"/>
        </w:rPr>
      </w:r>
      <w:r>
        <w:rPr>
          <w:b w:val="0"/>
          <w:bCs w:val="0"/>
          <w:iCs/>
          <w:color w:val="000000" w:themeColor="text1"/>
          <w:sz w:val="28"/>
          <w:szCs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/>
          <w:iCs/>
          <w:color w:val="000000" w:themeColor="text1"/>
          <w:sz w:val="28"/>
          <w:szCs w:val="28"/>
        </w:rPr>
      </w:pPr>
      <w:r>
        <w:rPr>
          <w:b/>
          <w:iCs/>
          <w:color w:val="000000" w:themeColor="text1"/>
          <w:sz w:val="28"/>
          <w:szCs w:val="28"/>
        </w:rPr>
      </w:r>
      <w:r>
        <w:rPr>
          <w:b/>
          <w:iCs/>
          <w:color w:val="000000" w:themeColor="text1"/>
          <w:sz w:val="28"/>
          <w:szCs w:val="28"/>
        </w:rPr>
      </w:r>
      <w:r>
        <w:rPr>
          <w:b/>
          <w:iCs/>
          <w:color w:val="000000" w:themeColor="text1"/>
          <w:sz w:val="28"/>
          <w:szCs w:val="28"/>
        </w:rPr>
      </w:r>
    </w:p>
    <w:p>
      <w:pPr>
        <w:pStyle w:val="981"/>
        <w:numPr>
          <w:ilvl w:val="6"/>
          <w:numId w:val="25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Услугу предоставляет</w:t>
      </w:r>
      <w:r>
        <w:rPr>
          <w:color w:val="000000" w:themeColor="text1"/>
          <w:sz w:val="28"/>
          <w:szCs w:val="28"/>
        </w:rPr>
        <w:t xml:space="preserve"> </w:t>
      </w:r>
      <w:r>
        <w:rPr>
          <w:color w:val="000000" w:themeColor="text1"/>
          <w:sz w:val="28"/>
          <w:szCs w:val="28"/>
        </w:rPr>
        <w:t xml:space="preserve">Министерство имущественных и земельных отношений Камчатского края</w:t>
      </w:r>
      <w:r>
        <w:rPr>
          <w:color w:val="000000" w:themeColor="text1"/>
          <w:sz w:val="28"/>
          <w:szCs w:val="28"/>
        </w:rPr>
        <w:t xml:space="preserve"> </w:t>
      </w:r>
      <w:r>
        <w:rPr>
          <w:color w:val="000000" w:themeColor="text1"/>
          <w:sz w:val="28"/>
          <w:szCs w:val="28"/>
        </w:rPr>
        <w:t xml:space="preserve">(далее – </w:t>
      </w:r>
      <w:r>
        <w:rPr>
          <w:color w:val="000000" w:themeColor="text1"/>
          <w:sz w:val="28"/>
          <w:szCs w:val="28"/>
        </w:rPr>
        <w:t xml:space="preserve">орган власти</w:t>
      </w:r>
      <w:r>
        <w:rPr>
          <w:color w:val="000000" w:themeColor="text1"/>
          <w:sz w:val="28"/>
          <w:szCs w:val="28"/>
        </w:rPr>
        <w:t xml:space="preserve">)</w:t>
      </w:r>
      <w:r>
        <w:rPr>
          <w:iCs/>
          <w:color w:val="000000" w:themeColor="text1"/>
          <w:sz w:val="28"/>
          <w:szCs w:val="28"/>
        </w:rPr>
        <w:t xml:space="preserve">.</w:t>
      </w:r>
      <w:r>
        <w:rPr>
          <w:iCs/>
          <w:color w:val="000000" w:themeColor="text1"/>
          <w:sz w:val="28"/>
          <w:szCs w:val="28"/>
        </w:rPr>
      </w:r>
      <w:r>
        <w:rPr>
          <w:iCs/>
          <w:color w:val="000000" w:themeColor="text1"/>
          <w:sz w:val="28"/>
          <w:szCs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/>
          <w:iCs/>
          <w:color w:val="000000" w:themeColor="text1"/>
          <w:sz w:val="28"/>
          <w:szCs w:val="28"/>
        </w:rPr>
      </w:pPr>
      <w:r>
        <w:rPr>
          <w:b/>
          <w:iCs/>
          <w:color w:val="000000" w:themeColor="text1"/>
          <w:sz w:val="28"/>
          <w:szCs w:val="28"/>
        </w:rPr>
      </w:r>
      <w:r>
        <w:rPr>
          <w:b/>
          <w:iCs/>
          <w:color w:val="000000" w:themeColor="text1"/>
          <w:sz w:val="28"/>
          <w:szCs w:val="28"/>
        </w:rPr>
      </w:r>
      <w:r>
        <w:rPr>
          <w:b/>
          <w:iCs/>
          <w:color w:val="000000" w:themeColor="text1"/>
          <w:sz w:val="28"/>
          <w:szCs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iCs/>
          <w:color w:val="000000" w:themeColor="text1"/>
          <w:sz w:val="28"/>
          <w:szCs w:val="28"/>
        </w:rPr>
      </w:pPr>
      <w:r>
        <w:rPr>
          <w:b w:val="0"/>
          <w:bCs w:val="0"/>
          <w:iCs/>
          <w:color w:val="000000" w:themeColor="text1"/>
          <w:sz w:val="28"/>
          <w:szCs w:val="28"/>
        </w:rPr>
        <w:t xml:space="preserve">2.3. Результат предоставления услуги</w:t>
      </w:r>
      <w:r>
        <w:rPr>
          <w:b w:val="0"/>
          <w:bCs w:val="0"/>
          <w:iCs/>
          <w:color w:val="000000" w:themeColor="text1"/>
          <w:sz w:val="28"/>
          <w:szCs w:val="28"/>
        </w:rPr>
      </w:r>
      <w:r>
        <w:rPr>
          <w:b w:val="0"/>
          <w:bCs w:val="0"/>
          <w:iCs/>
          <w:color w:val="000000" w:themeColor="text1"/>
          <w:sz w:val="28"/>
          <w:szCs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/>
          <w:iCs/>
          <w:color w:val="000000" w:themeColor="text1"/>
          <w:sz w:val="28"/>
          <w:szCs w:val="28"/>
        </w:rPr>
      </w:pPr>
      <w:r>
        <w:rPr>
          <w:b/>
          <w:iCs/>
          <w:color w:val="000000" w:themeColor="text1"/>
          <w:sz w:val="28"/>
          <w:szCs w:val="28"/>
        </w:rPr>
      </w:r>
      <w:r>
        <w:rPr>
          <w:b/>
          <w:iCs/>
          <w:color w:val="000000" w:themeColor="text1"/>
          <w:sz w:val="28"/>
          <w:szCs w:val="28"/>
        </w:rPr>
      </w:r>
      <w:r>
        <w:rPr>
          <w:b/>
          <w:iCs/>
          <w:color w:val="000000" w:themeColor="text1"/>
          <w:sz w:val="28"/>
          <w:szCs w:val="28"/>
        </w:rPr>
      </w:r>
    </w:p>
    <w:p>
      <w:pPr>
        <w:pStyle w:val="981"/>
        <w:numPr>
          <w:ilvl w:val="6"/>
          <w:numId w:val="25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iCs/>
          <w:color w:val="000000" w:themeColor="text1"/>
          <w:sz w:val="28"/>
        </w:rPr>
        <w:t xml:space="preserve"> </w:t>
      </w:r>
      <w:r>
        <w:rPr>
          <w:iCs/>
          <w:color w:val="000000" w:themeColor="text1"/>
          <w:sz w:val="28"/>
        </w:rPr>
        <w:t xml:space="preserve"> </w:t>
      </w:r>
      <w:r>
        <w:rPr>
          <w:iCs/>
          <w:color w:val="000000" w:themeColor="text1"/>
          <w:sz w:val="28"/>
        </w:rPr>
        <w:t xml:space="preserve"> При обращении заявителя за о</w:t>
      </w:r>
      <w:r>
        <w:rPr>
          <w:iCs/>
          <w:color w:val="000000" w:themeColor="text1"/>
          <w:sz w:val="28"/>
          <w:lang w:val="en-US"/>
        </w:rPr>
        <w:t xml:space="preserve">бразованием земельного участка для последующего перераспределения</w:t>
      </w:r>
      <w:r>
        <w:rPr>
          <w:iCs/>
          <w:color w:val="000000" w:themeColor="text1"/>
          <w:sz w:val="28"/>
        </w:rPr>
        <w:t xml:space="preserve"> результатами предоставления услуги являются: 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1)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решение об утверждении схемы расположения земельного участка или земельных участков на кадастровом плане территории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2)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согласие на заключение соглашения о перераспределении земельных участков в соответствии с утвержденным проектом межевания территории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iCs/>
          <w:color w:val="000000" w:themeColor="text1"/>
          <w:sz w:val="28"/>
          <w:lang w:val="en-US"/>
        </w:rPr>
        <w:t xml:space="preserve">3) </w:t>
      </w:r>
      <w:r>
        <w:rPr>
          <w:iCs/>
          <w:color w:val="000000" w:themeColor="text1"/>
          <w:sz w:val="28"/>
          <w:lang w:val="en-US"/>
        </w:rPr>
        <w:t xml:space="preserve">решение об отказе в заключении соглашения о перераспределении земельных участков</w:t>
      </w:r>
      <w:r>
        <w:rPr>
          <w:iCs/>
          <w:color w:val="000000" w:themeColor="text1"/>
          <w:sz w:val="28"/>
          <w:lang w:val="en-US"/>
        </w:rPr>
        <w:t xml:space="preserve">.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szCs w:val="28"/>
          <w:highlight w:val="none"/>
        </w:rPr>
      </w:pPr>
      <w:r>
        <w:rPr>
          <w:iCs/>
          <w:color w:val="000000" w:themeColor="text1"/>
          <w:sz w:val="28"/>
        </w:rPr>
        <w:t xml:space="preserve">Формирование реестровой записи в качестве результата предоставления услуги не предусмотрено.</w:t>
      </w:r>
      <w:r>
        <w:rPr>
          <w:iCs/>
          <w:color w:val="000000" w:themeColor="text1"/>
          <w:sz w:val="28"/>
          <w:szCs w:val="28"/>
          <w:highlight w:val="none"/>
        </w:rPr>
      </w:r>
      <w:r>
        <w:rPr>
          <w:iCs/>
          <w:color w:val="000000" w:themeColor="text1"/>
          <w:sz w:val="28"/>
          <w:szCs w:val="28"/>
          <w:highlight w:val="none"/>
        </w:rPr>
      </w:r>
    </w:p>
    <w:p>
      <w:pPr>
        <w:pStyle w:val="992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auto" w:themeColor="text1"/>
          <w:sz w:val="28"/>
          <w:szCs w:val="28"/>
        </w:rPr>
      </w:pPr>
      <w:r>
        <w:rPr>
          <w:iCs/>
          <w:color w:val="000000" w:themeColor="text1"/>
          <w:sz w:val="28"/>
          <w:highlight w:val="none"/>
        </w:rPr>
        <w:t xml:space="preserve">Решение об отказе в заключении соглашения о перераспределении земельных участков должно содержать детальное описание причин отказа, позволяющее понять их без обращения к нормативным правовым актам.</w:t>
      </w:r>
      <w:r>
        <w:rPr>
          <w:color w:val="auto" w:themeColor="text1"/>
          <w:sz w:val="28"/>
          <w:szCs w:val="28"/>
        </w:rPr>
      </w:r>
      <w:r>
        <w:rPr>
          <w:color w:val="auto" w:themeColor="text1"/>
          <w:sz w:val="28"/>
          <w:szCs w:val="28"/>
        </w:rPr>
      </w:r>
    </w:p>
    <w:p>
      <w:pPr>
        <w:pStyle w:val="981"/>
        <w:numPr>
          <w:ilvl w:val="6"/>
          <w:numId w:val="25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iCs/>
          <w:color w:val="000000" w:themeColor="text1"/>
          <w:sz w:val="28"/>
        </w:rPr>
        <w:t xml:space="preserve"> </w:t>
      </w:r>
      <w:r>
        <w:rPr>
          <w:iCs/>
          <w:color w:val="000000" w:themeColor="text1"/>
          <w:sz w:val="28"/>
        </w:rPr>
        <w:t xml:space="preserve"> </w:t>
      </w:r>
      <w:r>
        <w:rPr>
          <w:iCs/>
          <w:color w:val="000000" w:themeColor="text1"/>
          <w:sz w:val="28"/>
        </w:rPr>
        <w:t xml:space="preserve"> При обращении заявителя за з</w:t>
      </w:r>
      <w:r>
        <w:rPr>
          <w:iCs/>
          <w:color w:val="000000" w:themeColor="text1"/>
          <w:sz w:val="28"/>
          <w:lang w:val="en-US"/>
        </w:rPr>
        <w:t xml:space="preserve">аключением соглашения о перераспределении земельного участка</w:t>
      </w:r>
      <w:r>
        <w:rPr>
          <w:iCs/>
          <w:color w:val="000000" w:themeColor="text1"/>
          <w:sz w:val="28"/>
        </w:rPr>
        <w:t xml:space="preserve"> результатами предоставления услуги являются: 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1)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соглашение о перераспределении земельных участков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2)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решение об отказе в заключении соглашения о перераспределении земельных участков</w:t>
      </w:r>
      <w:r>
        <w:rPr>
          <w:iCs/>
          <w:color w:val="000000" w:themeColor="text1"/>
          <w:sz w:val="28"/>
          <w:lang w:val="en-US"/>
        </w:rPr>
        <w:t xml:space="preserve">.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szCs w:val="28"/>
          <w:highlight w:val="none"/>
        </w:rPr>
      </w:pPr>
      <w:r>
        <w:rPr>
          <w:iCs/>
          <w:color w:val="000000" w:themeColor="text1"/>
          <w:sz w:val="28"/>
        </w:rPr>
        <w:t xml:space="preserve">Формирование реестровой записи в качестве результата предоставления услуги не предусмотрено.</w:t>
      </w:r>
      <w:r>
        <w:rPr>
          <w:iCs/>
          <w:color w:val="000000" w:themeColor="text1"/>
          <w:sz w:val="28"/>
          <w:szCs w:val="28"/>
          <w:highlight w:val="none"/>
        </w:rPr>
      </w:r>
      <w:r>
        <w:rPr>
          <w:iCs/>
          <w:color w:val="000000" w:themeColor="text1"/>
          <w:sz w:val="28"/>
          <w:szCs w:val="28"/>
          <w:highlight w:val="none"/>
        </w:rPr>
      </w:r>
    </w:p>
    <w:p>
      <w:pPr>
        <w:pStyle w:val="992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auto" w:themeColor="text1"/>
          <w:sz w:val="28"/>
          <w:szCs w:val="28"/>
        </w:rPr>
      </w:pPr>
      <w:r>
        <w:rPr>
          <w:iCs/>
          <w:color w:val="000000" w:themeColor="text1"/>
          <w:sz w:val="28"/>
          <w:highlight w:val="none"/>
        </w:rPr>
        <w:t xml:space="preserve">Решение об отказе в заключении соглашения о перераспределении земельных участков должно содержать детальное описание причин отказа, позволяющее понять их без обращения к нормативным правовым актам.</w:t>
      </w:r>
      <w:r>
        <w:rPr>
          <w:color w:val="auto" w:themeColor="text1"/>
          <w:sz w:val="28"/>
          <w:szCs w:val="28"/>
        </w:rPr>
      </w:r>
      <w:r>
        <w:rPr>
          <w:color w:val="auto" w:themeColor="text1"/>
          <w:sz w:val="28"/>
          <w:szCs w:val="28"/>
        </w:rPr>
      </w:r>
    </w:p>
    <w:p>
      <w:pPr>
        <w:pStyle w:val="981"/>
        <w:numPr>
          <w:ilvl w:val="6"/>
          <w:numId w:val="25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iCs/>
          <w:color w:val="000000" w:themeColor="text1"/>
          <w:sz w:val="28"/>
        </w:rPr>
        <w:t xml:space="preserve">При обращении заявителя за и</w:t>
      </w:r>
      <w:r>
        <w:rPr>
          <w:iCs/>
          <w:color w:val="000000" w:themeColor="text1"/>
          <w:sz w:val="28"/>
          <w:lang w:val="en-US"/>
        </w:rPr>
        <w:t xml:space="preserve">справлением опечаток и (или) ошибок, допущенных в результате предоставления услуги</w:t>
      </w:r>
      <w:r>
        <w:rPr>
          <w:iCs/>
          <w:color w:val="000000" w:themeColor="text1"/>
          <w:sz w:val="28"/>
        </w:rPr>
        <w:t xml:space="preserve"> результатами предоставления услуги являются: 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1)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уведомление об отказе в исправлении опечатки (ошибки)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2)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документ, являющийся результатом предоставления услуги, с исправленными сведениями</w:t>
      </w:r>
      <w:r>
        <w:rPr>
          <w:iCs/>
          <w:color w:val="000000" w:themeColor="text1"/>
          <w:sz w:val="28"/>
          <w:lang w:val="en-US"/>
        </w:rPr>
        <w:t xml:space="preserve">.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szCs w:val="28"/>
          <w:highlight w:val="none"/>
        </w:rPr>
      </w:pPr>
      <w:r>
        <w:rPr>
          <w:iCs/>
          <w:color w:val="000000" w:themeColor="text1"/>
          <w:sz w:val="28"/>
        </w:rPr>
        <w:t xml:space="preserve">Формирование реестровой записи в качестве результата предоставления услуги не предусмотрено.</w:t>
      </w:r>
      <w:r>
        <w:rPr>
          <w:iCs/>
          <w:color w:val="000000" w:themeColor="text1"/>
          <w:sz w:val="28"/>
          <w:szCs w:val="28"/>
          <w:highlight w:val="none"/>
        </w:rPr>
      </w:r>
      <w:r>
        <w:rPr>
          <w:iCs/>
          <w:color w:val="000000" w:themeColor="text1"/>
          <w:sz w:val="28"/>
          <w:szCs w:val="28"/>
          <w:highlight w:val="none"/>
        </w:rPr>
      </w:r>
    </w:p>
    <w:p>
      <w:pPr>
        <w:pStyle w:val="992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auto" w:themeColor="text1"/>
          <w:sz w:val="28"/>
          <w:szCs w:val="28"/>
        </w:rPr>
      </w:pPr>
      <w:r>
        <w:rPr>
          <w:iCs/>
          <w:color w:val="000000" w:themeColor="text1"/>
          <w:sz w:val="28"/>
          <w:highlight w:val="none"/>
        </w:rPr>
        <w:t xml:space="preserve">Уведомление об отказе в исправлении опечатки (ошибки) должно содержать детальное описание причин отказа, позволяющее понять их без обращения к нормативным правовым актам.</w:t>
      </w:r>
      <w:r>
        <w:rPr>
          <w:color w:val="auto" w:themeColor="text1"/>
          <w:sz w:val="28"/>
          <w:szCs w:val="28"/>
        </w:rPr>
      </w:r>
      <w:r>
        <w:rPr>
          <w:color w:val="auto" w:themeColor="text1"/>
          <w:sz w:val="28"/>
          <w:szCs w:val="28"/>
        </w:rPr>
      </w:r>
    </w:p>
    <w:p>
      <w:pPr>
        <w:pStyle w:val="981"/>
        <w:numPr>
          <w:ilvl w:val="6"/>
          <w:numId w:val="25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iCs/>
          <w:color w:val="000000" w:themeColor="text1"/>
          <w:sz w:val="28"/>
        </w:rPr>
        <w:t xml:space="preserve">При обращении заявителя за </w:t>
      </w:r>
      <w:r>
        <w:rPr>
          <w:iCs/>
          <w:color w:val="000000" w:themeColor="text1"/>
          <w:sz w:val="28"/>
          <w:lang w:val="en-US"/>
        </w:rPr>
        <w:t xml:space="preserve">предоставлением дополнительных документов к ранее поданному заявлению</w:t>
      </w:r>
      <w:r>
        <w:rPr>
          <w:iCs/>
          <w:color w:val="000000" w:themeColor="text1"/>
          <w:sz w:val="28"/>
        </w:rPr>
        <w:t xml:space="preserve"> результатом предоставления услуги является </w:t>
      </w:r>
      <w:r>
        <w:rPr>
          <w:iCs/>
          <w:color w:val="000000" w:themeColor="text1"/>
          <w:sz w:val="28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приобщение дополнительных документов к ранее поданному заявлению</w:t>
      </w:r>
      <w:r>
        <w:rPr>
          <w:iCs/>
          <w:color w:val="000000" w:themeColor="text1"/>
          <w:sz w:val="28"/>
        </w:rPr>
        <w:t xml:space="preserve"> </w:t>
      </w:r>
      <w:r>
        <w:rPr>
          <w:iCs/>
          <w:color w:val="000000" w:themeColor="text1"/>
          <w:sz w:val="28"/>
        </w:rPr>
        <w:t xml:space="preserve">.</w:t>
      </w:r>
      <w:r>
        <w:rPr>
          <w:iCs/>
          <w:color w:val="000000" w:themeColor="text1"/>
          <w:sz w:val="28"/>
        </w:rPr>
        <w:t xml:space="preserve"> 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iCs/>
          <w:color w:val="000000" w:themeColor="text1"/>
          <w:sz w:val="28"/>
        </w:rPr>
        <w:t xml:space="preserve">Формирование реестровой записи в качестве результата предоставления услуги не предусмотрено.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numPr>
          <w:ilvl w:val="6"/>
          <w:numId w:val="25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iCs/>
          <w:color w:val="000000" w:themeColor="text1"/>
          <w:sz w:val="28"/>
        </w:rPr>
        <w:t xml:space="preserve">Результаты предоставления услуги могут быть получены </w:t>
      </w:r>
      <w:r>
        <w:rPr>
          <w:color w:val="000000" w:themeColor="text1"/>
          <w:sz w:val="28"/>
          <w:szCs w:val="28"/>
        </w:rPr>
        <w:t xml:space="preserve">в МФЦ, посредством Единого портала</w:t>
      </w:r>
      <w:r>
        <w:rPr>
          <w:color w:val="000000" w:themeColor="text1"/>
          <w:sz w:val="28"/>
          <w:szCs w:val="28"/>
        </w:rPr>
        <w:t xml:space="preserve">.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iCs/>
          <w:color w:val="000000" w:themeColor="text1"/>
          <w:sz w:val="28"/>
        </w:rPr>
      </w:pPr>
      <w:r>
        <w:rPr>
          <w:b w:val="0"/>
          <w:bCs w:val="0"/>
          <w:iCs/>
          <w:color w:val="000000" w:themeColor="text1"/>
          <w:sz w:val="28"/>
        </w:rPr>
      </w:r>
      <w:r>
        <w:rPr>
          <w:b w:val="0"/>
          <w:bCs w:val="0"/>
          <w:iCs/>
          <w:color w:val="000000" w:themeColor="text1"/>
          <w:sz w:val="28"/>
        </w:rPr>
      </w:r>
      <w:r>
        <w:rPr>
          <w:b w:val="0"/>
          <w:bCs w:val="0"/>
          <w:iCs/>
          <w:color w:val="000000" w:themeColor="text1"/>
          <w:sz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iCs/>
          <w:color w:val="000000" w:themeColor="text1"/>
          <w:sz w:val="28"/>
        </w:rPr>
      </w:pPr>
      <w:r>
        <w:rPr>
          <w:b w:val="0"/>
          <w:bCs w:val="0"/>
          <w:iCs/>
          <w:color w:val="000000" w:themeColor="text1"/>
          <w:sz w:val="28"/>
        </w:rPr>
        <w:t xml:space="preserve">2.4. Срок предоставления услуги</w:t>
      </w:r>
      <w:r>
        <w:rPr>
          <w:b w:val="0"/>
          <w:bCs w:val="0"/>
          <w:iCs/>
          <w:color w:val="000000" w:themeColor="text1"/>
          <w:sz w:val="28"/>
        </w:rPr>
      </w:r>
      <w:r>
        <w:rPr>
          <w:b w:val="0"/>
          <w:bCs w:val="0"/>
          <w:iCs/>
          <w:color w:val="000000" w:themeColor="text1"/>
          <w:sz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/>
          <w:iCs/>
          <w:color w:val="000000" w:themeColor="text1"/>
          <w:sz w:val="28"/>
        </w:rPr>
      </w:pPr>
      <w:r>
        <w:rPr>
          <w:b/>
          <w:iCs/>
          <w:color w:val="000000" w:themeColor="text1"/>
          <w:sz w:val="28"/>
        </w:rPr>
      </w:r>
      <w:r>
        <w:rPr>
          <w:b/>
          <w:iCs/>
          <w:color w:val="000000" w:themeColor="text1"/>
          <w:sz w:val="28"/>
        </w:rPr>
      </w:r>
      <w:r>
        <w:rPr>
          <w:b/>
          <w:iCs/>
          <w:color w:val="000000" w:themeColor="text1"/>
          <w:sz w:val="28"/>
        </w:rPr>
      </w:r>
    </w:p>
    <w:p>
      <w:pPr>
        <w:pStyle w:val="981"/>
        <w:numPr>
          <w:ilvl w:val="6"/>
          <w:numId w:val="25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iCs/>
          <w:color w:val="000000" w:themeColor="text1"/>
          <w:sz w:val="28"/>
        </w:rPr>
        <w:t xml:space="preserve">Максимальный срок предоставления услуги, исчисляемый с даты регистрации запроса о предоставлении услуги (далее – заявление) и документов, необходимых для предоставления услуги, составляет </w:t>
      </w:r>
      <w:r>
        <w:rPr>
          <w:iCs/>
          <w:color w:val="000000" w:themeColor="text1"/>
          <w:sz w:val="28"/>
        </w:rPr>
        <w:t xml:space="preserve">: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75"/>
        <w:ind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1)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10 рабочих дней</w:t>
      </w:r>
      <w:r>
        <w:rPr>
          <w:iCs/>
          <w:color w:val="000000" w:themeColor="text1"/>
          <w:sz w:val="28"/>
          <w:lang w:val="en-US"/>
        </w:rPr>
        <w:t xml:space="preserve"> 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color w:val="000000" w:themeColor="text1"/>
          <w:sz w:val="28"/>
          <w:szCs w:val="28"/>
        </w:rPr>
        <w:t xml:space="preserve">независимо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</w:rPr>
        <w:t xml:space="preserve">от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</w:rPr>
        <w:t xml:space="preserve">категории</w:t>
      </w:r>
      <w:r>
        <w:rPr>
          <w:color w:val="000000" w:themeColor="text1"/>
          <w:sz w:val="28"/>
          <w:szCs w:val="28"/>
          <w:lang w:val="en-US"/>
        </w:rPr>
        <w:t xml:space="preserve"> (</w:t>
      </w:r>
      <w:r>
        <w:rPr>
          <w:color w:val="000000" w:themeColor="text1"/>
          <w:sz w:val="28"/>
          <w:szCs w:val="28"/>
        </w:rPr>
        <w:t xml:space="preserve">признаков</w:t>
      </w:r>
      <w:r>
        <w:rPr>
          <w:color w:val="000000" w:themeColor="text1"/>
          <w:sz w:val="28"/>
          <w:szCs w:val="28"/>
          <w:lang w:val="en-US"/>
        </w:rPr>
        <w:t xml:space="preserve">) </w:t>
      </w:r>
      <w:r>
        <w:rPr>
          <w:color w:val="000000" w:themeColor="text1"/>
          <w:sz w:val="28"/>
          <w:szCs w:val="28"/>
        </w:rPr>
        <w:t xml:space="preserve">заявителя</w:t>
      </w:r>
      <w:r>
        <w:rPr>
          <w:color w:val="000000" w:themeColor="text1"/>
          <w:sz w:val="28"/>
          <w:szCs w:val="28"/>
          <w:lang w:val="en-US"/>
        </w:rPr>
        <w:t xml:space="preserve"> – </w:t>
      </w:r>
      <w:r>
        <w:rPr>
          <w:color w:val="000000" w:themeColor="text1"/>
          <w:sz w:val="28"/>
          <w:szCs w:val="28"/>
        </w:rPr>
        <w:t xml:space="preserve">при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</w:rPr>
        <w:t xml:space="preserve">обращении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</w:rPr>
        <w:t xml:space="preserve">заявителя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 </w:t>
      </w:r>
      <w:r>
        <w:rPr>
          <w:iCs/>
          <w:color w:val="000000" w:themeColor="text1"/>
          <w:sz w:val="28"/>
          <w:lang w:val="en-US"/>
        </w:rPr>
        <w:t xml:space="preserve">посредством Единого портала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75"/>
        <w:ind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lang w:val="en-US"/>
        </w:rPr>
        <w:t xml:space="preserve">2)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10 рабочих дней</w:t>
      </w:r>
      <w:r>
        <w:rPr>
          <w:iCs/>
          <w:color w:val="000000" w:themeColor="text1"/>
          <w:sz w:val="28"/>
          <w:lang w:val="en-US"/>
        </w:rPr>
        <w:t xml:space="preserve"> 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color w:val="000000" w:themeColor="text1"/>
          <w:sz w:val="28"/>
          <w:szCs w:val="28"/>
        </w:rPr>
        <w:t xml:space="preserve">независимо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</w:rPr>
        <w:t xml:space="preserve">от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</w:rPr>
        <w:t xml:space="preserve">категории</w:t>
      </w:r>
      <w:r>
        <w:rPr>
          <w:color w:val="000000" w:themeColor="text1"/>
          <w:sz w:val="28"/>
          <w:szCs w:val="28"/>
          <w:lang w:val="en-US"/>
        </w:rPr>
        <w:t xml:space="preserve"> (</w:t>
      </w:r>
      <w:r>
        <w:rPr>
          <w:color w:val="000000" w:themeColor="text1"/>
          <w:sz w:val="28"/>
          <w:szCs w:val="28"/>
        </w:rPr>
        <w:t xml:space="preserve">признаков</w:t>
      </w:r>
      <w:r>
        <w:rPr>
          <w:color w:val="000000" w:themeColor="text1"/>
          <w:sz w:val="28"/>
          <w:szCs w:val="28"/>
          <w:lang w:val="en-US"/>
        </w:rPr>
        <w:t xml:space="preserve">) </w:t>
      </w:r>
      <w:r>
        <w:rPr>
          <w:color w:val="000000" w:themeColor="text1"/>
          <w:sz w:val="28"/>
          <w:szCs w:val="28"/>
        </w:rPr>
        <w:t xml:space="preserve">заявителя</w:t>
      </w:r>
      <w:r>
        <w:rPr>
          <w:color w:val="000000" w:themeColor="text1"/>
          <w:sz w:val="28"/>
          <w:szCs w:val="28"/>
          <w:lang w:val="en-US"/>
        </w:rPr>
        <w:t xml:space="preserve"> – </w:t>
      </w:r>
      <w:r>
        <w:rPr>
          <w:color w:val="000000" w:themeColor="text1"/>
          <w:sz w:val="28"/>
          <w:szCs w:val="28"/>
        </w:rPr>
        <w:t xml:space="preserve">при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</w:rPr>
        <w:t xml:space="preserve">обращении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</w:rPr>
        <w:t xml:space="preserve">заявителя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 </w:t>
      </w:r>
      <w:r>
        <w:rPr>
          <w:iCs/>
          <w:color w:val="000000" w:themeColor="text1"/>
          <w:sz w:val="28"/>
          <w:lang w:val="en-US"/>
        </w:rPr>
        <w:t xml:space="preserve">в МФЦ (при наличии соглашения о взаимодействии)</w:t>
      </w:r>
      <w:r>
        <w:rPr>
          <w:iCs/>
          <w:color w:val="000000" w:themeColor="text1"/>
          <w:sz w:val="28"/>
          <w:lang w:val="en-US"/>
        </w:rPr>
        <w:t xml:space="preserve">.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szCs w:val="28"/>
          <w:highlight w:val="none"/>
        </w:rPr>
      </w:r>
      <w:r>
        <w:rPr>
          <w:iCs/>
          <w:color w:val="000000" w:themeColor="text1"/>
          <w:sz w:val="28"/>
          <w:szCs w:val="28"/>
          <w:highlight w:val="none"/>
        </w:rPr>
      </w:r>
    </w:p>
    <w:p>
      <w:pPr>
        <w:pStyle w:val="975"/>
        <w:ind w:right="-1" w:firstLine="851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right="0" w:firstLine="540"/>
        <w:jc w:val="center"/>
        <w:spacing w:before="0" w:after="0" w:line="288" w:lineRule="atLeast"/>
        <w:rPr>
          <w:rFonts w:ascii="Times New Roman" w:hAnsi="Times New Roman" w:cs="Times New Roman"/>
          <w:b/>
          <w:bCs/>
          <w:color w:val="auto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2.5.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Максимальный срок ожидания в очереди при подаче заявителем запроса о предоставлении услуги и при получении результата предоставления  услуги</w:t>
      </w:r>
      <w:r>
        <w:rPr>
          <w:rFonts w:ascii="Times New Roman" w:hAnsi="Times New Roman" w:cs="Times New Roman"/>
          <w:b/>
          <w:bCs/>
          <w:color w:val="auto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auto" w:themeColor="text1"/>
          <w:sz w:val="28"/>
          <w:szCs w:val="28"/>
          <w:highlight w:val="none"/>
        </w:rPr>
      </w:r>
    </w:p>
    <w:p>
      <w:pPr>
        <w:ind w:left="0" w:right="0" w:firstLine="540"/>
        <w:jc w:val="center"/>
        <w:spacing w:before="0" w:after="0" w:line="288" w:lineRule="atLeast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950"/>
        <w:numPr>
          <w:ilvl w:val="0"/>
          <w:numId w:val="47"/>
        </w:num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Максимальный срок ожидания в очереди при подаче заявителем заявления о предоставлении услуги и при получении результата предоставления услуги при обращении заявителя в МФЦ составляет не более 15 минут.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1"/>
        <w:ind w:left="851" w:right="-1"/>
        <w:jc w:val="both"/>
        <w:tabs>
          <w:tab w:val="left" w:pos="284" w:leader="none"/>
          <w:tab w:val="left" w:pos="1134" w:leader="none"/>
        </w:tabs>
        <w:rPr>
          <w:b w:val="0"/>
          <w:bCs w:val="0"/>
          <w:iCs/>
          <w:color w:val="000000" w:themeColor="text1"/>
          <w:sz w:val="28"/>
        </w:rPr>
      </w:pPr>
      <w:r>
        <w:rPr>
          <w:b w:val="0"/>
          <w:bCs w:val="0"/>
          <w:iCs/>
          <w:color w:val="000000" w:themeColor="text1"/>
          <w:sz w:val="28"/>
          <w:lang w:val="en-US"/>
        </w:rPr>
      </w:r>
      <w:r>
        <w:rPr>
          <w:b w:val="0"/>
          <w:bCs w:val="0"/>
          <w:iCs/>
          <w:color w:val="000000" w:themeColor="text1"/>
          <w:sz w:val="28"/>
        </w:rPr>
      </w:r>
      <w:r>
        <w:rPr>
          <w:b w:val="0"/>
          <w:bCs w:val="0"/>
          <w:iCs/>
          <w:color w:val="000000" w:themeColor="text1"/>
          <w:sz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  <w:t xml:space="preserve">2.6. Исчерпывающий </w:t>
      </w:r>
      <w:r>
        <w:rPr>
          <w:b w:val="0"/>
          <w:bCs w:val="0"/>
          <w:iCs/>
          <w:color w:val="000000" w:themeColor="text1"/>
          <w:sz w:val="28"/>
        </w:rPr>
        <w:t xml:space="preserve">перечень</w:t>
      </w:r>
      <w:r>
        <w:rPr>
          <w:b w:val="0"/>
          <w:bCs w:val="0"/>
          <w:color w:val="000000" w:themeColor="text1"/>
          <w:sz w:val="28"/>
          <w:szCs w:val="28"/>
        </w:rPr>
        <w:t xml:space="preserve"> оснований для отказа в приеме</w:t>
      </w:r>
      <w:r>
        <w:rPr>
          <w:b w:val="0"/>
          <w:bCs w:val="0"/>
          <w:color w:val="000000" w:themeColor="text1"/>
        </w:rPr>
        <w:br/>
      </w:r>
      <w:r>
        <w:rPr>
          <w:b w:val="0"/>
          <w:bCs w:val="0"/>
          <w:color w:val="000000" w:themeColor="text1"/>
          <w:sz w:val="28"/>
          <w:szCs w:val="28"/>
        </w:rPr>
        <w:t xml:space="preserve">заявления</w:t>
      </w:r>
      <w:r>
        <w:rPr>
          <w:b w:val="0"/>
          <w:bCs w:val="0"/>
          <w:color w:val="000000" w:themeColor="text1"/>
          <w:sz w:val="28"/>
          <w:szCs w:val="28"/>
        </w:rPr>
        <w:t xml:space="preserve"> и документов,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</w:t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</w:p>
    <w:p>
      <w:pPr>
        <w:pStyle w:val="981"/>
        <w:numPr>
          <w:ilvl w:val="6"/>
          <w:numId w:val="48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Решение об отказе в приеме заявления и документов, необходимых для предоставления услуги, принимает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lang w:val="en-US"/>
        </w:rPr>
        <w:t xml:space="preserve">орган власти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при наличии следующих оснований:</w:t>
      </w:r>
      <w:r>
        <w:rPr>
          <w:bCs/>
          <w:color w:val="000000" w:themeColor="text1"/>
          <w:sz w:val="28"/>
          <w:szCs w:val="28"/>
        </w:rPr>
      </w:r>
      <w:r>
        <w:rPr>
          <w:bCs/>
          <w:color w:val="000000" w:themeColor="text1"/>
          <w:sz w:val="28"/>
          <w:szCs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1)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представленные документы утратили силу на момент обращения за Услугой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2)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запрос о предоставлении услуги подан в орган государственной власти, орган местного самоуправления, в полномочия которых не входит предоставление услуги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3)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заявление и документы (сведения) поданы в электронной форме с нарушением установленных требований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4)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предоставление неполного комплекта документов, необходимого для предоставления услуги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5)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наличие в заявлении неполных или недостоверных сведений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6)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документы содержат повреждения, наличие которых не позволяет в полном объеме использовать информацию и сведения, прочитать текст и (или) распознать реквизиты документов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7)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в представленных документах имеются записи, исполненные карандашом, подчистки, приписки, зачеркнутые слова и иные исправления, не заверенные в порядке, установленном законодательством Российской Федерации</w:t>
      </w:r>
      <w:r>
        <w:rPr>
          <w:iCs/>
          <w:color w:val="000000" w:themeColor="text1"/>
          <w:sz w:val="28"/>
          <w:lang w:val="en-US"/>
        </w:rPr>
        <w:t xml:space="preserve">.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numPr>
          <w:ilvl w:val="6"/>
          <w:numId w:val="48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Основания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</w:rPr>
        <w:t xml:space="preserve">для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</w:rPr>
        <w:t xml:space="preserve">приостановления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</w:rPr>
        <w:t xml:space="preserve">предоставления</w:t>
      </w:r>
      <w:r>
        <w:rPr>
          <w:color w:val="000000" w:themeColor="text1"/>
          <w:sz w:val="28"/>
          <w:szCs w:val="28"/>
          <w:lang w:val="en-US"/>
        </w:rPr>
        <w:t xml:space="preserve"> у</w:t>
      </w:r>
      <w:r>
        <w:rPr>
          <w:color w:val="000000" w:themeColor="text1"/>
          <w:sz w:val="28"/>
          <w:szCs w:val="28"/>
        </w:rPr>
        <w:t xml:space="preserve">слуги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</w:rPr>
        <w:t xml:space="preserve">законодательством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</w:rPr>
        <w:t xml:space="preserve">Российской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</w:rPr>
        <w:t xml:space="preserve">Федерации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</w:rPr>
        <w:t xml:space="preserve">не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</w:rPr>
        <w:t xml:space="preserve">предусмотрены</w:t>
      </w:r>
      <w:r>
        <w:rPr>
          <w:color w:val="000000" w:themeColor="text1"/>
          <w:sz w:val="28"/>
          <w:szCs w:val="28"/>
          <w:lang w:val="en-US"/>
        </w:rPr>
        <w:t xml:space="preserve">.</w:t>
      </w:r>
      <w:r>
        <w:rPr>
          <w:bCs/>
          <w:color w:val="000000" w:themeColor="text1"/>
          <w:sz w:val="28"/>
          <w:szCs w:val="28"/>
        </w:rPr>
      </w:r>
      <w:r>
        <w:rPr>
          <w:bCs/>
          <w:color w:val="000000" w:themeColor="text1"/>
          <w:sz w:val="28"/>
          <w:szCs w:val="28"/>
        </w:rPr>
      </w:r>
    </w:p>
    <w:p>
      <w:pPr>
        <w:pStyle w:val="981"/>
        <w:numPr>
          <w:ilvl w:val="6"/>
          <w:numId w:val="48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</w:rPr>
        <w:t xml:space="preserve">Решение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</w:rPr>
        <w:t xml:space="preserve">об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</w:rPr>
        <w:t xml:space="preserve">отказе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</w:rPr>
        <w:t xml:space="preserve">в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</w:rPr>
        <w:t xml:space="preserve">предоставлении</w:t>
      </w:r>
      <w:r>
        <w:rPr>
          <w:color w:val="000000" w:themeColor="text1"/>
          <w:sz w:val="28"/>
          <w:szCs w:val="28"/>
          <w:lang w:val="en-US"/>
        </w:rPr>
        <w:t xml:space="preserve"> у</w:t>
      </w:r>
      <w:r>
        <w:rPr>
          <w:color w:val="000000" w:themeColor="text1"/>
          <w:sz w:val="28"/>
          <w:szCs w:val="28"/>
        </w:rPr>
        <w:t xml:space="preserve">слуги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</w:rPr>
        <w:t xml:space="preserve">принимает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  <w:lang w:val="en-US"/>
        </w:rPr>
        <w:t xml:space="preserve">орган власти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</w:rPr>
        <w:t xml:space="preserve">при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</w:rPr>
        <w:t xml:space="preserve">наличии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</w:rPr>
        <w:t xml:space="preserve">следующих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</w:rPr>
        <w:t xml:space="preserve">оснований</w:t>
      </w:r>
      <w:r>
        <w:rPr>
          <w:color w:val="000000" w:themeColor="text1"/>
          <w:sz w:val="28"/>
          <w:szCs w:val="28"/>
          <w:lang w:val="en-US"/>
        </w:rPr>
        <w:t xml:space="preserve">: </w:t>
      </w:r>
      <w:r>
        <w:rPr>
          <w:bCs/>
          <w:color w:val="000000" w:themeColor="text1"/>
          <w:sz w:val="28"/>
          <w:szCs w:val="28"/>
        </w:rPr>
      </w:r>
      <w:r>
        <w:rPr>
          <w:bCs/>
          <w:color w:val="000000" w:themeColor="text1"/>
          <w:sz w:val="28"/>
          <w:szCs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1)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в результате перераспределения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случае, предусмотренном подпунктом 3.1 пункта 1 статьи</w:t>
      </w:r>
      <w:r>
        <w:rPr>
          <w:iCs/>
          <w:color w:val="000000" w:themeColor="text1"/>
          <w:sz w:val="28"/>
          <w:lang w:val="en-US"/>
        </w:rPr>
        <w:t xml:space="preserve"> 39.28 Земельного кодекса Российской Федерации, площадь исходного земельного участка, находящегося в частной собственности, увеличивается более чем на одну тысячу квадратных метров, за исключением случаев, если такое перераспределение осуществляется в соот</w:t>
      </w:r>
      <w:r>
        <w:rPr>
          <w:iCs/>
          <w:color w:val="000000" w:themeColor="text1"/>
          <w:sz w:val="28"/>
          <w:lang w:val="en-US"/>
        </w:rPr>
        <w:t xml:space="preserve">ветствии с утвержденным проектом межевания территории или при перераспределении земельных участков сельскохозяйственного назначения, оборот которых регулируется Федеральным законом от 24.07.2002 № 101-ФЗ «Об обороте земель сельскохозяйственного назначения»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2)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границы земельного участка, находящегося в частной собственности, подлежат уточнению в соответствии с Федеральным законом от 13.07.2015 № 218-ФЗ «О государственной регистрации недвижимости»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3)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4)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имеются основания для отказа в утверждении схемы расположения земельного участка, предусмотренные пунктом 16 статьи 11.10 Земельного Кодекса Российской Федерации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5)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6)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не представлено в письменной форме согласие лиц, указанных 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7)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проектом межевания территории или схемо</w:t>
      </w:r>
      <w:r>
        <w:rPr>
          <w:iCs/>
          <w:color w:val="000000" w:themeColor="text1"/>
          <w:sz w:val="28"/>
          <w:lang w:val="en-US"/>
        </w:rPr>
        <w:t xml:space="preserve">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государственной или муниципальной собственности и являющегося предметом аукциона, извещение</w:t>
      </w:r>
      <w:r>
        <w:rPr>
          <w:iCs/>
          <w:color w:val="000000" w:themeColor="text1"/>
          <w:sz w:val="28"/>
          <w:lang w:val="en-US"/>
        </w:rPr>
        <w:t xml:space="preserve"> о проведении которого размещено в соответствии с пунктом 19 статьи 39.11 Земельного кодекса Российской Федерации, либо в отношении такого земельного участка принято решение о предварительном согласовании его предоставления, срок действия которого не истек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8)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</w:t>
      </w:r>
      <w:r>
        <w:rPr>
          <w:iCs/>
          <w:color w:val="000000" w:themeColor="text1"/>
          <w:sz w:val="28"/>
          <w:lang w:val="en-US"/>
        </w:rPr>
        <w:t xml:space="preserve">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 за исключением с</w:t>
      </w:r>
      <w:r>
        <w:rPr>
          <w:iCs/>
          <w:color w:val="000000" w:themeColor="text1"/>
          <w:sz w:val="28"/>
          <w:lang w:val="en-US"/>
        </w:rPr>
        <w:t xml:space="preserve">ооружения (в том числе сооружения, строительство которого не завершено), размещение которого допускается на основании сервитута, публичного сервитута, или объекта, размещенного в соответствии с пунктом 3 статьи 39.36 Земельного кодекса Российской Федерации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9)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предусматривается перераспределение по основанию, предусмотренному подпунктом 3.1 пункта 1 статьи 39.28 Земельного кодекса Российской Федерации, земельного участка, находящегося в частно</w:t>
      </w:r>
      <w:r>
        <w:rPr>
          <w:iCs/>
          <w:color w:val="000000" w:themeColor="text1"/>
          <w:sz w:val="28"/>
          <w:lang w:val="en-US"/>
        </w:rPr>
        <w:t xml:space="preserve">й собственности, который ранее был образован в результате перераспределения по указанному основанию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10)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образование земельного участка или земельных участков преду</w:t>
      </w:r>
      <w:r>
        <w:rPr>
          <w:iCs/>
          <w:color w:val="000000" w:themeColor="text1"/>
          <w:sz w:val="28"/>
          <w:lang w:val="en-US"/>
        </w:rPr>
        <w:t xml:space="preserve">сматривается путем перераспределения земельного участка, находящегося в частной собственности, и земель и (или) земельного участка, находящихся в государственной или муниципальной собственности и зарезервированных для государственных или муниципальных нужд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11)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</w:t>
      </w:r>
      <w:r>
        <w:rPr>
          <w:iCs/>
          <w:color w:val="000000" w:themeColor="text1"/>
          <w:sz w:val="28"/>
          <w:lang w:val="en-US"/>
        </w:rPr>
        <w:t xml:space="preserve">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12)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</w:t>
      </w:r>
      <w:r>
        <w:rPr>
          <w:iCs/>
          <w:color w:val="000000" w:themeColor="text1"/>
          <w:sz w:val="28"/>
          <w:lang w:val="en-US"/>
        </w:rPr>
        <w:t xml:space="preserve">ток без нарушения требований, предусмотренных статьей 11.9 Земельного кодекса Российской Федерации, за исключением случаев перераспределения земельных участков в соответствии с подпунктами 1 и 4 пункта 1 статьи 39.28 Земельного кодекса Российской Федерации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13)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предусматривается перераспределение по основанию, предусмотренному подпунктом 3.1 пункта 1 статьи 39.28 Земе</w:t>
      </w:r>
      <w:r>
        <w:rPr>
          <w:iCs/>
          <w:color w:val="000000" w:themeColor="text1"/>
          <w:sz w:val="28"/>
          <w:lang w:val="en-US"/>
        </w:rPr>
        <w:t xml:space="preserve">льного кодекса Российской Федерации, земельного участка, находящегося в частной собственности, образованного в результате раздела или объединения из земельного участка, указанного в подпункте 15 пункта 9 статьи 39.29 Земельного кодекса Российской Федерации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14)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площадь земельного участка, на который возник</w:t>
      </w:r>
      <w:r>
        <w:rPr>
          <w:iCs/>
          <w:color w:val="000000" w:themeColor="text1"/>
          <w:sz w:val="28"/>
          <w:lang w:val="en-US"/>
        </w:rPr>
        <w:t xml:space="preserve">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15)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приложенная к заявлению о перераспределении земельных участко</w:t>
      </w:r>
      <w:r>
        <w:rPr>
          <w:iCs/>
          <w:color w:val="000000" w:themeColor="text1"/>
          <w:sz w:val="28"/>
          <w:lang w:val="en-US"/>
        </w:rPr>
        <w:t xml:space="preserve">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16)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факт допущения ошибки и (или) опечатки в документе, являющемся результатом предоставления Услуги, не подтвержден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17)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проектом межевания террит</w:t>
      </w:r>
      <w:r>
        <w:rPr>
          <w:iCs/>
          <w:color w:val="000000" w:themeColor="text1"/>
          <w:sz w:val="28"/>
          <w:lang w:val="en-US"/>
        </w:rPr>
        <w:t xml:space="preserve">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</w:t>
      </w:r>
      <w:r>
        <w:rPr>
          <w:iCs/>
          <w:color w:val="000000" w:themeColor="text1"/>
          <w:sz w:val="28"/>
          <w:lang w:val="en-US"/>
        </w:rPr>
        <w:t xml:space="preserve">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подпункте 7 пункта 5 статьи 27 Земельного кодекса Российской Федерации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18)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заявление о перераспределении земельных участков подано в случаях, не предусмотренных пунктом 1 статьи 39.28 Земельного кодекса Российской Федерации</w:t>
      </w:r>
      <w:r>
        <w:rPr>
          <w:iCs/>
          <w:color w:val="000000" w:themeColor="text1"/>
          <w:sz w:val="28"/>
          <w:lang w:val="en-US"/>
        </w:rPr>
        <w:t xml:space="preserve">.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981"/>
        <w:numPr>
          <w:ilvl w:val="6"/>
          <w:numId w:val="48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Основания</w:t>
      </w:r>
      <w:r>
        <w:rPr>
          <w:bCs/>
          <w:color w:val="000000" w:themeColor="text1"/>
          <w:sz w:val="28"/>
          <w:szCs w:val="28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для</w:t>
      </w:r>
      <w:r>
        <w:rPr>
          <w:bCs/>
          <w:color w:val="000000" w:themeColor="text1"/>
          <w:sz w:val="28"/>
          <w:szCs w:val="28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отказа</w:t>
      </w:r>
      <w:r>
        <w:rPr>
          <w:bCs/>
          <w:color w:val="000000" w:themeColor="text1"/>
          <w:sz w:val="28"/>
          <w:szCs w:val="28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в</w:t>
      </w:r>
      <w:r>
        <w:rPr>
          <w:bCs/>
          <w:color w:val="000000" w:themeColor="text1"/>
          <w:sz w:val="28"/>
          <w:szCs w:val="28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приеме</w:t>
      </w:r>
      <w:r>
        <w:rPr>
          <w:bCs/>
          <w:color w:val="000000" w:themeColor="text1"/>
          <w:sz w:val="28"/>
          <w:szCs w:val="28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заявления</w:t>
      </w:r>
      <w:r>
        <w:rPr>
          <w:bCs/>
          <w:color w:val="000000" w:themeColor="text1"/>
          <w:sz w:val="28"/>
          <w:szCs w:val="28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и</w:t>
      </w:r>
      <w:r>
        <w:rPr>
          <w:bCs/>
          <w:color w:val="000000" w:themeColor="text1"/>
          <w:sz w:val="28"/>
          <w:szCs w:val="28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документов</w:t>
      </w:r>
      <w:r>
        <w:rPr>
          <w:bCs/>
          <w:color w:val="000000" w:themeColor="text1"/>
          <w:sz w:val="28"/>
          <w:szCs w:val="28"/>
          <w:lang w:val="en-US"/>
        </w:rPr>
        <w:t xml:space="preserve">, </w:t>
      </w:r>
      <w:r>
        <w:rPr>
          <w:bCs/>
          <w:color w:val="000000" w:themeColor="text1"/>
          <w:sz w:val="28"/>
          <w:szCs w:val="28"/>
        </w:rPr>
        <w:t xml:space="preserve">необходимых</w:t>
      </w:r>
      <w:r>
        <w:rPr>
          <w:bCs/>
          <w:color w:val="000000" w:themeColor="text1"/>
          <w:sz w:val="28"/>
          <w:szCs w:val="28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для</w:t>
      </w:r>
      <w:r>
        <w:rPr>
          <w:bCs/>
          <w:color w:val="000000" w:themeColor="text1"/>
          <w:sz w:val="28"/>
          <w:szCs w:val="28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предоставления</w:t>
      </w:r>
      <w:r>
        <w:rPr>
          <w:bCs/>
          <w:color w:val="000000" w:themeColor="text1"/>
          <w:sz w:val="28"/>
          <w:szCs w:val="28"/>
          <w:lang w:val="en-US"/>
        </w:rPr>
        <w:t xml:space="preserve"> у</w:t>
      </w:r>
      <w:r>
        <w:rPr>
          <w:bCs/>
          <w:color w:val="000000" w:themeColor="text1"/>
          <w:sz w:val="28"/>
          <w:szCs w:val="28"/>
        </w:rPr>
        <w:t xml:space="preserve">слуги</w:t>
      </w:r>
      <w:r>
        <w:rPr>
          <w:bCs/>
          <w:color w:val="000000" w:themeColor="text1"/>
          <w:sz w:val="28"/>
          <w:szCs w:val="28"/>
          <w:lang w:val="en-US"/>
        </w:rPr>
        <w:t xml:space="preserve">,</w:t>
      </w:r>
      <w:r>
        <w:rPr>
          <w:bCs/>
          <w:color w:val="000000" w:themeColor="text1"/>
          <w:sz w:val="28"/>
          <w:szCs w:val="28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основания</w:t>
      </w:r>
      <w:r>
        <w:rPr>
          <w:bCs/>
          <w:color w:val="000000" w:themeColor="text1"/>
          <w:sz w:val="28"/>
          <w:szCs w:val="28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для</w:t>
      </w:r>
      <w:r>
        <w:rPr>
          <w:bCs/>
          <w:color w:val="000000" w:themeColor="text1"/>
          <w:sz w:val="28"/>
          <w:szCs w:val="28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отказа</w:t>
      </w:r>
      <w:r>
        <w:rPr>
          <w:bCs/>
          <w:color w:val="000000" w:themeColor="text1"/>
          <w:sz w:val="28"/>
          <w:szCs w:val="28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в</w:t>
      </w:r>
      <w:r>
        <w:rPr>
          <w:bCs/>
          <w:color w:val="000000" w:themeColor="text1"/>
          <w:sz w:val="28"/>
          <w:szCs w:val="28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предоставлении</w:t>
      </w:r>
      <w:r>
        <w:rPr>
          <w:bCs/>
          <w:color w:val="000000" w:themeColor="text1"/>
          <w:sz w:val="28"/>
          <w:szCs w:val="28"/>
          <w:lang w:val="en-US"/>
        </w:rPr>
        <w:t xml:space="preserve"> у</w:t>
      </w:r>
      <w:r>
        <w:rPr>
          <w:bCs/>
          <w:color w:val="000000" w:themeColor="text1"/>
          <w:sz w:val="28"/>
          <w:szCs w:val="28"/>
        </w:rPr>
        <w:t xml:space="preserve">слуги</w:t>
      </w:r>
      <w:r>
        <w:rPr>
          <w:bCs/>
          <w:color w:val="000000" w:themeColor="text1"/>
          <w:sz w:val="28"/>
          <w:szCs w:val="28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с</w:t>
      </w:r>
      <w:r>
        <w:rPr>
          <w:bCs/>
          <w:color w:val="000000" w:themeColor="text1"/>
          <w:sz w:val="28"/>
          <w:szCs w:val="28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учетом</w:t>
      </w:r>
      <w:r>
        <w:rPr>
          <w:bCs/>
          <w:color w:val="000000" w:themeColor="text1"/>
          <w:sz w:val="28"/>
          <w:szCs w:val="28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категории</w:t>
      </w:r>
      <w:r>
        <w:rPr>
          <w:bCs/>
          <w:color w:val="000000" w:themeColor="text1"/>
          <w:sz w:val="28"/>
          <w:szCs w:val="28"/>
          <w:lang w:val="en-US"/>
        </w:rPr>
        <w:t xml:space="preserve"> (</w:t>
      </w:r>
      <w:r>
        <w:rPr>
          <w:bCs/>
          <w:color w:val="000000" w:themeColor="text1"/>
          <w:sz w:val="28"/>
          <w:szCs w:val="28"/>
        </w:rPr>
        <w:t xml:space="preserve">признаков</w:t>
      </w:r>
      <w:r>
        <w:rPr>
          <w:bCs/>
          <w:color w:val="000000" w:themeColor="text1"/>
          <w:sz w:val="28"/>
          <w:szCs w:val="28"/>
          <w:lang w:val="en-US"/>
        </w:rPr>
        <w:t xml:space="preserve">) </w:t>
      </w:r>
      <w:r>
        <w:rPr>
          <w:bCs/>
          <w:color w:val="000000" w:themeColor="text1"/>
          <w:sz w:val="28"/>
          <w:szCs w:val="28"/>
        </w:rPr>
        <w:t xml:space="preserve">заявителя</w:t>
      </w:r>
      <w:r>
        <w:rPr>
          <w:bCs/>
          <w:color w:val="000000" w:themeColor="text1"/>
          <w:sz w:val="28"/>
          <w:szCs w:val="28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приведены</w:t>
      </w:r>
      <w:r>
        <w:rPr>
          <w:bCs/>
          <w:color w:val="000000" w:themeColor="text1"/>
          <w:sz w:val="28"/>
          <w:szCs w:val="28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в</w:t>
      </w:r>
      <w:r>
        <w:rPr>
          <w:bCs/>
          <w:color w:val="000000" w:themeColor="text1"/>
          <w:sz w:val="28"/>
          <w:szCs w:val="28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таблице</w:t>
      </w:r>
      <w:r>
        <w:rPr>
          <w:bCs/>
          <w:color w:val="000000" w:themeColor="text1"/>
          <w:sz w:val="28"/>
          <w:szCs w:val="28"/>
          <w:lang w:val="en-US"/>
        </w:rPr>
        <w:t xml:space="preserve"> 3 </w:t>
      </w:r>
      <w:r>
        <w:rPr>
          <w:bCs/>
          <w:color w:val="000000" w:themeColor="text1"/>
          <w:sz w:val="28"/>
          <w:szCs w:val="28"/>
        </w:rPr>
        <w:t xml:space="preserve">приложения</w:t>
      </w:r>
      <w:r>
        <w:rPr>
          <w:bCs/>
          <w:color w:val="000000" w:themeColor="text1"/>
          <w:sz w:val="28"/>
          <w:szCs w:val="28"/>
          <w:lang w:val="en-US"/>
        </w:rPr>
        <w:t xml:space="preserve"> 1 </w:t>
      </w:r>
      <w:r>
        <w:rPr>
          <w:bCs/>
          <w:color w:val="000000" w:themeColor="text1"/>
          <w:sz w:val="28"/>
          <w:szCs w:val="28"/>
        </w:rPr>
        <w:t xml:space="preserve">к</w:t>
      </w:r>
      <w:r>
        <w:rPr>
          <w:bCs/>
          <w:color w:val="000000" w:themeColor="text1"/>
          <w:sz w:val="28"/>
          <w:szCs w:val="28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настоящему</w:t>
      </w:r>
      <w:r>
        <w:rPr>
          <w:bCs/>
          <w:color w:val="000000" w:themeColor="text1"/>
          <w:sz w:val="28"/>
          <w:szCs w:val="28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Административному</w:t>
      </w:r>
      <w:r>
        <w:rPr>
          <w:bCs/>
          <w:color w:val="000000" w:themeColor="text1"/>
          <w:sz w:val="28"/>
          <w:szCs w:val="28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регламенту</w:t>
      </w:r>
      <w:r>
        <w:rPr>
          <w:bCs/>
          <w:color w:val="000000" w:themeColor="text1"/>
          <w:sz w:val="28"/>
          <w:szCs w:val="28"/>
          <w:lang w:val="en-US"/>
        </w:rPr>
        <w:t xml:space="preserve">. 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75"/>
        <w:ind w:right="-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  <w:t xml:space="preserve">2.7. Размер платы, взимаемой с заявителя при предоставлении услуги, и способы ее взимания</w:t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pStyle w:val="981"/>
        <w:numPr>
          <w:ilvl w:val="6"/>
          <w:numId w:val="48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Взимание платы за предоставление услуги законодательством Российской Федерации не предусмотрено.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75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  <w:t xml:space="preserve">2.8. Срок регистрации </w:t>
      </w:r>
      <w:r>
        <w:rPr>
          <w:b w:val="0"/>
          <w:bCs w:val="0"/>
          <w:color w:val="000000" w:themeColor="text1"/>
          <w:sz w:val="28"/>
          <w:szCs w:val="28"/>
        </w:rPr>
        <w:t xml:space="preserve">заявления</w:t>
      </w:r>
      <w:r>
        <w:rPr>
          <w:b w:val="0"/>
          <w:bCs w:val="0"/>
          <w:color w:val="000000" w:themeColor="text1"/>
          <w:sz w:val="28"/>
          <w:szCs w:val="28"/>
        </w:rPr>
        <w:t xml:space="preserve"> заявителя о предоставлении услуги</w:t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</w:p>
    <w:p>
      <w:pPr>
        <w:pStyle w:val="981"/>
        <w:numPr>
          <w:ilvl w:val="6"/>
          <w:numId w:val="48"/>
        </w:numPr>
        <w:ind w:left="0"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75"/>
        <w:ind w:firstLine="851"/>
        <w:jc w:val="both"/>
        <w:spacing w:after="16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 xml:space="preserve">1)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  <w:lang w:val="en-US"/>
        </w:rPr>
        <w:t xml:space="preserve">посредством Единого портала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  <w:lang w:val="en-US"/>
        </w:rPr>
        <w:t xml:space="preserve">–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1 рабочий день</w:t>
      </w:r>
      <w:r>
        <w:rPr>
          <w:color w:val="000000" w:themeColor="text1"/>
          <w:sz w:val="28"/>
          <w:szCs w:val="28"/>
          <w:lang w:val="en-US"/>
        </w:rPr>
        <w:t xml:space="preserve">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75"/>
        <w:ind w:firstLine="851"/>
        <w:jc w:val="both"/>
        <w:spacing w:after="16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 xml:space="preserve">2)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  <w:lang w:val="en-US"/>
        </w:rPr>
        <w:t xml:space="preserve">в МФЦ (при наличии соглашения о взаимодействии)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  <w:lang w:val="en-US"/>
        </w:rPr>
        <w:t xml:space="preserve">–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1 рабочий день</w:t>
      </w:r>
      <w:r>
        <w:rPr>
          <w:color w:val="000000" w:themeColor="text1"/>
          <w:sz w:val="28"/>
          <w:szCs w:val="28"/>
          <w:lang w:val="en-US"/>
        </w:rPr>
        <w:t xml:space="preserve">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75"/>
        <w:ind w:right="-1" w:firstLine="851"/>
        <w:jc w:val="both"/>
        <w:tabs>
          <w:tab w:val="left" w:pos="284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  <w:t xml:space="preserve">2.9. Показатели доступности и качества услуги</w:t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</w:p>
    <w:p>
      <w:pPr>
        <w:pStyle w:val="981"/>
        <w:numPr>
          <w:ilvl w:val="6"/>
          <w:numId w:val="48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  <w:t xml:space="preserve">Показатели доступности и качества услуги размещены на официальном сайте </w:t>
      </w:r>
      <w:r>
        <w:rPr>
          <w:color w:val="000000" w:themeColor="text1"/>
          <w:sz w:val="28"/>
          <w:szCs w:val="28"/>
          <w:lang w:val="en-US"/>
        </w:rPr>
        <w:t xml:space="preserve">органа власти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в сети «Интернет», на Региональном портале, а также на Едином портале.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81"/>
        <w:ind w:right="-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9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auto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</w:rPr>
        <w:t xml:space="preserve">2.10. Требования к помещениям, в которых предоставляется услуга</w:t>
      </w:r>
      <w:r>
        <w:rPr>
          <w:b w:val="0"/>
          <w:bCs w:val="0"/>
          <w:color w:val="auto" w:themeColor="text1"/>
          <w:sz w:val="28"/>
          <w:szCs w:val="28"/>
          <w:highlight w:val="none"/>
        </w:rPr>
      </w:r>
      <w:r>
        <w:rPr>
          <w:b w:val="0"/>
          <w:bCs w:val="0"/>
          <w:color w:val="auto" w:themeColor="text1"/>
          <w:sz w:val="28"/>
          <w:szCs w:val="28"/>
          <w:highlight w:val="none"/>
        </w:rPr>
      </w:r>
    </w:p>
    <w:p>
      <w:pPr>
        <w:pStyle w:val="99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993"/>
        <w:contextualSpacing/>
        <w:ind w:left="0" w:right="-1" w:firstLine="850"/>
        <w:jc w:val="both"/>
        <w:tabs>
          <w:tab w:val="left" w:pos="284" w:leader="none"/>
          <w:tab w:val="left" w:pos="1134" w:leader="none"/>
        </w:tabs>
        <w:rPr>
          <w:b w:val="0"/>
          <w:bCs w:val="0"/>
          <w:color w:val="auto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  <w:t xml:space="preserve">21. Требования к помещениям, в которых предоставляется услуга, размещены на официальном сайте орагна власти в сети «Интернет», на Региональном портале, а также на Едином портале.</w:t>
      </w:r>
      <w:r>
        <w:rPr>
          <w:b w:val="0"/>
          <w:bCs w:val="0"/>
          <w:color w:val="auto" w:themeColor="text1"/>
          <w:sz w:val="28"/>
          <w:szCs w:val="28"/>
        </w:rPr>
      </w:r>
      <w:r>
        <w:rPr>
          <w:b w:val="0"/>
          <w:bCs w:val="0"/>
          <w:color w:val="auto" w:themeColor="text1"/>
          <w:sz w:val="28"/>
          <w:szCs w:val="28"/>
        </w:rPr>
      </w:r>
    </w:p>
    <w:p>
      <w:pPr>
        <w:pStyle w:val="975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  <w:t xml:space="preserve">2.11. Иные требования к предоставлению услуги</w:t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pStyle w:val="981"/>
        <w:numPr>
          <w:ilvl w:val="6"/>
          <w:numId w:val="49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81"/>
        <w:numPr>
          <w:ilvl w:val="6"/>
          <w:numId w:val="49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Информационные системы, используемые для предоставления услуги: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 xml:space="preserve">1)</w:t>
      </w:r>
      <w:r>
        <w:rPr>
          <w:color w:val="000000" w:themeColor="text1"/>
          <w:sz w:val="28"/>
          <w:szCs w:val="28"/>
          <w:lang w:val="en-US"/>
        </w:rPr>
        <w:t xml:space="preserve"> Е</w:t>
      </w:r>
      <w:r>
        <w:rPr>
          <w:color w:val="000000" w:themeColor="text1"/>
          <w:sz w:val="28"/>
          <w:szCs w:val="28"/>
          <w:lang w:val="en-US"/>
        </w:rPr>
        <w:t xml:space="preserve">диный портал</w:t>
      </w:r>
      <w:r>
        <w:rPr>
          <w:color w:val="000000" w:themeColor="text1"/>
          <w:sz w:val="28"/>
          <w:szCs w:val="28"/>
          <w:lang w:val="en-US"/>
        </w:rPr>
        <w:t xml:space="preserve">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 xml:space="preserve">2)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  <w:lang w:val="en-US"/>
        </w:rPr>
        <w:t xml:space="preserve">единая система межведомственного электронного взаимодействия</w:t>
      </w:r>
      <w:r>
        <w:rPr>
          <w:color w:val="000000" w:themeColor="text1"/>
          <w:sz w:val="28"/>
          <w:szCs w:val="28"/>
          <w:lang w:val="en-US"/>
        </w:rPr>
        <w:t xml:space="preserve">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 xml:space="preserve">3)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  <w:lang w:val="en-US"/>
        </w:rPr>
        <w:t xml:space="preserve">платформа государственных сервисов</w:t>
      </w:r>
      <w:r>
        <w:rPr>
          <w:color w:val="000000" w:themeColor="text1"/>
          <w:sz w:val="28"/>
          <w:szCs w:val="28"/>
          <w:lang w:val="en-US"/>
        </w:rPr>
        <w:t xml:space="preserve">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 xml:space="preserve">4)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  <w:lang w:val="en-US"/>
        </w:rPr>
        <w:t xml:space="preserve">автоматизированная информационная система обеспечения мониторинга использования имущества Камчатского края</w:t>
      </w:r>
      <w:r>
        <w:rPr>
          <w:color w:val="000000" w:themeColor="text1"/>
          <w:sz w:val="28"/>
          <w:szCs w:val="28"/>
          <w:lang w:val="en-US"/>
        </w:rPr>
        <w:t xml:space="preserve">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 xml:space="preserve">5)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  <w:lang w:val="en-US"/>
        </w:rPr>
        <w:t xml:space="preserve">федеральная государственная географическая информационная система "Единая цифровая платформа "Национальная система пространственных данных"</w:t>
      </w:r>
      <w:r>
        <w:rPr>
          <w:color w:val="000000" w:themeColor="text1"/>
          <w:sz w:val="28"/>
          <w:szCs w:val="28"/>
          <w:lang w:val="en-US"/>
        </w:rPr>
        <w:t xml:space="preserve">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 xml:space="preserve">6)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  <w:lang w:val="en-US"/>
        </w:rPr>
        <w:t xml:space="preserve">единая система электронного документооборота Камчатского края</w:t>
      </w:r>
      <w:r>
        <w:rPr>
          <w:color w:val="000000" w:themeColor="text1"/>
          <w:sz w:val="28"/>
          <w:szCs w:val="28"/>
          <w:lang w:val="en-US"/>
        </w:rPr>
        <w:t xml:space="preserve">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 xml:space="preserve">7)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  <w:lang w:val="en-US"/>
        </w:rPr>
        <w:t xml:space="preserve">федеральная государственная информационная система ведения "Единого федерального информационного регистра, содержащего сведения о населении Российской Федерации"</w:t>
      </w:r>
      <w:r>
        <w:rPr>
          <w:color w:val="000000" w:themeColor="text1"/>
          <w:sz w:val="28"/>
          <w:szCs w:val="28"/>
          <w:lang w:val="en-US"/>
        </w:rPr>
        <w:t xml:space="preserve">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81"/>
        <w:numPr>
          <w:ilvl w:val="6"/>
          <w:numId w:val="49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Услуга может также предоставляться в МФЦ на основании заключенного соглашения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 взаимодействии между органов власти и МФЦ в соответствии с постановлением Правительства Российской Федерации от 27.09.2011 № 797 «О взаимодействии между многофункциональными центрами предоставления государственных и муниципальных услуг и федеральными орг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анами исполнительной власти, органами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компаниями».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94"/>
        <w:ind w:left="0" w:right="-1" w:firstLine="850"/>
        <w:jc w:val="both"/>
        <w:spacing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/>
          <w:color w:val="auto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</w:rPr>
        <w:t xml:space="preserve">МФЦ, в которых организуется прием документов, могут принимать решение об отказе в приеме заявления и документов, необходимых для предоставления услуги.</w:t>
      </w:r>
      <w:r>
        <w:rPr>
          <w:rFonts w:ascii="Times New Roman" w:hAnsi="Times New Roman"/>
          <w:color w:val="auto" w:themeColor="text1"/>
          <w:sz w:val="28"/>
          <w:szCs w:val="28"/>
        </w:rPr>
      </w:r>
      <w:r>
        <w:rPr>
          <w:rFonts w:ascii="Times New Roman" w:hAnsi="Times New Roman"/>
          <w:color w:val="auto" w:themeColor="text1"/>
          <w:sz w:val="28"/>
          <w:szCs w:val="28"/>
        </w:rPr>
      </w:r>
    </w:p>
    <w:p>
      <w:pPr>
        <w:pStyle w:val="981"/>
        <w:numPr>
          <w:ilvl w:val="6"/>
          <w:numId w:val="49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 получении результата предоставления услуги на Едином портале в форме электронного документа дополнительно обеспечивается возможность получения в МФЦ по желанию заявителя заверенного МФЦ документа на бумажном носителе, подтверждающего содержание </w:t>
      </w:r>
      <w:r>
        <w:rPr>
          <w:color w:val="000000" w:themeColor="text1"/>
          <w:sz w:val="28"/>
          <w:szCs w:val="28"/>
        </w:rPr>
        <w:t xml:space="preserve">электронного документа, направленного в МФЦ по результатам предоставления услуги или заверенной МФЦ выписки из информационной системы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lang w:val="en-US"/>
        </w:rPr>
        <w:t xml:space="preserve">органа власти</w:t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81"/>
        <w:numPr>
          <w:ilvl w:val="6"/>
          <w:numId w:val="45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Поряд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предусмотрен.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pStyle w:val="981"/>
        <w:numPr>
          <w:ilvl w:val="6"/>
          <w:numId w:val="45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  <w:t xml:space="preserve">Предоставление законному представителю несовершеннолетнего, не являющемуся заявителем, результатов предоставления услуги в отношении</w:t>
      </w:r>
      <w:r>
        <w:rPr>
          <w:color w:val="000000" w:themeColor="text1"/>
          <w:sz w:val="28"/>
          <w:szCs w:val="28"/>
        </w:rPr>
        <w:t xml:space="preserve">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лично, невозможно.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81"/>
        <w:numPr>
          <w:ilvl w:val="6"/>
          <w:numId w:val="45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  <w:t xml:space="preserve">Реинжиниринг процессов предоставления услуги проводится в случае устойчивого снижения (в течение более трех месяцев подряд) уровня удовлетворенности процессом предоставления услуги.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81"/>
        <w:numPr>
          <w:ilvl w:val="6"/>
          <w:numId w:val="45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  <w:highlight w:val="none"/>
        </w:rPr>
        <w:t xml:space="preserve">В точке предоставления услуги (информационных стендах, Едином портале, МФЦ) размещается актуальная и исчерпывающая информация, необходимая для получения услуги, в частности: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92"/>
        <w:numPr>
          <w:ilvl w:val="0"/>
          <w:numId w:val="41"/>
        </w:numPr>
        <w:ind w:left="850" w:right="-1" w:firstLine="0"/>
        <w:jc w:val="both"/>
        <w:tabs>
          <w:tab w:val="left" w:pos="284" w:leader="none"/>
          <w:tab w:val="left" w:pos="1134" w:leader="none"/>
        </w:tabs>
        <w:rPr>
          <w:color w:val="auto" w:themeColor="text1"/>
          <w:sz w:val="28"/>
          <w:szCs w:val="28"/>
        </w:rPr>
      </w:pPr>
      <w:r>
        <w:rPr>
          <w:color w:val="000000" w:themeColor="text1"/>
          <w:sz w:val="28"/>
          <w:szCs w:val="28"/>
          <w:highlight w:val="none"/>
        </w:rPr>
        <w:t xml:space="preserve">информация о порядке получения услуги;</w:t>
      </w:r>
      <w:r>
        <w:rPr>
          <w:color w:val="auto" w:themeColor="text1"/>
          <w:sz w:val="28"/>
          <w:szCs w:val="28"/>
        </w:rPr>
      </w:r>
      <w:r>
        <w:rPr>
          <w:color w:val="auto" w:themeColor="text1"/>
          <w:sz w:val="28"/>
          <w:szCs w:val="28"/>
        </w:rPr>
      </w:r>
    </w:p>
    <w:p>
      <w:pPr>
        <w:pStyle w:val="992"/>
        <w:numPr>
          <w:ilvl w:val="0"/>
          <w:numId w:val="41"/>
        </w:numPr>
        <w:ind w:left="850" w:right="-1" w:firstLine="0"/>
        <w:jc w:val="both"/>
        <w:tabs>
          <w:tab w:val="left" w:pos="284" w:leader="none"/>
          <w:tab w:val="left" w:pos="1134" w:leader="none"/>
        </w:tabs>
        <w:rPr>
          <w:color w:val="auto" w:themeColor="text1"/>
          <w:sz w:val="28"/>
          <w:szCs w:val="28"/>
        </w:rPr>
      </w:pPr>
      <w:r>
        <w:rPr>
          <w:color w:val="000000" w:themeColor="text1"/>
          <w:sz w:val="28"/>
          <w:szCs w:val="28"/>
          <w:highlight w:val="none"/>
        </w:rPr>
        <w:t xml:space="preserve">перечень документов, необходимых для получения услуги;</w:t>
      </w:r>
      <w:r>
        <w:rPr>
          <w:color w:val="auto" w:themeColor="text1"/>
          <w:sz w:val="28"/>
          <w:szCs w:val="28"/>
        </w:rPr>
      </w:r>
      <w:r>
        <w:rPr>
          <w:color w:val="auto" w:themeColor="text1"/>
          <w:sz w:val="28"/>
          <w:szCs w:val="28"/>
        </w:rPr>
      </w:r>
    </w:p>
    <w:p>
      <w:pPr>
        <w:pStyle w:val="992"/>
        <w:numPr>
          <w:ilvl w:val="0"/>
          <w:numId w:val="41"/>
        </w:numPr>
        <w:ind w:left="850" w:right="-1" w:firstLine="0"/>
        <w:jc w:val="both"/>
        <w:tabs>
          <w:tab w:val="left" w:pos="284" w:leader="none"/>
          <w:tab w:val="left" w:pos="1134" w:leader="none"/>
        </w:tabs>
        <w:rPr>
          <w:color w:val="auto" w:themeColor="text1"/>
          <w:sz w:val="28"/>
          <w:szCs w:val="28"/>
        </w:rPr>
      </w:pPr>
      <w:r>
        <w:rPr>
          <w:color w:val="000000" w:themeColor="text1"/>
          <w:sz w:val="28"/>
          <w:szCs w:val="28"/>
          <w:highlight w:val="none"/>
        </w:rPr>
        <w:t xml:space="preserve">сроки предоставления услуги;</w:t>
      </w:r>
      <w:r>
        <w:rPr>
          <w:color w:val="auto" w:themeColor="text1"/>
          <w:sz w:val="28"/>
          <w:szCs w:val="28"/>
        </w:rPr>
      </w:r>
      <w:r>
        <w:rPr>
          <w:color w:val="auto" w:themeColor="text1"/>
          <w:sz w:val="28"/>
          <w:szCs w:val="28"/>
        </w:rPr>
      </w:r>
    </w:p>
    <w:p>
      <w:pPr>
        <w:pStyle w:val="992"/>
        <w:numPr>
          <w:ilvl w:val="0"/>
          <w:numId w:val="41"/>
        </w:numPr>
        <w:ind w:left="850" w:right="-1" w:firstLine="0"/>
        <w:jc w:val="both"/>
        <w:tabs>
          <w:tab w:val="left" w:pos="284" w:leader="none"/>
          <w:tab w:val="left" w:pos="1134" w:leader="none"/>
        </w:tabs>
        <w:rPr>
          <w:color w:val="auto" w:themeColor="text1"/>
          <w:sz w:val="28"/>
          <w:szCs w:val="28"/>
        </w:rPr>
      </w:pPr>
      <w:r>
        <w:rPr>
          <w:color w:val="000000" w:themeColor="text1"/>
          <w:sz w:val="28"/>
          <w:szCs w:val="28"/>
          <w:highlight w:val="none"/>
        </w:rPr>
        <w:t xml:space="preserve">информация о предоставлении услуги на безвозмездной основе;</w:t>
      </w:r>
      <w:r>
        <w:rPr>
          <w:color w:val="auto" w:themeColor="text1"/>
          <w:sz w:val="28"/>
          <w:szCs w:val="28"/>
        </w:rPr>
      </w:r>
      <w:r>
        <w:rPr>
          <w:color w:val="auto" w:themeColor="text1"/>
          <w:sz w:val="28"/>
          <w:szCs w:val="28"/>
        </w:rPr>
      </w:r>
    </w:p>
    <w:p>
      <w:pPr>
        <w:pStyle w:val="992"/>
        <w:numPr>
          <w:ilvl w:val="0"/>
          <w:numId w:val="41"/>
        </w:numPr>
        <w:ind w:left="0" w:right="-1" w:firstLine="709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нормативные правовые акты, регулирующие порядок предоставления услуги (возможно в виде qr-кода).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pStyle w:val="992"/>
        <w:ind w:left="0" w:right="-1" w:firstLine="850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28. </w:t>
      </w:r>
      <w:r>
        <w:rPr>
          <w:color w:val="000000" w:themeColor="text1"/>
          <w:sz w:val="28"/>
          <w:szCs w:val="28"/>
          <w:highlight w:val="none"/>
        </w:rPr>
        <w:t xml:space="preserve">При подаче заявления посредством Единого портала или МФЦ заявитель должен получить информацию о всей процедуре получения услуги и действиях, которые заявитель должен совершить на каждом этапе и необходимых для прохождения каждой административной процедуры</w:t>
      </w:r>
      <w:r>
        <w:rPr>
          <w:color w:val="000000" w:themeColor="text1"/>
          <w:sz w:val="28"/>
          <w:szCs w:val="28"/>
          <w:highlight w:val="none"/>
        </w:rPr>
        <w:t xml:space="preserve">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pStyle w:val="992"/>
        <w:ind w:left="0" w:right="-1" w:firstLine="850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29. </w:t>
      </w:r>
      <w:r>
        <w:rPr>
          <w:color w:val="000000" w:themeColor="text1"/>
          <w:sz w:val="28"/>
          <w:szCs w:val="28"/>
          <w:highlight w:val="none"/>
        </w:rPr>
        <w:t xml:space="preserve">В случае, если в заявлении указаны контактные данные, заявителю нап</w:t>
      </w:r>
      <w:r>
        <w:rPr>
          <w:color w:val="000000" w:themeColor="text1"/>
          <w:sz w:val="28"/>
          <w:szCs w:val="28"/>
          <w:highlight w:val="none"/>
        </w:rPr>
        <w:t xml:space="preserve">равляется предложение оценить услугу (содержащее ссылку (qr-код), ведущую на форму опроса). Предложение об оценке качества предоставления услуги может быть направлено заявителю в том числе в тексте решения о предоставлении (отказе в предоставлении) услуги.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pStyle w:val="992"/>
        <w:ind w:left="0" w:right="-1" w:firstLine="850"/>
        <w:jc w:val="both"/>
        <w:tabs>
          <w:tab w:val="left" w:pos="284" w:leader="none"/>
          <w:tab w:val="left" w:pos="1134" w:leader="none"/>
        </w:tabs>
        <w:rPr>
          <w:color w:val="auto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30. Заявителю обеспечиваются следующие возможности оставить обратную связь об услуге:</w:t>
      </w:r>
      <w:r>
        <w:rPr>
          <w:color w:val="auto" w:themeColor="text1"/>
          <w:sz w:val="28"/>
          <w:szCs w:val="28"/>
          <w:highlight w:val="none"/>
        </w:rPr>
      </w:r>
      <w:r>
        <w:rPr>
          <w:color w:val="auto" w:themeColor="text1"/>
          <w:sz w:val="28"/>
          <w:szCs w:val="28"/>
          <w:highlight w:val="none"/>
        </w:rPr>
      </w:r>
    </w:p>
    <w:p>
      <w:pPr>
        <w:pStyle w:val="992"/>
        <w:numPr>
          <w:ilvl w:val="0"/>
          <w:numId w:val="42"/>
        </w:numPr>
        <w:ind w:left="0" w:right="-1" w:firstLine="850"/>
        <w:jc w:val="both"/>
        <w:tabs>
          <w:tab w:val="left" w:pos="284" w:leader="none"/>
          <w:tab w:val="left" w:pos="1134" w:leader="none"/>
        </w:tabs>
        <w:rPr>
          <w:color w:val="auto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в местах приема заявления и документов на предоставление услуги размещается книга обращений;</w:t>
      </w:r>
      <w:r>
        <w:rPr>
          <w:color w:val="auto" w:themeColor="text1"/>
          <w:sz w:val="28"/>
          <w:szCs w:val="28"/>
          <w:highlight w:val="none"/>
        </w:rPr>
      </w:r>
      <w:r>
        <w:rPr>
          <w:color w:val="auto" w:themeColor="text1"/>
          <w:sz w:val="28"/>
          <w:szCs w:val="28"/>
          <w:highlight w:val="none"/>
        </w:rPr>
      </w:r>
    </w:p>
    <w:p>
      <w:pPr>
        <w:pStyle w:val="992"/>
        <w:numPr>
          <w:ilvl w:val="0"/>
          <w:numId w:val="42"/>
        </w:numPr>
        <w:ind w:left="0" w:right="-1" w:firstLine="850"/>
        <w:jc w:val="both"/>
        <w:tabs>
          <w:tab w:val="left" w:pos="284" w:leader="none"/>
          <w:tab w:val="left" w:pos="1134" w:leader="none"/>
        </w:tabs>
        <w:rPr>
          <w:color w:val="auto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на сайте органа власти размещается информация о способах обратной связи.</w:t>
      </w:r>
      <w:r>
        <w:rPr>
          <w:color w:val="auto" w:themeColor="text1"/>
          <w:sz w:val="28"/>
          <w:szCs w:val="28"/>
          <w:highlight w:val="none"/>
        </w:rPr>
      </w:r>
      <w:r>
        <w:rPr>
          <w:color w:val="auto" w:themeColor="text1"/>
          <w:sz w:val="28"/>
          <w:szCs w:val="28"/>
          <w:highlight w:val="none"/>
        </w:rPr>
      </w:r>
    </w:p>
    <w:p>
      <w:pPr>
        <w:pStyle w:val="992"/>
        <w:ind w:left="0" w:right="-1" w:firstLine="850"/>
        <w:jc w:val="both"/>
        <w:tabs>
          <w:tab w:val="left" w:pos="284" w:leader="none"/>
          <w:tab w:val="left" w:pos="1134" w:leader="none"/>
        </w:tabs>
        <w:rPr>
          <w:color w:val="auto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  <w:highlight w:val="none"/>
        </w:rPr>
        <w:t xml:space="preserve">31. Орган власти обязан рассмотреть замечания и предложения, полученные в рамках обратной связи</w:t>
      </w:r>
      <w:r>
        <w:rPr>
          <w:color w:val="000000" w:themeColor="text1"/>
          <w:sz w:val="28"/>
          <w:szCs w:val="28"/>
          <w:highlight w:val="none"/>
        </w:rPr>
        <w:t xml:space="preserve">, и уведомить заявителя о результатах их рассмотрения при необходимости. Замечания и предложения, полученные в рамках обратной связи, анализируются в целях проверки услуги на соответствие потребностям клиентов и применяются для целей реинжиниринга услуги. </w:t>
      </w:r>
      <w:r>
        <w:rPr>
          <w:color w:val="auto" w:themeColor="text1"/>
          <w:sz w:val="28"/>
          <w:szCs w:val="28"/>
          <w:highlight w:val="none"/>
        </w:rPr>
      </w:r>
      <w:r>
        <w:rPr>
          <w:color w:val="auto" w:themeColor="text1"/>
          <w:sz w:val="28"/>
          <w:szCs w:val="28"/>
          <w:highlight w:val="none"/>
        </w:rPr>
      </w:r>
    </w:p>
    <w:p>
      <w:pPr>
        <w:pStyle w:val="991"/>
        <w:ind w:left="0" w:right="-1" w:firstLine="0"/>
        <w:jc w:val="both"/>
        <w:tabs>
          <w:tab w:val="left" w:pos="284" w:leader="none"/>
          <w:tab w:val="left" w:pos="1134" w:leader="none"/>
        </w:tabs>
        <w:rPr>
          <w:color w:val="auto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auto" w:themeColor="text1"/>
          <w:sz w:val="28"/>
          <w:szCs w:val="28"/>
        </w:rPr>
      </w:r>
      <w:r>
        <w:rPr>
          <w:color w:val="auto" w:themeColor="text1"/>
          <w:sz w:val="28"/>
          <w:szCs w:val="28"/>
        </w:rPr>
      </w:r>
    </w:p>
    <w:p>
      <w:pPr>
        <w:pStyle w:val="981"/>
        <w:ind w:left="720" w:right="-1" w:firstLine="0"/>
        <w:jc w:val="both"/>
        <w:tabs>
          <w:tab w:val="left" w:pos="284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  <w:t xml:space="preserve">2.12. Исчерпывающий перечень документов, </w:t>
      </w:r>
      <w:r>
        <w:rPr>
          <w:b w:val="0"/>
          <w:bCs w:val="0"/>
          <w:color w:val="000000" w:themeColor="text1"/>
          <w:sz w:val="28"/>
          <w:szCs w:val="28"/>
        </w:rPr>
        <w:t xml:space="preserve">необходимых для предоставления услуги</w:t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</w:p>
    <w:p>
      <w:pPr>
        <w:pStyle w:val="981"/>
        <w:ind w:left="0" w:right="-1" w:firstLine="850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32. В таблице 2 приложения</w:t>
      </w:r>
      <w:r>
        <w:rPr>
          <w:iCs/>
          <w:color w:val="000000" w:themeColor="text1"/>
          <w:sz w:val="28"/>
        </w:rPr>
        <w:t xml:space="preserve"> </w:t>
      </w:r>
      <w:r>
        <w:rPr>
          <w:iCs/>
          <w:color w:val="000000" w:themeColor="text1"/>
          <w:sz w:val="28"/>
        </w:rPr>
        <w:t xml:space="preserve">1</w:t>
      </w:r>
      <w:r>
        <w:rPr>
          <w:color w:val="000000" w:themeColor="text1"/>
          <w:sz w:val="28"/>
          <w:szCs w:val="28"/>
        </w:rPr>
        <w:t xml:space="preserve"> 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81"/>
        <w:numPr>
          <w:ilvl w:val="0"/>
          <w:numId w:val="44"/>
        </w:numPr>
        <w:ind w:left="0" w:right="0" w:firstLine="992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 (далее – обязательный документ);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81"/>
        <w:numPr>
          <w:ilvl w:val="0"/>
          <w:numId w:val="44"/>
        </w:numPr>
        <w:ind w:left="0" w:right="0" w:firstLine="992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Российской </w:t>
      </w:r>
      <w:r>
        <w:rPr>
          <w:color w:val="000000" w:themeColor="text1"/>
          <w:sz w:val="28"/>
          <w:szCs w:val="28"/>
        </w:rPr>
        <w:t xml:space="preserve">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(далее – документ, предоставляемый по собственной инициативе).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81"/>
        <w:numPr>
          <w:ilvl w:val="6"/>
          <w:numId w:val="46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Сведения о формах заявления и документов, необходимых для предоставления услуги, приведены в приложении </w:t>
      </w:r>
      <w:r>
        <w:rPr>
          <w:iCs/>
          <w:color w:val="000000" w:themeColor="text1"/>
          <w:sz w:val="28"/>
        </w:rPr>
        <w:t xml:space="preserve">2</w:t>
      </w:r>
      <w:r>
        <w:rPr>
          <w:color w:val="000000" w:themeColor="text1"/>
          <w:sz w:val="28"/>
          <w:szCs w:val="28"/>
        </w:rPr>
        <w:t xml:space="preserve"> к настоящему Административному регламенту. 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81"/>
        <w:ind w:left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75"/>
        <w:ind w:firstLine="720"/>
        <w:jc w:val="center"/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  <w:t xml:space="preserve">3</w:t>
      </w:r>
      <w:r>
        <w:rPr>
          <w:b w:val="0"/>
          <w:bCs w:val="0"/>
          <w:color w:val="000000" w:themeColor="text1"/>
          <w:sz w:val="28"/>
          <w:szCs w:val="28"/>
        </w:rPr>
        <w:t xml:space="preserve">. Состав, последовательность и сроки выполнения административных процедур</w:t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pStyle w:val="975"/>
        <w:ind w:firstLine="720"/>
        <w:jc w:val="center"/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  <w:t xml:space="preserve">3.1. П</w:t>
      </w:r>
      <w:r>
        <w:rPr>
          <w:b w:val="0"/>
          <w:bCs w:val="0"/>
          <w:color w:val="000000" w:themeColor="text1"/>
          <w:sz w:val="28"/>
          <w:szCs w:val="28"/>
        </w:rPr>
        <w:t xml:space="preserve">еречень осуществляемых при предоставлении услуги административных процедур</w:t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pStyle w:val="975"/>
        <w:jc w:val="center"/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pStyle w:val="981"/>
        <w:numPr>
          <w:ilvl w:val="6"/>
          <w:numId w:val="46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 предоставлении услуги осуществляются следующие административные процедуры: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</w:t>
      </w:r>
      <w:r>
        <w:rPr>
          <w:color w:val="000000" w:themeColor="text1"/>
          <w:sz w:val="28"/>
          <w:szCs w:val="28"/>
        </w:rPr>
        <w:t xml:space="preserve"> п</w:t>
      </w:r>
      <w:r>
        <w:rPr>
          <w:color w:val="000000" w:themeColor="text1"/>
          <w:sz w:val="28"/>
          <w:szCs w:val="28"/>
          <w:lang w:val="en-US"/>
        </w:rPr>
        <w:t xml:space="preserve">рофилирование заявителя</w:t>
      </w:r>
      <w:r>
        <w:rPr>
          <w:color w:val="000000" w:themeColor="text1"/>
          <w:sz w:val="28"/>
          <w:szCs w:val="28"/>
          <w:lang w:val="en-US"/>
        </w:rPr>
        <w:t xml:space="preserve">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</w:t>
      </w:r>
      <w:r>
        <w:rPr>
          <w:color w:val="000000" w:themeColor="text1"/>
          <w:sz w:val="28"/>
          <w:szCs w:val="28"/>
        </w:rPr>
        <w:t xml:space="preserve"> п</w:t>
      </w:r>
      <w:r>
        <w:rPr>
          <w:color w:val="000000" w:themeColor="text1"/>
          <w:sz w:val="28"/>
          <w:szCs w:val="28"/>
          <w:lang w:val="en-US"/>
        </w:rPr>
        <w:t xml:space="preserve">рием заявления и документов и (или) информации, необходимых для предоставления услуги</w:t>
      </w:r>
      <w:r>
        <w:rPr>
          <w:color w:val="000000" w:themeColor="text1"/>
          <w:sz w:val="28"/>
          <w:szCs w:val="28"/>
          <w:lang w:val="en-US"/>
        </w:rPr>
        <w:t xml:space="preserve">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3)</w:t>
      </w:r>
      <w:r>
        <w:rPr>
          <w:color w:val="000000" w:themeColor="text1"/>
          <w:sz w:val="28"/>
          <w:szCs w:val="28"/>
        </w:rPr>
        <w:t xml:space="preserve"> м</w:t>
      </w:r>
      <w:r>
        <w:rPr>
          <w:color w:val="000000" w:themeColor="text1"/>
          <w:sz w:val="28"/>
          <w:szCs w:val="28"/>
          <w:lang w:val="en-US"/>
        </w:rPr>
        <w:t xml:space="preserve">ежведомственное информационное взаимодействие</w:t>
      </w:r>
      <w:r>
        <w:rPr>
          <w:color w:val="000000" w:themeColor="text1"/>
          <w:sz w:val="28"/>
          <w:szCs w:val="28"/>
          <w:lang w:val="en-US"/>
        </w:rPr>
        <w:t xml:space="preserve">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4)</w:t>
      </w:r>
      <w:r>
        <w:rPr>
          <w:color w:val="000000" w:themeColor="text1"/>
          <w:sz w:val="28"/>
          <w:szCs w:val="28"/>
        </w:rPr>
        <w:t xml:space="preserve"> п</w:t>
      </w:r>
      <w:r>
        <w:rPr>
          <w:color w:val="000000" w:themeColor="text1"/>
          <w:sz w:val="28"/>
          <w:szCs w:val="28"/>
          <w:lang w:val="en-US"/>
        </w:rPr>
        <w:t xml:space="preserve">олучение дополнительных сведений от заявителя</w:t>
      </w:r>
      <w:r>
        <w:rPr>
          <w:color w:val="000000" w:themeColor="text1"/>
          <w:sz w:val="28"/>
          <w:szCs w:val="28"/>
          <w:lang w:val="en-US"/>
        </w:rPr>
        <w:t xml:space="preserve">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5)</w:t>
      </w:r>
      <w:r>
        <w:rPr>
          <w:color w:val="000000" w:themeColor="text1"/>
          <w:sz w:val="28"/>
          <w:szCs w:val="28"/>
        </w:rPr>
        <w:t xml:space="preserve"> п</w:t>
      </w:r>
      <w:r>
        <w:rPr>
          <w:color w:val="000000" w:themeColor="text1"/>
          <w:sz w:val="28"/>
          <w:szCs w:val="28"/>
          <w:lang w:val="en-US"/>
        </w:rPr>
        <w:t xml:space="preserve">ринятие решения о предоставлении (об отказе в предоставлении) услуги</w:t>
      </w:r>
      <w:r>
        <w:rPr>
          <w:color w:val="000000" w:themeColor="text1"/>
          <w:sz w:val="28"/>
          <w:szCs w:val="28"/>
          <w:lang w:val="en-US"/>
        </w:rPr>
        <w:t xml:space="preserve">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6)</w:t>
      </w:r>
      <w:r>
        <w:rPr>
          <w:color w:val="000000" w:themeColor="text1"/>
          <w:sz w:val="28"/>
          <w:szCs w:val="28"/>
        </w:rPr>
        <w:t xml:space="preserve"> п</w:t>
      </w:r>
      <w:r>
        <w:rPr>
          <w:color w:val="000000" w:themeColor="text1"/>
          <w:sz w:val="28"/>
          <w:szCs w:val="28"/>
          <w:lang w:val="en-US"/>
        </w:rPr>
        <w:t xml:space="preserve">редоставление результата услуги</w:t>
      </w:r>
      <w:r>
        <w:rPr>
          <w:color w:val="000000" w:themeColor="text1"/>
          <w:sz w:val="28"/>
          <w:szCs w:val="28"/>
          <w:lang w:val="en-US"/>
        </w:rPr>
        <w:t xml:space="preserve">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  <w:t xml:space="preserve">3.2. Профилирование</w:t>
      </w:r>
      <w:r>
        <w:rPr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b w:val="0"/>
          <w:bCs w:val="0"/>
          <w:color w:val="000000" w:themeColor="text1"/>
          <w:sz w:val="28"/>
          <w:szCs w:val="28"/>
        </w:rPr>
        <w:t xml:space="preserve">заявителя</w:t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</w:p>
    <w:p>
      <w:pPr>
        <w:pStyle w:val="981"/>
        <w:numPr>
          <w:ilvl w:val="6"/>
          <w:numId w:val="46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 результатам получения ответов от заявителя на вопросы анкетирования определяется перечень комбинаций значений признаков заявителя. Идентификатор категорий (признаков) заявителя приведен в таблице 1 приложения</w:t>
      </w:r>
      <w:r>
        <w:rPr>
          <w:iCs/>
          <w:color w:val="000000" w:themeColor="text1"/>
          <w:sz w:val="28"/>
        </w:rPr>
        <w:t xml:space="preserve"> </w:t>
      </w:r>
      <w:r>
        <w:rPr>
          <w:iCs/>
          <w:color w:val="000000" w:themeColor="text1"/>
          <w:sz w:val="28"/>
        </w:rPr>
        <w:t xml:space="preserve">1</w:t>
      </w:r>
      <w:r>
        <w:rPr>
          <w:color w:val="000000" w:themeColor="text1"/>
          <w:sz w:val="28"/>
          <w:szCs w:val="28"/>
        </w:rPr>
        <w:t xml:space="preserve"> к настоящему Административному регламенту.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81"/>
        <w:numPr>
          <w:ilvl w:val="6"/>
          <w:numId w:val="46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Профилирование</w:t>
      </w:r>
      <w:r>
        <w:rPr>
          <w:color w:val="000000" w:themeColor="text1"/>
          <w:sz w:val="28"/>
          <w:szCs w:val="28"/>
        </w:rPr>
        <w:t xml:space="preserve"> осуществляется</w:t>
      </w:r>
      <w:r>
        <w:rPr>
          <w:color w:val="000000" w:themeColor="text1"/>
          <w:sz w:val="28"/>
          <w:szCs w:val="28"/>
        </w:rPr>
        <w:t xml:space="preserve">: 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 xml:space="preserve">1)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  <w:lang w:val="en-US"/>
        </w:rPr>
        <w:t xml:space="preserve">посредством Единого портала</w:t>
      </w:r>
      <w:r>
        <w:rPr>
          <w:color w:val="000000" w:themeColor="text1"/>
          <w:sz w:val="28"/>
          <w:szCs w:val="28"/>
          <w:lang w:val="en-US"/>
        </w:rPr>
        <w:t xml:space="preserve">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 xml:space="preserve">2)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  <w:lang w:val="en-US"/>
        </w:rPr>
        <w:t xml:space="preserve">в МФЦ (при наличии соглашения о взаимодействии)</w:t>
      </w:r>
      <w:r>
        <w:rPr>
          <w:color w:val="000000" w:themeColor="text1"/>
          <w:sz w:val="28"/>
          <w:szCs w:val="28"/>
          <w:lang w:val="en-US"/>
        </w:rPr>
        <w:t xml:space="preserve">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75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  <w:t xml:space="preserve">3.3. Прием заявления и документов и (или) информации, необходимых для предоставления услуги</w:t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</w:p>
    <w:p>
      <w:pPr>
        <w:pStyle w:val="981"/>
        <w:numPr>
          <w:ilvl w:val="6"/>
          <w:numId w:val="46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Состав запроса и перечень документов и (или) информации, необходимых для предоставления услуги в соответствии с категорией (признаками) заявителя, а также способы подачи указанных документов и (или) информации приведены в таблице 2 приложения</w:t>
      </w:r>
      <w:r>
        <w:rPr>
          <w:iCs/>
          <w:color w:val="000000" w:themeColor="text1"/>
          <w:sz w:val="28"/>
        </w:rPr>
        <w:t xml:space="preserve"> </w:t>
      </w:r>
      <w:r>
        <w:rPr>
          <w:iCs/>
          <w:color w:val="000000" w:themeColor="text1"/>
          <w:sz w:val="28"/>
        </w:rPr>
        <w:t xml:space="preserve">1</w:t>
      </w:r>
      <w:r>
        <w:rPr>
          <w:color w:val="000000" w:themeColor="text1"/>
          <w:sz w:val="28"/>
          <w:szCs w:val="28"/>
        </w:rPr>
        <w:t xml:space="preserve"> к настоящему Административному регламенту.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81"/>
        <w:numPr>
          <w:ilvl w:val="6"/>
          <w:numId w:val="46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Способами установления личности (идентификации) заявителя при взаимодействии с заявителями являются: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75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 xml:space="preserve">1)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  <w:lang w:val="en-US"/>
        </w:rPr>
        <w:t xml:space="preserve">посредством Единого портала</w:t>
      </w:r>
      <w:r>
        <w:rPr>
          <w:color w:val="000000" w:themeColor="text1"/>
          <w:sz w:val="28"/>
          <w:szCs w:val="28"/>
          <w:lang w:val="en-US"/>
        </w:rPr>
        <w:t xml:space="preserve"> – Е</w:t>
      </w:r>
      <w:r>
        <w:rPr>
          <w:color w:val="000000" w:themeColor="text1"/>
          <w:sz w:val="28"/>
          <w:szCs w:val="28"/>
          <w:lang w:val="en-US"/>
        </w:rPr>
        <w:t xml:space="preserve">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color w:val="000000" w:themeColor="text1"/>
          <w:sz w:val="28"/>
          <w:szCs w:val="28"/>
          <w:lang w:val="en-US"/>
        </w:rPr>
        <w:t xml:space="preserve">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75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 xml:space="preserve">2)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  <w:lang w:val="en-US"/>
        </w:rPr>
        <w:t xml:space="preserve">в МФЦ (при наличии соглашения о взаимодействии)</w:t>
      </w:r>
      <w:r>
        <w:rPr>
          <w:color w:val="000000" w:themeColor="text1"/>
          <w:sz w:val="28"/>
          <w:szCs w:val="28"/>
          <w:lang w:val="en-US"/>
        </w:rPr>
        <w:t xml:space="preserve"> – д</w:t>
      </w:r>
      <w:r>
        <w:rPr>
          <w:color w:val="000000" w:themeColor="text1"/>
          <w:sz w:val="28"/>
          <w:szCs w:val="28"/>
          <w:lang w:val="en-US"/>
        </w:rPr>
        <w:t xml:space="preserve">окумент, подтверждающий личность заявителя</w:t>
      </w:r>
      <w:r>
        <w:rPr>
          <w:color w:val="000000" w:themeColor="text1"/>
          <w:sz w:val="28"/>
          <w:szCs w:val="28"/>
          <w:lang w:val="en-US"/>
        </w:rPr>
        <w:t xml:space="preserve">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81"/>
        <w:numPr>
          <w:ilvl w:val="6"/>
          <w:numId w:val="46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Основания для принятия решения об отказе в приеме заявления и документов и (или) информации, необходимых для предоставления услуги, приведены в таблице 3 приложения</w:t>
      </w:r>
      <w:r>
        <w:rPr>
          <w:iCs/>
          <w:color w:val="000000" w:themeColor="text1"/>
          <w:sz w:val="28"/>
        </w:rPr>
        <w:t xml:space="preserve"> </w:t>
      </w:r>
      <w:r>
        <w:rPr>
          <w:iCs/>
          <w:color w:val="000000" w:themeColor="text1"/>
          <w:sz w:val="28"/>
        </w:rPr>
        <w:t xml:space="preserve">1</w:t>
      </w:r>
      <w:r>
        <w:rPr>
          <w:color w:val="000000" w:themeColor="text1"/>
          <w:sz w:val="28"/>
          <w:szCs w:val="28"/>
        </w:rPr>
        <w:t xml:space="preserve"> к настоящему Административному регламенту.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81"/>
        <w:numPr>
          <w:ilvl w:val="6"/>
          <w:numId w:val="46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Услуга не предусматривает возможности приема заявления и документов, необходимых для предоставления варианта услуги, по выбору заявителя, независимо </w:t>
      </w:r>
      <w:r>
        <w:rPr>
          <w:color w:val="000000" w:themeColor="text1"/>
          <w:sz w:val="28"/>
          <w:szCs w:val="28"/>
        </w:rPr>
        <w:t xml:space="preserve">от его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места жительства или места пребывания (для физических лиц, включая индивидуальных предпринимателей) / места нахождения (для юридических лиц)</w:t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81"/>
        <w:numPr>
          <w:ilvl w:val="6"/>
          <w:numId w:val="46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Срок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регистрации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заявления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и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документов</w:t>
      </w:r>
      <w:r>
        <w:rPr>
          <w:color w:val="000000" w:themeColor="text1"/>
          <w:sz w:val="28"/>
          <w:szCs w:val="28"/>
          <w:highlight w:val="white"/>
        </w:rPr>
        <w:t xml:space="preserve">, </w:t>
      </w:r>
      <w:r>
        <w:rPr>
          <w:color w:val="000000" w:themeColor="text1"/>
          <w:sz w:val="28"/>
          <w:szCs w:val="28"/>
          <w:highlight w:val="white"/>
        </w:rPr>
        <w:t xml:space="preserve">необходимых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для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предоставления</w:t>
      </w:r>
      <w:r>
        <w:rPr>
          <w:color w:val="000000" w:themeColor="text1"/>
          <w:sz w:val="28"/>
          <w:szCs w:val="28"/>
          <w:highlight w:val="white"/>
        </w:rPr>
        <w:t xml:space="preserve"> у</w:t>
      </w:r>
      <w:r>
        <w:rPr>
          <w:color w:val="000000" w:themeColor="text1"/>
          <w:sz w:val="28"/>
          <w:szCs w:val="28"/>
          <w:highlight w:val="white"/>
        </w:rPr>
        <w:t xml:space="preserve">слуги</w:t>
      </w:r>
      <w:r>
        <w:rPr>
          <w:color w:val="000000" w:themeColor="text1"/>
          <w:sz w:val="28"/>
          <w:szCs w:val="28"/>
          <w:highlight w:val="white"/>
        </w:rPr>
        <w:t xml:space="preserve">, </w:t>
      </w:r>
      <w:r>
        <w:rPr>
          <w:color w:val="000000" w:themeColor="text1"/>
          <w:sz w:val="28"/>
          <w:szCs w:val="28"/>
          <w:highlight w:val="white"/>
        </w:rPr>
        <w:t xml:space="preserve">составляет</w:t>
      </w:r>
      <w:r>
        <w:rPr>
          <w:color w:val="000000" w:themeColor="text1"/>
          <w:sz w:val="28"/>
          <w:szCs w:val="28"/>
          <w:highlight w:val="white"/>
        </w:rPr>
        <w:t xml:space="preserve">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75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 xml:space="preserve">1)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  <w:lang w:val="en-US"/>
        </w:rPr>
        <w:t xml:space="preserve">посредством Единого портала</w:t>
      </w:r>
      <w:r>
        <w:rPr>
          <w:color w:val="000000" w:themeColor="text1"/>
          <w:sz w:val="28"/>
          <w:szCs w:val="28"/>
          <w:lang w:val="en-US"/>
        </w:rPr>
        <w:t xml:space="preserve"> – </w:t>
      </w:r>
      <w:r>
        <w:rPr>
          <w:color w:val="000000" w:themeColor="text1"/>
          <w:sz w:val="28"/>
          <w:szCs w:val="28"/>
          <w:lang w:val="en-US"/>
        </w:rPr>
        <w:t xml:space="preserve">1 рабочий день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с</w:t>
      </w:r>
      <w:r>
        <w:rPr>
          <w:color w:val="000000" w:themeColor="text1"/>
          <w:sz w:val="28"/>
          <w:szCs w:val="28"/>
          <w:highlight w:val="white"/>
          <w:lang w:val="en-US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даты</w:t>
      </w:r>
      <w:r>
        <w:rPr>
          <w:color w:val="000000" w:themeColor="text1"/>
          <w:sz w:val="28"/>
          <w:szCs w:val="28"/>
          <w:highlight w:val="white"/>
          <w:lang w:val="en-US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подачи</w:t>
      </w:r>
      <w:r>
        <w:rPr>
          <w:color w:val="000000" w:themeColor="text1"/>
          <w:sz w:val="28"/>
          <w:szCs w:val="28"/>
          <w:highlight w:val="white"/>
          <w:lang w:val="en-US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заявления</w:t>
      </w:r>
      <w:r>
        <w:rPr>
          <w:color w:val="000000" w:themeColor="text1"/>
          <w:sz w:val="28"/>
          <w:szCs w:val="28"/>
          <w:highlight w:val="white"/>
          <w:lang w:val="en-US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и</w:t>
      </w:r>
      <w:r>
        <w:rPr>
          <w:color w:val="000000" w:themeColor="text1"/>
          <w:sz w:val="28"/>
          <w:szCs w:val="28"/>
          <w:highlight w:val="white"/>
          <w:lang w:val="en-US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документов</w:t>
      </w:r>
      <w:r>
        <w:rPr>
          <w:color w:val="000000" w:themeColor="text1"/>
          <w:sz w:val="28"/>
          <w:szCs w:val="28"/>
          <w:highlight w:val="white"/>
          <w:lang w:val="en-US"/>
        </w:rPr>
        <w:t xml:space="preserve">, </w:t>
      </w:r>
      <w:r>
        <w:rPr>
          <w:color w:val="000000" w:themeColor="text1"/>
          <w:sz w:val="28"/>
          <w:szCs w:val="28"/>
          <w:highlight w:val="white"/>
        </w:rPr>
        <w:t xml:space="preserve">необходимых</w:t>
      </w:r>
      <w:r>
        <w:rPr>
          <w:color w:val="000000" w:themeColor="text1"/>
          <w:sz w:val="28"/>
          <w:szCs w:val="28"/>
          <w:highlight w:val="white"/>
          <w:lang w:val="en-US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для</w:t>
      </w:r>
      <w:r>
        <w:rPr>
          <w:color w:val="000000" w:themeColor="text1"/>
          <w:sz w:val="28"/>
          <w:szCs w:val="28"/>
          <w:highlight w:val="white"/>
          <w:lang w:val="en-US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предоставления</w:t>
      </w:r>
      <w:r>
        <w:rPr>
          <w:color w:val="000000" w:themeColor="text1"/>
          <w:sz w:val="28"/>
          <w:szCs w:val="28"/>
          <w:highlight w:val="white"/>
          <w:lang w:val="en-US"/>
        </w:rPr>
        <w:t xml:space="preserve"> у</w:t>
      </w:r>
      <w:r>
        <w:rPr>
          <w:color w:val="000000" w:themeColor="text1"/>
          <w:sz w:val="28"/>
          <w:szCs w:val="28"/>
          <w:highlight w:val="white"/>
        </w:rPr>
        <w:t xml:space="preserve">слуги</w:t>
      </w:r>
      <w:r>
        <w:rPr>
          <w:color w:val="000000" w:themeColor="text1"/>
          <w:sz w:val="28"/>
          <w:szCs w:val="28"/>
          <w:lang w:val="en-US"/>
        </w:rPr>
        <w:t xml:space="preserve">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75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 xml:space="preserve">2)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  <w:lang w:val="en-US"/>
        </w:rPr>
        <w:t xml:space="preserve">в МФЦ (при наличии соглашения о взаимодействии)</w:t>
      </w:r>
      <w:r>
        <w:rPr>
          <w:color w:val="000000" w:themeColor="text1"/>
          <w:sz w:val="28"/>
          <w:szCs w:val="28"/>
          <w:lang w:val="en-US"/>
        </w:rPr>
        <w:t xml:space="preserve"> – </w:t>
      </w:r>
      <w:r>
        <w:rPr>
          <w:color w:val="000000" w:themeColor="text1"/>
          <w:sz w:val="28"/>
          <w:szCs w:val="28"/>
          <w:lang w:val="en-US"/>
        </w:rPr>
        <w:t xml:space="preserve">1 рабочий день</w:t>
      </w:r>
      <w:r>
        <w:rPr>
          <w:color w:val="000000" w:themeColor="text1"/>
          <w:sz w:val="28"/>
          <w:szCs w:val="28"/>
          <w:lang w:val="en-US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с</w:t>
      </w:r>
      <w:r>
        <w:rPr>
          <w:color w:val="000000" w:themeColor="text1"/>
          <w:sz w:val="28"/>
          <w:szCs w:val="28"/>
          <w:highlight w:val="white"/>
          <w:lang w:val="en-US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даты</w:t>
      </w:r>
      <w:r>
        <w:rPr>
          <w:color w:val="000000" w:themeColor="text1"/>
          <w:sz w:val="28"/>
          <w:szCs w:val="28"/>
          <w:highlight w:val="white"/>
          <w:lang w:val="en-US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подачи</w:t>
      </w:r>
      <w:r>
        <w:rPr>
          <w:color w:val="000000" w:themeColor="text1"/>
          <w:sz w:val="28"/>
          <w:szCs w:val="28"/>
          <w:highlight w:val="white"/>
          <w:lang w:val="en-US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заявления</w:t>
      </w:r>
      <w:r>
        <w:rPr>
          <w:color w:val="000000" w:themeColor="text1"/>
          <w:sz w:val="28"/>
          <w:szCs w:val="28"/>
          <w:highlight w:val="white"/>
          <w:lang w:val="en-US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и</w:t>
      </w:r>
      <w:r>
        <w:rPr>
          <w:color w:val="000000" w:themeColor="text1"/>
          <w:sz w:val="28"/>
          <w:szCs w:val="28"/>
          <w:highlight w:val="white"/>
          <w:lang w:val="en-US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документов</w:t>
      </w:r>
      <w:r>
        <w:rPr>
          <w:color w:val="000000" w:themeColor="text1"/>
          <w:sz w:val="28"/>
          <w:szCs w:val="28"/>
          <w:highlight w:val="white"/>
          <w:lang w:val="en-US"/>
        </w:rPr>
        <w:t xml:space="preserve">, </w:t>
      </w:r>
      <w:r>
        <w:rPr>
          <w:color w:val="000000" w:themeColor="text1"/>
          <w:sz w:val="28"/>
          <w:szCs w:val="28"/>
          <w:highlight w:val="white"/>
        </w:rPr>
        <w:t xml:space="preserve">необходимых</w:t>
      </w:r>
      <w:r>
        <w:rPr>
          <w:color w:val="000000" w:themeColor="text1"/>
          <w:sz w:val="28"/>
          <w:szCs w:val="28"/>
          <w:highlight w:val="white"/>
          <w:lang w:val="en-US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для</w:t>
      </w:r>
      <w:r>
        <w:rPr>
          <w:color w:val="000000" w:themeColor="text1"/>
          <w:sz w:val="28"/>
          <w:szCs w:val="28"/>
          <w:highlight w:val="white"/>
          <w:lang w:val="en-US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предоставления</w:t>
      </w:r>
      <w:r>
        <w:rPr>
          <w:color w:val="000000" w:themeColor="text1"/>
          <w:sz w:val="28"/>
          <w:szCs w:val="28"/>
          <w:highlight w:val="white"/>
          <w:lang w:val="en-US"/>
        </w:rPr>
        <w:t xml:space="preserve"> у</w:t>
      </w:r>
      <w:r>
        <w:rPr>
          <w:color w:val="000000" w:themeColor="text1"/>
          <w:sz w:val="28"/>
          <w:szCs w:val="28"/>
          <w:highlight w:val="white"/>
        </w:rPr>
        <w:t xml:space="preserve">слуги</w:t>
      </w:r>
      <w:r>
        <w:rPr>
          <w:color w:val="000000" w:themeColor="text1"/>
          <w:sz w:val="28"/>
          <w:szCs w:val="28"/>
          <w:highlight w:val="white"/>
        </w:rPr>
        <w:t xml:space="preserve">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75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  <w:t xml:space="preserve">3.4. Межведомственное информационное взаимодействие</w:t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</w:p>
    <w:p>
      <w:pPr>
        <w:pStyle w:val="981"/>
        <w:numPr>
          <w:ilvl w:val="6"/>
          <w:numId w:val="46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Для  получения услуги необходимо направление следующих информационных запросов: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75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информационный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запрос </w:t>
      </w:r>
      <w:r>
        <w:rPr>
          <w:color w:val="000000" w:themeColor="text1"/>
          <w:sz w:val="28"/>
          <w:szCs w:val="28"/>
          <w:lang w:val="en-US"/>
        </w:rPr>
        <w:t xml:space="preserve">«Прием обращений в ФГИС ЕГРН» посредством федеральной государственной информационной системы «Единая система межведомственного электронного взаимодействия», направляемый в публично-правовую компанию «Роскадастр»</w:t>
      </w:r>
      <w:r>
        <w:rPr>
          <w:color w:val="000000" w:themeColor="text1"/>
          <w:sz w:val="28"/>
          <w:szCs w:val="28"/>
        </w:rPr>
        <w:t xml:space="preserve">», </w:t>
      </w:r>
      <w:r>
        <w:rPr>
          <w:color w:val="000000" w:themeColor="text1"/>
          <w:sz w:val="28"/>
          <w:szCs w:val="28"/>
        </w:rPr>
        <w:t xml:space="preserve">направляемый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в</w:t>
      </w:r>
      <w:r>
        <w:rPr>
          <w:color w:val="000000" w:themeColor="text1"/>
          <w:sz w:val="28"/>
          <w:szCs w:val="28"/>
        </w:rPr>
        <w:t xml:space="preserve"> «</w:t>
      </w:r>
      <w:r>
        <w:rPr>
          <w:color w:val="000000" w:themeColor="text1"/>
          <w:sz w:val="28"/>
          <w:szCs w:val="28"/>
          <w:lang w:val="en-US"/>
        </w:rPr>
        <w:t xml:space="preserve">Федеральная служба государственной регистрации, кадастра и картографии</w:t>
      </w:r>
      <w:r>
        <w:rPr>
          <w:color w:val="000000" w:themeColor="text1"/>
          <w:sz w:val="28"/>
          <w:szCs w:val="28"/>
        </w:rPr>
        <w:t xml:space="preserve">»</w:t>
      </w:r>
      <w:r>
        <w:rPr>
          <w:color w:val="000000" w:themeColor="text1"/>
          <w:sz w:val="28"/>
          <w:szCs w:val="28"/>
          <w:lang w:val="en-US"/>
        </w:rPr>
        <w:t xml:space="preserve">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75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информационный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запрос</w:t>
      </w:r>
      <w:r>
        <w:rPr>
          <w:color w:val="000000" w:themeColor="text1"/>
          <w:sz w:val="28"/>
          <w:szCs w:val="28"/>
        </w:rPr>
        <w:t xml:space="preserve"> «</w:t>
      </w:r>
      <w:r>
        <w:rPr>
          <w:color w:val="000000" w:themeColor="text1"/>
          <w:sz w:val="28"/>
          <w:szCs w:val="28"/>
          <w:lang w:val="en-US"/>
        </w:rPr>
        <w:t xml:space="preserve">выписка из ЕГРЮЛ, ЕГРИП</w:t>
      </w:r>
      <w:r>
        <w:rPr>
          <w:color w:val="000000" w:themeColor="text1"/>
          <w:sz w:val="28"/>
          <w:szCs w:val="28"/>
        </w:rPr>
        <w:t xml:space="preserve">», </w:t>
      </w:r>
      <w:r>
        <w:rPr>
          <w:color w:val="000000" w:themeColor="text1"/>
          <w:sz w:val="28"/>
          <w:szCs w:val="28"/>
        </w:rPr>
        <w:t xml:space="preserve">направляемый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в</w:t>
      </w:r>
      <w:r>
        <w:rPr>
          <w:color w:val="000000" w:themeColor="text1"/>
          <w:sz w:val="28"/>
          <w:szCs w:val="28"/>
        </w:rPr>
        <w:t xml:space="preserve"> «</w:t>
      </w:r>
      <w:r>
        <w:rPr>
          <w:color w:val="000000" w:themeColor="text1"/>
          <w:sz w:val="28"/>
          <w:szCs w:val="28"/>
          <w:lang w:val="en-US"/>
        </w:rPr>
        <w:t xml:space="preserve">Федеральная налоговая служба</w:t>
      </w:r>
      <w:r>
        <w:rPr>
          <w:color w:val="000000" w:themeColor="text1"/>
          <w:sz w:val="28"/>
          <w:szCs w:val="28"/>
        </w:rPr>
        <w:t xml:space="preserve">».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75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  <w:t xml:space="preserve">3.5. Получение дополнительных сведений от заявителя </w:t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</w:p>
    <w:p>
      <w:pPr>
        <w:pStyle w:val="981"/>
        <w:numPr>
          <w:ilvl w:val="6"/>
          <w:numId w:val="46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Основанием для получения от заявителя дополнительных документов и (или) информации в процессе предоставления услуги является </w:t>
      </w:r>
      <w:r>
        <w:rPr>
          <w:color w:val="auto"/>
          <w:sz w:val="28"/>
          <w:szCs w:val="28"/>
          <w:highlight w:val="white"/>
        </w:rPr>
        <w:t xml:space="preserve">недостаточность сведений, указанных в заявлении</w:t>
      </w:r>
      <w:r>
        <w:rPr>
          <w:color w:val="auto"/>
          <w:sz w:val="28"/>
          <w:szCs w:val="28"/>
          <w:highlight w:val="white"/>
        </w:rPr>
        <w:t xml:space="preserve"> </w:t>
      </w:r>
      <w:r>
        <w:rPr>
          <w:color w:val="auto"/>
          <w:sz w:val="28"/>
          <w:szCs w:val="28"/>
          <w:highlight w:val="white"/>
        </w:rPr>
        <w:t xml:space="preserve">и</w:t>
      </w:r>
      <w:r>
        <w:rPr>
          <w:color w:val="auto"/>
          <w:sz w:val="28"/>
          <w:szCs w:val="28"/>
          <w:highlight w:val="white"/>
        </w:rPr>
        <w:t xml:space="preserve"> </w:t>
      </w:r>
      <w:r>
        <w:rPr>
          <w:color w:val="auto"/>
          <w:sz w:val="28"/>
          <w:szCs w:val="28"/>
          <w:highlight w:val="white"/>
        </w:rPr>
        <w:t xml:space="preserve">в</w:t>
      </w:r>
      <w:r>
        <w:rPr>
          <w:color w:val="auto"/>
          <w:sz w:val="28"/>
          <w:szCs w:val="28"/>
          <w:highlight w:val="white"/>
        </w:rPr>
        <w:t xml:space="preserve"> </w:t>
      </w:r>
      <w:r>
        <w:rPr>
          <w:color w:val="auto"/>
          <w:sz w:val="28"/>
          <w:szCs w:val="28"/>
          <w:highlight w:val="white"/>
        </w:rPr>
        <w:t xml:space="preserve">п</w:t>
      </w:r>
      <w:r>
        <w:rPr>
          <w:color w:val="auto"/>
          <w:sz w:val="28"/>
          <w:szCs w:val="28"/>
          <w:highlight w:val="white"/>
        </w:rPr>
        <w:t xml:space="preserve">р</w:t>
      </w:r>
      <w:r>
        <w:rPr>
          <w:color w:val="auto"/>
          <w:sz w:val="28"/>
          <w:szCs w:val="28"/>
          <w:highlight w:val="white"/>
        </w:rPr>
        <w:t xml:space="preserve">и</w:t>
      </w:r>
      <w:r>
        <w:rPr>
          <w:color w:val="auto"/>
          <w:sz w:val="28"/>
          <w:szCs w:val="28"/>
          <w:highlight w:val="white"/>
        </w:rPr>
        <w:t xml:space="preserve">л</w:t>
      </w:r>
      <w:r>
        <w:rPr>
          <w:color w:val="auto"/>
          <w:sz w:val="28"/>
          <w:szCs w:val="28"/>
          <w:highlight w:val="white"/>
        </w:rPr>
        <w:t xml:space="preserve">о</w:t>
      </w:r>
      <w:r>
        <w:rPr>
          <w:color w:val="auto"/>
          <w:sz w:val="28"/>
          <w:szCs w:val="28"/>
          <w:highlight w:val="white"/>
        </w:rPr>
        <w:t xml:space="preserve">ж</w:t>
      </w:r>
      <w:r>
        <w:rPr>
          <w:color w:val="auto"/>
          <w:sz w:val="28"/>
          <w:szCs w:val="28"/>
          <w:highlight w:val="white"/>
        </w:rPr>
        <w:t xml:space="preserve">е</w:t>
      </w:r>
      <w:r>
        <w:rPr>
          <w:color w:val="auto"/>
          <w:sz w:val="28"/>
          <w:szCs w:val="28"/>
          <w:highlight w:val="white"/>
        </w:rPr>
        <w:t xml:space="preserve">н</w:t>
      </w:r>
      <w:r>
        <w:rPr>
          <w:color w:val="auto"/>
          <w:sz w:val="28"/>
          <w:szCs w:val="28"/>
          <w:highlight w:val="white"/>
        </w:rPr>
        <w:t xml:space="preserve">н</w:t>
      </w:r>
      <w:r>
        <w:rPr>
          <w:color w:val="auto"/>
          <w:sz w:val="28"/>
          <w:szCs w:val="28"/>
          <w:highlight w:val="white"/>
        </w:rPr>
        <w:t xml:space="preserve">ы</w:t>
      </w:r>
      <w:r>
        <w:rPr>
          <w:color w:val="auto"/>
          <w:sz w:val="28"/>
          <w:szCs w:val="28"/>
          <w:highlight w:val="white"/>
        </w:rPr>
        <w:t xml:space="preserve">х</w:t>
      </w:r>
      <w:r>
        <w:rPr>
          <w:color w:val="auto"/>
          <w:sz w:val="28"/>
          <w:szCs w:val="28"/>
          <w:highlight w:val="white"/>
        </w:rPr>
        <w:t xml:space="preserve"> </w:t>
      </w:r>
      <w:r>
        <w:rPr>
          <w:color w:val="auto"/>
          <w:sz w:val="28"/>
          <w:szCs w:val="28"/>
          <w:highlight w:val="white"/>
        </w:rPr>
        <w:t xml:space="preserve">д</w:t>
      </w:r>
      <w:r>
        <w:rPr>
          <w:color w:val="auto"/>
          <w:sz w:val="28"/>
          <w:szCs w:val="28"/>
          <w:highlight w:val="white"/>
        </w:rPr>
        <w:t xml:space="preserve">о</w:t>
      </w:r>
      <w:r>
        <w:rPr>
          <w:color w:val="auto"/>
          <w:sz w:val="28"/>
          <w:szCs w:val="28"/>
          <w:highlight w:val="white"/>
        </w:rPr>
        <w:t xml:space="preserve">к</w:t>
      </w:r>
      <w:r>
        <w:rPr>
          <w:color w:val="auto"/>
          <w:sz w:val="28"/>
          <w:szCs w:val="28"/>
          <w:highlight w:val="white"/>
        </w:rPr>
        <w:t xml:space="preserve">у</w:t>
      </w:r>
      <w:r>
        <w:rPr>
          <w:color w:val="auto"/>
          <w:sz w:val="28"/>
          <w:szCs w:val="28"/>
          <w:highlight w:val="white"/>
        </w:rPr>
        <w:t xml:space="preserve">м</w:t>
      </w:r>
      <w:r>
        <w:rPr>
          <w:color w:val="auto"/>
          <w:sz w:val="28"/>
          <w:szCs w:val="28"/>
          <w:highlight w:val="white"/>
        </w:rPr>
        <w:t xml:space="preserve">е</w:t>
      </w:r>
      <w:r>
        <w:rPr>
          <w:color w:val="auto"/>
          <w:sz w:val="28"/>
          <w:szCs w:val="28"/>
          <w:highlight w:val="white"/>
        </w:rPr>
        <w:t xml:space="preserve">н</w:t>
      </w:r>
      <w:r>
        <w:rPr>
          <w:color w:val="auto"/>
          <w:sz w:val="28"/>
          <w:szCs w:val="28"/>
          <w:highlight w:val="white"/>
        </w:rPr>
        <w:t xml:space="preserve">т</w:t>
      </w:r>
      <w:r>
        <w:rPr>
          <w:color w:val="auto"/>
          <w:sz w:val="28"/>
          <w:szCs w:val="28"/>
          <w:highlight w:val="white"/>
        </w:rPr>
        <w:t xml:space="preserve">а</w:t>
      </w:r>
      <w:r>
        <w:rPr>
          <w:color w:val="auto"/>
          <w:sz w:val="28"/>
          <w:szCs w:val="28"/>
          <w:highlight w:val="white"/>
        </w:rPr>
        <w:t xml:space="preserve">х</w:t>
      </w:r>
      <w:r>
        <w:rPr>
          <w:color w:val="000000" w:themeColor="text1"/>
          <w:sz w:val="28"/>
          <w:szCs w:val="28"/>
          <w:highlight w:val="white"/>
        </w:rPr>
        <w:t xml:space="preserve">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81"/>
        <w:numPr>
          <w:ilvl w:val="6"/>
          <w:numId w:val="46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Заявитель должен представить документы и (или) информацию в </w:t>
      </w:r>
      <w:r>
        <w:rPr>
          <w:color w:val="000000" w:themeColor="text1"/>
          <w:sz w:val="28"/>
          <w:szCs w:val="28"/>
          <w:highlight w:val="white"/>
        </w:rPr>
        <w:t xml:space="preserve">с</w:t>
      </w:r>
      <w:r>
        <w:rPr>
          <w:color w:val="000000" w:themeColor="text1"/>
          <w:sz w:val="28"/>
          <w:szCs w:val="28"/>
          <w:highlight w:val="white"/>
        </w:rPr>
        <w:t xml:space="preserve">р</w:t>
      </w:r>
      <w:r>
        <w:rPr>
          <w:color w:val="000000" w:themeColor="text1"/>
          <w:sz w:val="28"/>
          <w:szCs w:val="28"/>
          <w:highlight w:val="white"/>
        </w:rPr>
        <w:t xml:space="preserve">о</w:t>
      </w:r>
      <w:r>
        <w:rPr>
          <w:color w:val="000000" w:themeColor="text1"/>
          <w:sz w:val="28"/>
          <w:szCs w:val="28"/>
          <w:highlight w:val="white"/>
        </w:rPr>
        <w:t xml:space="preserve">к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н</w:t>
      </w:r>
      <w:r>
        <w:rPr>
          <w:color w:val="000000" w:themeColor="text1"/>
          <w:sz w:val="28"/>
          <w:szCs w:val="28"/>
          <w:highlight w:val="white"/>
        </w:rPr>
        <w:t xml:space="preserve">е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превышающий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</w:rPr>
        <w:t xml:space="preserve">3 рабочих дня</w:t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81"/>
        <w:numPr>
          <w:ilvl w:val="6"/>
          <w:numId w:val="46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Предоставление услуги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не</w:t>
      </w:r>
      <w:r>
        <w:rPr>
          <w:color w:val="000000" w:themeColor="text1"/>
          <w:sz w:val="28"/>
          <w:szCs w:val="28"/>
          <w:highlight w:val="white"/>
        </w:rPr>
        <w:t xml:space="preserve"> приостанавливается на время осуществления настоящей административной процедуры.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75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  <w:t xml:space="preserve">3.6. Приняти</w:t>
      </w:r>
      <w:r>
        <w:rPr>
          <w:b w:val="0"/>
          <w:bCs w:val="0"/>
          <w:color w:val="000000" w:themeColor="text1"/>
          <w:sz w:val="28"/>
          <w:szCs w:val="28"/>
        </w:rPr>
        <w:t xml:space="preserve">е</w:t>
      </w:r>
      <w:r>
        <w:rPr>
          <w:b w:val="0"/>
          <w:bCs w:val="0"/>
          <w:color w:val="000000" w:themeColor="text1"/>
          <w:sz w:val="28"/>
          <w:szCs w:val="28"/>
        </w:rPr>
        <w:t xml:space="preserve"> решения о предоставлении (об отказе в предоставлении) услуги </w:t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</w:p>
    <w:p>
      <w:pPr>
        <w:pStyle w:val="981"/>
        <w:numPr>
          <w:ilvl w:val="6"/>
          <w:numId w:val="46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Основания для отказа в предоставлении услуги приведены </w:t>
      </w:r>
      <w:r>
        <w:rPr>
          <w:color w:val="000000" w:themeColor="text1"/>
          <w:sz w:val="28"/>
          <w:szCs w:val="28"/>
        </w:rPr>
        <w:t xml:space="preserve">в таблице 3 </w:t>
      </w:r>
      <w:r>
        <w:rPr>
          <w:color w:val="000000" w:themeColor="text1"/>
          <w:sz w:val="28"/>
          <w:szCs w:val="28"/>
          <w:highlight w:val="white"/>
        </w:rPr>
        <w:t xml:space="preserve">приложения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iCs/>
          <w:color w:val="000000" w:themeColor="text1"/>
          <w:sz w:val="28"/>
        </w:rPr>
        <w:t xml:space="preserve">1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</w:rPr>
        <w:t xml:space="preserve">к настоящему Административному регламенту</w:t>
      </w:r>
      <w:r>
        <w:rPr>
          <w:color w:val="000000" w:themeColor="text1"/>
          <w:sz w:val="28"/>
          <w:szCs w:val="28"/>
          <w:highlight w:val="white"/>
        </w:rPr>
        <w:t xml:space="preserve">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81"/>
        <w:numPr>
          <w:ilvl w:val="6"/>
          <w:numId w:val="46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Принятие решения о предоставлении (об отказе в предоставлении) услуги осуществляется в срок, не превышающий </w:t>
      </w:r>
      <w:r>
        <w:rPr>
          <w:color w:val="000000" w:themeColor="text1"/>
          <w:sz w:val="28"/>
          <w:szCs w:val="28"/>
        </w:rPr>
        <w:t xml:space="preserve">3 рабочих дня</w:t>
      </w:r>
      <w:r>
        <w:rPr>
          <w:color w:val="000000" w:themeColor="text1"/>
          <w:sz w:val="28"/>
          <w:szCs w:val="28"/>
          <w:highlight w:val="white"/>
        </w:rPr>
        <w:t xml:space="preserve"> со дня получения 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органа власти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всех сведений, необходимых для принятия решения.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75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  <w:t xml:space="preserve">3.7. Предоставление результата услуги</w:t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pStyle w:val="975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  <w:r>
        <w:rPr>
          <w:b/>
          <w:color w:val="000000" w:themeColor="text1"/>
          <w:sz w:val="28"/>
          <w:szCs w:val="28"/>
        </w:rPr>
      </w:r>
    </w:p>
    <w:p>
      <w:pPr>
        <w:pStyle w:val="981"/>
        <w:numPr>
          <w:ilvl w:val="6"/>
          <w:numId w:val="46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Предоставление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результата</w:t>
      </w:r>
      <w:r>
        <w:rPr>
          <w:color w:val="000000" w:themeColor="text1"/>
          <w:sz w:val="28"/>
          <w:szCs w:val="28"/>
          <w:highlight w:val="white"/>
        </w:rPr>
        <w:t xml:space="preserve"> у</w:t>
      </w:r>
      <w:r>
        <w:rPr>
          <w:color w:val="000000" w:themeColor="text1"/>
          <w:sz w:val="28"/>
          <w:szCs w:val="28"/>
          <w:highlight w:val="white"/>
        </w:rPr>
        <w:t xml:space="preserve">слуги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осуществляется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в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срок</w:t>
      </w:r>
      <w:r>
        <w:rPr>
          <w:color w:val="000000" w:themeColor="text1"/>
          <w:sz w:val="28"/>
          <w:szCs w:val="28"/>
          <w:highlight w:val="white"/>
        </w:rPr>
        <w:t xml:space="preserve">, </w:t>
      </w:r>
      <w:r>
        <w:rPr>
          <w:color w:val="000000" w:themeColor="text1"/>
          <w:sz w:val="28"/>
          <w:szCs w:val="28"/>
          <w:highlight w:val="white"/>
        </w:rPr>
        <w:t xml:space="preserve">не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превышающий</w:t>
      </w:r>
      <w:r>
        <w:rPr>
          <w:color w:val="000000" w:themeColor="text1"/>
          <w:sz w:val="28"/>
          <w:szCs w:val="28"/>
          <w:highlight w:val="white"/>
        </w:rPr>
        <w:t xml:space="preserve">: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</w:rPr>
        <w:t xml:space="preserve">1)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  <w:lang w:val="en-US"/>
        </w:rPr>
        <w:t xml:space="preserve">1 рабочий день</w:t>
      </w:r>
      <w:r>
        <w:rPr>
          <w:color w:val="000000" w:themeColor="text1"/>
          <w:sz w:val="28"/>
          <w:szCs w:val="28"/>
          <w:highlight w:val="white"/>
        </w:rPr>
        <w:t xml:space="preserve"> со дня принятия решения о предоставлении услуги - при получении результата </w:t>
      </w:r>
      <w:r>
        <w:rPr>
          <w:color w:val="000000" w:themeColor="text1"/>
          <w:sz w:val="28"/>
          <w:szCs w:val="28"/>
          <w:highlight w:val="white"/>
          <w:lang w:val="en-US"/>
        </w:rPr>
        <w:t xml:space="preserve">посредством Единого портала</w:t>
      </w:r>
      <w:r>
        <w:rPr>
          <w:color w:val="000000" w:themeColor="text1"/>
          <w:sz w:val="28"/>
          <w:szCs w:val="28"/>
          <w:highlight w:val="white"/>
          <w:lang w:val="en-US"/>
        </w:rPr>
        <w:t xml:space="preserve">;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81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</w:rPr>
        <w:t xml:space="preserve">2)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  <w:lang w:val="en-US"/>
        </w:rPr>
        <w:t xml:space="preserve">1 рабочий день</w:t>
      </w:r>
      <w:r>
        <w:rPr>
          <w:color w:val="000000" w:themeColor="text1"/>
          <w:sz w:val="28"/>
          <w:szCs w:val="28"/>
          <w:highlight w:val="white"/>
        </w:rPr>
        <w:t xml:space="preserve"> со дня принятия решения о предоставлении услуги - при получении результата </w:t>
      </w:r>
      <w:r>
        <w:rPr>
          <w:color w:val="000000" w:themeColor="text1"/>
          <w:sz w:val="28"/>
          <w:szCs w:val="28"/>
          <w:highlight w:val="white"/>
          <w:lang w:val="en-US"/>
        </w:rPr>
        <w:t xml:space="preserve">в МФЦ</w:t>
      </w:r>
      <w:r>
        <w:rPr>
          <w:color w:val="000000" w:themeColor="text1"/>
          <w:sz w:val="28"/>
          <w:szCs w:val="28"/>
          <w:highlight w:val="white"/>
          <w:lang w:val="en-US"/>
        </w:rPr>
        <w:t xml:space="preserve">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75"/>
        <w:ind w:firstLine="851"/>
        <w:jc w:val="both"/>
        <w:rPr>
          <w:b/>
          <w:bCs/>
          <w:color w:val="000000" w:themeColor="text1"/>
          <w:sz w:val="28"/>
          <w:szCs w:val="28"/>
          <w:highlight w:val="white"/>
        </w:rPr>
      </w:pP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  <w:r>
        <w:rPr>
          <w:b/>
          <w:bCs/>
          <w:color w:val="000000" w:themeColor="text1"/>
          <w:sz w:val="28"/>
          <w:szCs w:val="28"/>
          <w:highlight w:val="white"/>
        </w:rPr>
      </w:r>
    </w:p>
    <w:p>
      <w:pPr>
        <w:pStyle w:val="975"/>
        <w:ind w:firstLine="720"/>
        <w:jc w:val="center"/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  <w:t xml:space="preserve">4</w:t>
      </w:r>
      <w:r>
        <w:rPr>
          <w:b w:val="0"/>
          <w:bCs w:val="0"/>
          <w:color w:val="000000" w:themeColor="text1"/>
          <w:sz w:val="28"/>
          <w:szCs w:val="28"/>
        </w:rPr>
        <w:t xml:space="preserve">. Способы информирования заявителя об изменении статуса рассмотрения заявления</w:t>
      </w:r>
      <w:r>
        <w:rPr>
          <w:b w:val="0"/>
          <w:bCs w:val="0"/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</w:r>
    </w:p>
    <w:p>
      <w:pPr>
        <w:pStyle w:val="975"/>
        <w:ind w:firstLine="851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81"/>
        <w:numPr>
          <w:ilvl w:val="6"/>
          <w:numId w:val="46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white"/>
        </w:rPr>
        <w:t xml:space="preserve">Информация об изменении статуса рассмотрения заявления направляется заявителю</w:t>
      </w:r>
      <w:r>
        <w:rPr>
          <w:color w:val="000000" w:themeColor="text1"/>
          <w:sz w:val="28"/>
          <w:szCs w:val="28"/>
          <w:highlight w:val="white"/>
        </w:rPr>
        <w:t xml:space="preserve"> следующими способами: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</w:rPr>
        <w:t xml:space="preserve">в МФЦ, посредством Единого портала</w:t>
      </w:r>
      <w:r>
        <w:rPr>
          <w:color w:val="000000" w:themeColor="text1"/>
          <w:sz w:val="28"/>
          <w:szCs w:val="28"/>
          <w:highlight w:val="white"/>
        </w:rPr>
        <w:t xml:space="preserve">.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81"/>
        <w:numPr>
          <w:ilvl w:val="6"/>
          <w:numId w:val="46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  <w:t xml:space="preserve">Заявитель также вправе обратиться в орган власти с целью получения информации о статусе оказания услуги. </w:t>
      </w:r>
      <w:r>
        <w:rPr>
          <w:color w:val="000000" w:themeColor="text1"/>
          <w:sz w:val="28"/>
          <w:szCs w:val="28"/>
          <w:highlight w:val="white"/>
        </w:rPr>
      </w:r>
      <w:r>
        <w:rPr>
          <w:color w:val="000000" w:themeColor="text1"/>
          <w:sz w:val="28"/>
          <w:szCs w:val="28"/>
          <w:highlight w:val="white"/>
        </w:rPr>
      </w:r>
    </w:p>
    <w:p>
      <w:pPr>
        <w:pStyle w:val="975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ageBreakBefore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34"/>
        <w:gridCol w:w="1134"/>
      </w:tblGrid>
      <w:tr>
        <w:tblPrEx/>
        <w:trPr/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4000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</w:rPr>
              <w:t xml:space="preserve">Приложение 1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</w:rPr>
              <w:t xml:space="preserve">к Административному регламенту, утвержденному приказом</w:t>
            </w:r>
            <w:r>
              <w:rPr>
                <w:color w:val="000000" w:themeColor="text1"/>
                <w:sz w:val="28"/>
              </w:rPr>
              <w:t xml:space="preserve"> </w:t>
            </w:r>
            <w:r>
              <w:rPr>
                <w:color w:val="000000" w:themeColor="text1"/>
                <w:sz w:val="28"/>
              </w:rPr>
              <w:t xml:space="preserve">Министерства имущественных и земельных отношений Камчатского края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</w:rPr>
              <w:t xml:space="preserve">от </w:t>
            </w:r>
            <w:r>
              <w:rPr>
                <w:color w:val="000000" w:themeColor="text1"/>
                <w:sz w:val="28"/>
              </w:rPr>
              <w:t xml:space="preserve">depDate № depNumber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</w:tbl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center"/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  <w:sz w:val="28"/>
        </w:rPr>
        <w:t xml:space="preserve">ПЕРЕЧЕНЬ УСЛОВНЫХ ОБОЗНАЧЕНИЙ И СОКРАЩЕНИЙ, ИДЕНТИФИКАТОРЫ КАТЕГОРИЙ (ПРИЗНАКОВ) ЗА</w:t>
      </w:r>
      <w:r>
        <w:rPr>
          <w:b w:val="0"/>
          <w:bCs w:val="0"/>
          <w:color w:val="000000" w:themeColor="text1"/>
          <w:sz w:val="28"/>
        </w:rPr>
        <w:t xml:space="preserve">ЯВИТЕЛЕЙ, ИСЧЕРПЫВАЮЩИЙ ПЕРЕЧЕНЬ ДОКУМЕНТОВ,
НЕОБХОДИМЫХ ДЛЯ ПРЕДОСТАВЛЕНИЯ ГОСУДАРСТВЕННОЙ УСЛУГИ,
ИСЧЕРПЫВАЮЩИЙ ПЕРЕЧЕНЬ ОСНОВАНИЙ ДЛЯ ОТКАЗА В ПРИЕМЕ ЗАПРОСА О ПРЕДОСТАВЛЕНИИ ГОСУДАРСТВЕННОЙ УСЛУГИ
И ДОКУМЕНТОВ, НЕОБХОДИМЫХ ДЛЯ ПРЕДОСТАВЛЕНИЯ ГОСУДАРСТВ</w:t>
      </w:r>
      <w:r>
        <w:rPr>
          <w:b w:val="0"/>
          <w:bCs w:val="0"/>
          <w:color w:val="000000" w:themeColor="text1"/>
          <w:sz w:val="28"/>
        </w:rPr>
        <w:t xml:space="preserve">ЕННОЙ УСЛУГИ, ОСНОВАНИЙ ДЛЯ ПРИОСТАНОВЛЕНИЯ ПРЕДОСТАВЛЕНИЯ ГОСУДАРСТВЕННОЙ УСЛУГИ ИЛИ ОТКАЗА 
В ПРЕДОСТАВЛЕНИИ ГОСУДАРСТВЕННОЙ УСЛУГИ,
ФОРМЫ ЗАПРОСА О ПРЕДОСТАВЛЕНИИ ГОСУДАРСТВЕННОЙ УСЛУГИ
И ДОКУМЕНТОВ, НЕОБХОДИМЫХ ДЛЯ ПРЕДОСТАВЛЕНИЯ ГОСУДАРСТВЕННОЙ УСЛУГИ</w:t>
      </w:r>
      <w:r>
        <w:rPr>
          <w:b w:val="0"/>
          <w:bCs w:val="0"/>
          <w:color w:val="000000" w:themeColor="text1"/>
        </w:rPr>
      </w:r>
      <w:r>
        <w:rPr>
          <w:b w:val="0"/>
          <w:bCs w:val="0"/>
          <w:color w:val="000000" w:themeColor="text1"/>
        </w:rPr>
      </w:r>
    </w:p>
    <w:p>
      <w:pPr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</w:rPr>
      </w:r>
      <w:r>
        <w:rPr>
          <w:b w:val="0"/>
          <w:bCs w:val="0"/>
          <w:color w:val="000000" w:themeColor="text1"/>
        </w:rPr>
      </w:r>
      <w:r>
        <w:rPr>
          <w:b w:val="0"/>
          <w:bCs w:val="0"/>
          <w:color w:val="000000" w:themeColor="text1"/>
        </w:rPr>
      </w:r>
    </w:p>
    <w:p>
      <w:pPr>
        <w:pStyle w:val="923"/>
        <w:ind w:left="0" w:firstLine="0"/>
        <w:jc w:val="center"/>
        <w:rPr>
          <w:b w:val="0"/>
          <w:bCs w:val="0"/>
          <w:color w:val="000000" w:themeColor="text1"/>
        </w:rPr>
        <w:outlineLvl w:val="0"/>
      </w:pPr>
      <w:r>
        <w:rPr>
          <w:b w:val="0"/>
          <w:bCs w:val="0"/>
          <w:color w:val="000000" w:themeColor="text1"/>
          <w:sz w:val="28"/>
        </w:rPr>
        <w:t xml:space="preserve">Перечень условных обозначений и сокращений</w:t>
      </w:r>
      <w:r>
        <w:rPr>
          <w:b w:val="0"/>
          <w:bCs w:val="0"/>
          <w:color w:val="000000" w:themeColor="text1"/>
        </w:rPr>
      </w:r>
      <w:r>
        <w:rPr>
          <w:b w:val="0"/>
          <w:bCs w:val="0"/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  <w:sz w:val="20"/>
        </w:rPr>
        <w:t xml:space="preserve">Условные обозначения: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numPr>
          <w:ilvl w:val="0"/>
          <w:numId w:val="38"/>
        </w:numPr>
        <w:rPr>
          <w:color w:val="000000" w:themeColor="text1"/>
        </w:rPr>
      </w:pPr>
      <w:r>
        <w:rPr>
          <w:color w:val="000000" w:themeColor="text1"/>
          <w:sz w:val="20"/>
          <w:lang w:val="ru-RU"/>
        </w:rPr>
        <w:t xml:space="preserve">PDF - в виде файлов в формате PDF (качество электронных образов документов в формате PDF должно позволять в полном объеме прочитать текст документа и распознать его реквизиты)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numPr>
          <w:ilvl w:val="0"/>
          <w:numId w:val="38"/>
        </w:numPr>
        <w:rPr>
          <w:color w:val="000000" w:themeColor="text1"/>
        </w:rPr>
      </w:pPr>
      <w:r>
        <w:rPr>
          <w:color w:val="000000" w:themeColor="text1"/>
          <w:sz w:val="20"/>
          <w:lang w:val="ru-RU"/>
        </w:rPr>
        <w:t xml:space="preserve">Д (э) - документ в электронном виде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numPr>
          <w:ilvl w:val="0"/>
          <w:numId w:val="38"/>
        </w:numPr>
        <w:rPr>
          <w:color w:val="000000" w:themeColor="text1"/>
        </w:rPr>
      </w:pPr>
      <w:r>
        <w:rPr>
          <w:color w:val="000000" w:themeColor="text1"/>
          <w:sz w:val="20"/>
          <w:lang w:val="ru-RU"/>
        </w:rPr>
        <w:t xml:space="preserve">Д - документ на бумажном носителе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numPr>
          <w:ilvl w:val="0"/>
          <w:numId w:val="38"/>
        </w:numPr>
        <w:rPr>
          <w:color w:val="000000" w:themeColor="text1"/>
        </w:rPr>
      </w:pPr>
      <w:r>
        <w:rPr>
          <w:color w:val="000000" w:themeColor="text1"/>
          <w:sz w:val="20"/>
          <w:lang w:val="ru-RU"/>
        </w:rPr>
        <w:t xml:space="preserve">ЕПГУ - посредством Единого портала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numPr>
          <w:ilvl w:val="0"/>
          <w:numId w:val="38"/>
        </w:numPr>
        <w:rPr>
          <w:color w:val="000000" w:themeColor="text1"/>
        </w:rPr>
      </w:pPr>
      <w:r>
        <w:rPr>
          <w:color w:val="000000" w:themeColor="text1"/>
          <w:sz w:val="20"/>
          <w:lang w:val="ru-RU"/>
        </w:rPr>
        <w:t xml:space="preserve">МФЦ - в МФЦ (при наличии соглашения о взаимодействии)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numPr>
          <w:ilvl w:val="0"/>
          <w:numId w:val="38"/>
        </w:numPr>
        <w:rPr>
          <w:color w:val="000000" w:themeColor="text1"/>
        </w:rPr>
      </w:pPr>
      <w:r>
        <w:rPr>
          <w:color w:val="000000" w:themeColor="text1"/>
          <w:sz w:val="20"/>
          <w:lang w:val="ru-RU"/>
        </w:rPr>
        <w:t xml:space="preserve">О - оригинал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numPr>
          <w:ilvl w:val="0"/>
          <w:numId w:val="38"/>
        </w:numPr>
        <w:rPr>
          <w:color w:val="000000" w:themeColor="text1"/>
        </w:rPr>
      </w:pPr>
      <w:r>
        <w:rPr>
          <w:color w:val="000000" w:themeColor="text1"/>
          <w:sz w:val="20"/>
          <w:lang w:val="ru-RU"/>
        </w:rPr>
        <w:t xml:space="preserve">ЭД (к) - электронный документ установленного формата или скан-копия документа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  <w:sectPr>
          <w:footnotePr/>
          <w:endnotePr/>
          <w:type w:val="nextPage"/>
          <w:pgSz w:w="11900" w:h="16840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23"/>
        <w:ind w:left="0" w:firstLine="0"/>
        <w:jc w:val="center"/>
        <w:rPr>
          <w:b w:val="0"/>
          <w:bCs w:val="0"/>
          <w:color w:val="000000" w:themeColor="text1"/>
        </w:rPr>
        <w:outlineLvl w:val="1"/>
      </w:pPr>
      <w:r>
        <w:rPr>
          <w:b w:val="0"/>
          <w:bCs w:val="0"/>
          <w:color w:val="000000" w:themeColor="text1"/>
          <w:sz w:val="28"/>
        </w:rPr>
        <w:t xml:space="preserve">Идентификаторы категорий (признаков) заявителей</w:t>
      </w:r>
      <w:r>
        <w:rPr>
          <w:b w:val="0"/>
          <w:bCs w:val="0"/>
          <w:color w:val="000000" w:themeColor="text1"/>
        </w:rPr>
      </w:r>
      <w:r>
        <w:rPr>
          <w:b w:val="0"/>
          <w:bCs w:val="0"/>
          <w:color w:val="000000" w:themeColor="text1"/>
        </w:rPr>
      </w:r>
    </w:p>
    <w:p>
      <w:pPr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</w:rPr>
        <w:t xml:space="preserve">Таблица 1</w:t>
      </w:r>
      <w:r>
        <w:rPr>
          <w:b w:val="0"/>
          <w:bCs w:val="0"/>
          <w:color w:val="000000" w:themeColor="text1"/>
        </w:rPr>
      </w:r>
      <w:r>
        <w:rPr>
          <w:b w:val="0"/>
          <w:bCs w:val="0"/>
          <w:color w:val="000000" w:themeColor="text1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</w:tblGrid>
      <w:tr>
        <w:tblPrEx/>
        <w:trPr>
          <w:tblHeader/>
        </w:trPr>
        <w:tc>
          <w:tcPr>
            <w:vAlign w:val="center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№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Align w:val="center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Результат предоставления услуги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Align w:val="center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Наименования отдельного признака заявителя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Align w:val="center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Идентификатор отдельного признака заявителей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Образование земельного участка для последующего перераспределения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юридическое лицо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1А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2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индивидуальный предприниматель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2А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3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физическое лицо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3А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4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заявитель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4А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5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представитель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5А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6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право зарегистрировано в ЕГРН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6А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7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право не зарегистрировано в ЕГРН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7А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8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один правообладатель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8А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9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более одного правообладателя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9А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10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схема расположения земельного участка на кадастровом плане территории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10А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11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утвержденный проект межевания территории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11А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12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согласие правообладателя получено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12А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13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согласие правообладателя отсутствует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13А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14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Заключение соглашения о перераспределении земельного участка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юридическое лицо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1Б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15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индивидуальный предприниматель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2Б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16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физическое лицо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3Б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17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заявитель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4Б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18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представитель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5Б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19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право зарегистрировано в ЕГРН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6Б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20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право не зарегистрировано в ЕГРН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7Б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21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один правообладатель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8Б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22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более одного правообладателя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9Б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23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утвержденная схема расположения земельного участка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10Б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24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утвержденный проект межевания территории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11Б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25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согласие правообладателя получено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12Б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26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согласие правообладателя не получено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13Б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27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земельный участок в залоге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14Б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28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земельный участок не в залоге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15Б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29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согласие залогодержателя получено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16Б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30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согласие залогодержателя не получено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17Б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31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Исправление опечаток и (или) ошибок, допущенных в результате предоставления услуги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индивидуальный предприниматель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1В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32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физическое лицо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2В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33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юридическое лицо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3В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34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заявитель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4В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35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представитель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5В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36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Предоставление дополнительных документов к ранее поданному заявлению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индивидуальный предприниматель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1Г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37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физическое лицо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2Г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38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юридическое лицо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3Г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39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заявитель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4Г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40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представитель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5Г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</w:tbl>
    <w:p>
      <w:pPr>
        <w:pStyle w:val="923"/>
        <w:ind w:left="0" w:firstLine="0"/>
        <w:jc w:val="center"/>
        <w:rPr>
          <w:b w:val="0"/>
          <w:bCs w:val="0"/>
          <w:color w:val="000000" w:themeColor="text1"/>
        </w:rPr>
        <w:outlineLvl w:val="2"/>
      </w:pPr>
      <w:r>
        <w:rPr>
          <w:b w:val="0"/>
          <w:bCs w:val="0"/>
          <w:color w:val="000000" w:themeColor="text1"/>
          <w:sz w:val="28"/>
        </w:rPr>
        <w:t xml:space="preserve">Исчерпывающий перечень документов, необходимых</w:t>
        <w:br/>
      </w:r>
      <w:r>
        <w:rPr>
          <w:b w:val="0"/>
          <w:bCs w:val="0"/>
          <w:color w:val="000000" w:themeColor="text1"/>
          <w:sz w:val="28"/>
        </w:rPr>
        <w:t xml:space="preserve">для предоставления услуги</w:t>
      </w:r>
      <w:r>
        <w:rPr>
          <w:b w:val="0"/>
          <w:bCs w:val="0"/>
          <w:color w:val="000000" w:themeColor="text1"/>
        </w:rPr>
      </w:r>
      <w:r>
        <w:rPr>
          <w:b w:val="0"/>
          <w:bCs w:val="0"/>
          <w:color w:val="000000" w:themeColor="text1"/>
        </w:rPr>
      </w:r>
    </w:p>
    <w:p>
      <w:pPr>
        <w:rPr>
          <w:b w:val="0"/>
          <w:bCs w:val="0"/>
          <w:color w:val="000000" w:themeColor="text1"/>
        </w:rPr>
      </w:pPr>
      <w:r>
        <w:rPr>
          <w:b w:val="0"/>
          <w:bCs w:val="0"/>
          <w:i w:val="0"/>
          <w:strike w:val="0"/>
          <w:color w:val="000000" w:themeColor="text1"/>
        </w:rPr>
        <w:t xml:space="preserve">Таблица 2</w:t>
      </w:r>
      <w:r>
        <w:rPr>
          <w:b w:val="0"/>
          <w:bCs w:val="0"/>
          <w:color w:val="000000" w:themeColor="text1"/>
        </w:rPr>
      </w:r>
      <w:r>
        <w:rPr>
          <w:b w:val="0"/>
          <w:bCs w:val="0"/>
          <w:color w:val="000000" w:themeColor="text1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</w:tblGrid>
      <w:tr>
        <w:tblPrEx/>
        <w:trPr>
          <w:tblHeader/>
        </w:trPr>
        <w:tc>
          <w:tcPr>
            <w:shd w:val="clear" w:color="auto" w:fill="d9e1f2"/>
            <w:vAlign w:val="center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№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shd w:val="clear" w:color="auto" w:fill="d9e1f2"/>
            <w:vAlign w:val="center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Идентификатор отдельного признака заявителей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shd w:val="clear" w:color="auto" w:fill="d9e1f2"/>
            <w:vAlign w:val="center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Перечень необходимых для предоставления услуги документов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shd w:val="clear" w:color="auto" w:fill="d9e1f2"/>
            <w:vAlign w:val="center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Способ предоставления, требования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gridSpan w:val="4"/>
            <w:tcW w:w="0" w:type="auto"/>
            <w:hMerge w:val="restart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i/>
                <w:color w:val="000000" w:themeColor="text1"/>
                <w:sz w:val="20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1.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1А-17Б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Д (для физических лиц), Д (э)=&gt;МФЦ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ЭД (к)=&gt;ЕПГУ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2.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1А-17Б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3.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1А-17Б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согласие землепользователей на перераспределение земельных участков, землевладельцев, арендаторов, залогодержателей исходных земельных участков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4.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1А-17Б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Едином государственном реестре недвижимости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5.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1А-5Г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документ, удостоверяющий личность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6.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1А-5Г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документ, подтверждающий полномочия представителя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gridSpan w:val="4"/>
            <w:tcW w:w="0" w:type="auto"/>
            <w:hMerge w:val="restart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i/>
                <w:color w:val="000000" w:themeColor="text1"/>
                <w:sz w:val="20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7.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1А-17Б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выписка из Единого государственного реестра недвижимости об объекте недвижимости (об испрашиваемом земельном участке)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8.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1А-17Б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проект межевания территории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9.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2А, 2Б, 1В, 1Г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выписка из Единого государственного реестра индивидуальных предпринимателей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10.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1А, 1Б, 3В, 3Г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выписка из Единого государственного реестра юридических лиц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  <w:sz w:val="20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</w:rPr>
            </w:r>
            <w:r>
              <w:rPr>
                <w:b w:val="0"/>
                <w:bCs w:val="0"/>
                <w:color w:val="000000" w:themeColor="text1"/>
              </w:rPr>
            </w:r>
          </w:p>
        </w:tc>
      </w:tr>
    </w:tbl>
    <w:p>
      <w:pPr>
        <w:pStyle w:val="923"/>
        <w:ind w:left="0" w:firstLine="0"/>
        <w:jc w:val="center"/>
        <w:rPr>
          <w:b w:val="0"/>
          <w:bCs w:val="0"/>
          <w:color w:val="000000" w:themeColor="text1"/>
        </w:rPr>
        <w:outlineLvl w:val="2"/>
      </w:pPr>
      <w:r>
        <w:rPr>
          <w:b w:val="0"/>
          <w:bCs w:val="0"/>
          <w:color w:val="000000" w:themeColor="text1"/>
          <w:sz w:val="28"/>
        </w:rPr>
        <w:t xml:space="preserve">Исчерпывающий перечень оснований</w:t>
        <w:br/>
      </w:r>
      <w:r>
        <w:rPr>
          <w:b w:val="0"/>
          <w:bCs w:val="0"/>
          <w:color w:val="000000" w:themeColor="text1"/>
          <w:sz w:val="28"/>
        </w:rPr>
        <w:t xml:space="preserve">для отказа в приеме заявления и документов, необходимых</w:t>
        <w:br/>
      </w:r>
      <w:r>
        <w:rPr>
          <w:b w:val="0"/>
          <w:bCs w:val="0"/>
          <w:color w:val="000000" w:themeColor="text1"/>
          <w:sz w:val="28"/>
        </w:rPr>
        <w:t xml:space="preserve">для предоставления услуги, оснований для приостановления</w:t>
        <w:br/>
      </w:r>
      <w:r>
        <w:rPr>
          <w:b w:val="0"/>
          <w:bCs w:val="0"/>
          <w:color w:val="000000" w:themeColor="text1"/>
          <w:sz w:val="28"/>
        </w:rPr>
        <w:t xml:space="preserve">предоставления услуги или отказа в предоставлении услуги</w:t>
      </w:r>
      <w:r>
        <w:rPr>
          <w:b w:val="0"/>
          <w:bCs w:val="0"/>
          <w:color w:val="000000" w:themeColor="text1"/>
        </w:rPr>
      </w:r>
      <w:r>
        <w:rPr>
          <w:b w:val="0"/>
          <w:bCs w:val="0"/>
          <w:color w:val="000000" w:themeColor="text1"/>
        </w:rPr>
      </w:r>
    </w:p>
    <w:p>
      <w:pPr>
        <w:rPr>
          <w:color w:val="000000" w:themeColor="text1"/>
        </w:rPr>
      </w:pPr>
      <w:r>
        <w:rPr>
          <w:b/>
          <w:color w:val="000000" w:themeColor="text1"/>
        </w:rPr>
        <w:t xml:space="preserve">Таблица 3</w:t>
      </w:r>
      <w:r>
        <w:rPr>
          <w:color w:val="000000" w:themeColor="text1"/>
        </w:rPr>
      </w:r>
      <w:r>
        <w:rPr>
          <w:color w:val="000000" w:themeColor="text1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134"/>
        <w:gridCol w:w="1134"/>
      </w:tblGrid>
      <w:tr>
        <w:tblPrEx/>
        <w:trPr/>
        <w:tc>
          <w:tcPr>
            <w:gridSpan w:val="2"/>
            <w:shd w:val="clear" w:color="auto" w:fill="d9e1f2"/>
            <w:tcW w:w="0" w:type="auto"/>
            <w:h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0"/>
              </w:rPr>
              <w:t xml:space="preserve">Исчерпывающий перечень оснований для отказа в приеме заявления и документов, необходимых для предоставления услуги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наличие в заявлении неполных или недостоверных сведений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1А-5Г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предоставление неполного комплекта документов, необходимого для предоставления государственной услуги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1А-5Г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в представленных документах имеются записи, исполненные карандашом, подчистки, приписки, зачеркнутые слова и иные исправления, не заверенные в порядке, установленном законодательством Российской Федерации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1А-5Г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заявление и документы (сведения) поданы в электронной форме с нарушением установленных требований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1А-5Г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документы содержат повреждения, наличие которых не позволяет в полном объеме использовать информацию и сведения, прочитать текст и (или) распознать реквизиты документов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1А-5Г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представленные документы утратили силу на момент обращения за услугой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1А-5Г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запрос о предоставлении услуги подан в орган государственной власти, орган местного самоуправления, в полномочия которых не входит предоставление услуги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1А-5Г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gridSpan w:val="2"/>
            <w:shd w:val="clear" w:color="auto" w:fill="d9e1f2"/>
            <w:tcW w:w="0" w:type="auto"/>
            <w:h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0"/>
              </w:rPr>
              <w:t xml:space="preserve">Исчерпывающий перечень оснований для приостановления предоставления услуги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Основания для приостановления предоставления услуги законодательством Российской Федерации не предусмотрены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gridSpan w:val="2"/>
            <w:shd w:val="clear" w:color="auto" w:fill="d9e1f2"/>
            <w:tcW w:w="0" w:type="auto"/>
            <w:hMerge w:val="restart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0"/>
              </w:rPr>
              <w:t xml:space="preserve">Исчерпывающий перечень оснований для отказа в предоставлении услуги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заявление о перераспределении земельных участков подано в случаях, не предусмотренных пунктом 1 статьи 39.28 Земельного кодекса Российской Федерации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1А-17Б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не представлено в письменной форме согласие лиц, указанных 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1А-17Б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</w:t>
            </w:r>
            <w:r>
              <w:rPr>
                <w:b w:val="0"/>
                <w:color w:val="000000" w:themeColor="text1"/>
                <w:sz w:val="20"/>
              </w:rPr>
              <w:t xml:space="preserve">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 за исключением с</w:t>
            </w:r>
            <w:r>
              <w:rPr>
                <w:b w:val="0"/>
                <w:color w:val="000000" w:themeColor="text1"/>
                <w:sz w:val="20"/>
              </w:rPr>
              <w:t xml:space="preserve">ооружения (в том числе сооружения, строительство которого не завершено), размещение которого допускается на основании сервитута, публичного сервитута, или объекта, размещенного в соответствии с пунктом 3 статьи 39.36 Земельного кодекса Российской Федерации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1А-17Б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проектом межевания террит</w:t>
            </w:r>
            <w:r>
              <w:rPr>
                <w:b w:val="0"/>
                <w:color w:val="000000" w:themeColor="text1"/>
                <w:sz w:val="20"/>
              </w:rPr>
              <w:t xml:space="preserve">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</w:t>
            </w:r>
            <w:r>
              <w:rPr>
                <w:b w:val="0"/>
                <w:color w:val="000000" w:themeColor="text1"/>
                <w:sz w:val="20"/>
              </w:rPr>
              <w:t xml:space="preserve">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подпункте 7 пункта 5 статьи 27 Земельного кодекса Российской Федерации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1А-17Б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образование земельного участка или земельных участков преду</w:t>
            </w:r>
            <w:r>
              <w:rPr>
                <w:b w:val="0"/>
                <w:color w:val="000000" w:themeColor="text1"/>
                <w:sz w:val="20"/>
              </w:rPr>
              <w:t xml:space="preserve">сматривается путем перераспределения земельного участка, находящегося в частной собственности, и земель и (или) земельного участка, находящихся в государственной или муниципальной собственности и зарезервированных для государственных или муниципальных нужд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1А-17Б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проектом межевания территории или схемо</w:t>
            </w:r>
            <w:r>
              <w:rPr>
                <w:b w:val="0"/>
                <w:color w:val="000000" w:themeColor="text1"/>
                <w:sz w:val="20"/>
              </w:rPr>
              <w:t xml:space="preserve">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государственной или муниципальной собственности и являющегося предметом аукциона, извещение</w:t>
            </w:r>
            <w:r>
              <w:rPr>
                <w:b w:val="0"/>
                <w:color w:val="000000" w:themeColor="text1"/>
                <w:sz w:val="20"/>
              </w:rPr>
              <w:t xml:space="preserve"> о проведении которого размещено в соответствии с пунктом 19 статьи 39.11 Земельного кодекса Российской Федерации, либо в отношении такого земельного участка принято решение о предварительном согласовании его предоставления, срок действия которого не истек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1А-17Б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</w:t>
            </w:r>
            <w:r>
              <w:rPr>
                <w:b w:val="0"/>
                <w:color w:val="000000" w:themeColor="text1"/>
                <w:sz w:val="20"/>
              </w:rPr>
              <w:t xml:space="preserve">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1А-17Б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1А-17Б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</w:t>
            </w:r>
            <w:r>
              <w:rPr>
                <w:b w:val="0"/>
                <w:color w:val="000000" w:themeColor="text1"/>
                <w:sz w:val="20"/>
              </w:rPr>
              <w:t xml:space="preserve">ток без нарушения требований, предусмотренных статьей 11.9 Земельного кодекса Российской Федерации, за исключением случаев перераспределения земельных участков в соответствии с подпунктами 1 и 4 пункта 1 статьи 39.28 Земельного кодекса Российской Федерации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1А-17Б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границы земельного участка, находящегося в частной собственности, подлежат уточнению в соответствии с Федеральным законом от 13.07.2015 № 218-ФЗ «О государственной регистрации недвижимости»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1А-17Б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602"/>
        </w:trPr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имеются основания для отказа в утверждении схемы расположения земельного участка, предусмотренные пунктом 16 статьи 11.10 Земельного Кодекса Российской Федерации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1А-13А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приложенная к заявлению о перераспределении земельных участко</w:t>
            </w:r>
            <w:r>
              <w:rPr>
                <w:b w:val="0"/>
                <w:color w:val="000000" w:themeColor="text1"/>
                <w:sz w:val="20"/>
              </w:rPr>
              <w:t xml:space="preserve">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1А-13А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1А-9А, 11А-13А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предусматривается перераспределение по основанию, предусмотренному подпунктом 3.1 пункта 1 статьи 39.28 Земельного кодекса Российской Федерации, земельного участка, находящегося в частно</w:t>
            </w:r>
            <w:r>
              <w:rPr>
                <w:b w:val="0"/>
                <w:color w:val="000000" w:themeColor="text1"/>
                <w:sz w:val="20"/>
              </w:rPr>
              <w:t xml:space="preserve">й собственности, который ранее был образован в результате перераспределения по указанному основанию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1А-17Б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предусматривается перераспределение по основанию, предусмотренному подпунктом 3.1 пункта 1 статьи 39.28 Земе</w:t>
            </w:r>
            <w:r>
              <w:rPr>
                <w:b w:val="0"/>
                <w:color w:val="000000" w:themeColor="text1"/>
                <w:sz w:val="20"/>
              </w:rPr>
              <w:t xml:space="preserve">льного кодекса Российской Федерации, земельного участка, находящегося в частной собственности, образованного в результате раздела или объединения из земельного участка, указанного в подпункте 15 пункта 9 статьи 39.29 Земельного кодекса Российской Федерации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1Б-17Б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площадь земельного участка, на который возник</w:t>
            </w:r>
            <w:r>
              <w:rPr>
                <w:b w:val="0"/>
                <w:color w:val="000000" w:themeColor="text1"/>
                <w:sz w:val="20"/>
              </w:rPr>
              <w:t xml:space="preserve">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1А-17Б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в результате перераспределения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случае, предусмотренном подпунктом 3.1 пункта 1 статьи</w:t>
            </w:r>
            <w:r>
              <w:rPr>
                <w:b w:val="0"/>
                <w:color w:val="000000" w:themeColor="text1"/>
                <w:sz w:val="20"/>
              </w:rPr>
              <w:t xml:space="preserve"> 39.28 Земельного кодекса Российской Федерации, площадь исходного земельного участка, находящегося в частной собственности, увеличивается более чем на одну тысячу квадратных метров, за исключением случаев, если такое перераспределение осуществляется в соот</w:t>
            </w:r>
            <w:r>
              <w:rPr>
                <w:b w:val="0"/>
                <w:color w:val="000000" w:themeColor="text1"/>
                <w:sz w:val="20"/>
              </w:rPr>
              <w:t xml:space="preserve">ветствии с утвержденным проектом межевания территории или при перераспределении земельных участков сельскохозяйственного назначения, оборот которых регулируется Федеральным законом от 24.07.2002 № 101-ФЗ «Об обороте земель сельскохозяйственного назначения»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1А-17Б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факт допущения ошибки и (или) опечатки в документе, являющемся результатом предоставления услуги, не подтвержден 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 w:val="0"/>
                <w:color w:val="000000" w:themeColor="text1"/>
                <w:sz w:val="20"/>
              </w:rPr>
              <w:t xml:space="preserve">1В-5В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</w:tbl>
    <w:p>
      <w:pPr>
        <w:rPr>
          <w:color w:val="000000" w:themeColor="text1"/>
        </w:rPr>
        <w:sectPr>
          <w:footnotePr/>
          <w:endnotePr/>
          <w:type w:val="nextPage"/>
          <w:pgSz w:w="16840" w:h="11900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ageBreakBefore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34"/>
        <w:gridCol w:w="1134"/>
      </w:tblGrid>
      <w:tr>
        <w:tblPrEx/>
        <w:trPr/>
        <w:tc>
          <w:tcPr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4000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</w:rPr>
              <w:t xml:space="preserve">Приложение  2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</w:rPr>
              <w:t xml:space="preserve">к Административному регламенту, утвержденному приказом</w:t>
            </w:r>
            <w:r>
              <w:rPr>
                <w:color w:val="000000" w:themeColor="text1"/>
                <w:sz w:val="28"/>
              </w:rPr>
              <w:t xml:space="preserve"> </w:t>
            </w:r>
            <w:r>
              <w:rPr>
                <w:color w:val="000000" w:themeColor="text1"/>
                <w:sz w:val="28"/>
              </w:rPr>
              <w:t xml:space="preserve">Министерства имущественных и земельных отношений Камчатского края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</w:rPr>
              <w:t xml:space="preserve">от </w:t>
            </w:r>
            <w:r>
              <w:rPr>
                <w:color w:val="000000" w:themeColor="text1"/>
                <w:sz w:val="28"/>
              </w:rPr>
              <w:t xml:space="preserve">depDate № depNumber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</w:tbl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4677" w:right="0" w:firstLine="0"/>
        <w:rPr>
          <w:color w:val="000000" w:themeColor="text1"/>
        </w:rPr>
      </w:pPr>
      <w:r>
        <w:rPr>
          <w:b w:val="0"/>
          <w:i w:val="0"/>
          <w:strike w:val="0"/>
          <w:color w:val="000000" w:themeColor="text1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Наименование органа власти (организации)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4677" w:right="0" w:firstLine="0"/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_____________________________________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4677" w:right="0" w:firstLine="0"/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4677" w:right="0" w:firstLine="0"/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Наименование должности                             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4677" w:right="0" w:firstLine="0"/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_____________________________________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4677" w:right="0" w:firstLine="0"/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4677" w:right="0" w:firstLine="0"/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Фамилия, имя, отчество (при наличии)       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4677" w:right="0" w:firstLine="0"/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_____________________________________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4677" w:right="0" w:firstLine="0"/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center"/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ЗАЯВЛЕНИЕ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center"/>
        <w:rPr>
          <w:color w:val="000000" w:themeColor="text1"/>
        </w:rPr>
      </w:pPr>
      <w:r>
        <w:rPr>
          <w:b w:val="0"/>
          <w:i w:val="0"/>
          <w:strike w:val="0"/>
          <w:color w:val="000000" w:themeColor="text1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      О ПЕРЕРАСПРЕДЕЛЕНИИ ЗЕМЕЛЬ И (ИЛИ) ЗЕМЕЛЬНЫХ УЧАСТКОВ, НАХОДЯЩИХСЯ В ГОСУДАСРТВЕННОЙ СОБСТВЕННОСТИ, И ЗЕМЕЛЬНЫХ УЧАСТКОВ, НАХОДЯЩИХСЯ В ЧАСТНОЙ СОБСТВЕННОСТИ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</w:rPr>
        <w:t xml:space="preserve">Сведения о заявителе физическом лице: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Фамилия, имя, отчество (при наличии): _____________________________________________________________________________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Фамилия, имя, отчество (при наличии) представителя: _____________________________________________________________________________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Реквизиты документа, удостоверяющего личность заявителя: _____________________________________________________________________________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Адрес места жительства заявителя: _____________________________________________________________________________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Контактный телефон: _____________________________________________________________________________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Адрес электронной почты: ____________________________________________________________________________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</w:rPr>
        <w:t xml:space="preserve">Сведения о заявителе юридическом лице: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Полное наименование юридического лица: _____________________________________________________________________________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ИНН/ОГРН юридического лица: _____________________________________________________________________________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Адрес юридического лица в пределах его местонахождения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: _____________________________________________________________________________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Фамилия, имя, отчество (при наличии) представителя: _____________________________________________________________________________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Контактный телефон: _____________________________________________________________________________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Адрес электронной почты: ____________________________________________________________________________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</w:rPr>
        <w:t xml:space="preserve">Прошу перераспределить земельные участки, находящиеся в государственной и частной собственности: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</w:rPr>
        <w:t xml:space="preserve">       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</w:rPr>
        <w:t xml:space="preserve">Сведения о земельном участке, находящемся в частной собственности: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кадастровый номер земельного участка: _____________________________________________________________________________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</w:rPr>
        <w:t xml:space="preserve">Сведения о земельном участке, находящемся в государственной собственности собственности: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кадастровый номер земельного участка: _____________________________________________________________________________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Реквизиты решения об утверждении проекта межевания территории (при наличии): ______________________________________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_______________________________________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Способ получения результата Услуги: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color w:val="000000" w:themeColor="text1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b w:val="0"/>
          <w:i w:val="0"/>
          <w:strike w:val="0"/>
          <w:color w:val="000000" w:themeColor="text1"/>
        </w:rPr>
      </w:r>
      <w:r>
        <w:rPr>
          <w:color w:val="000000" w:themeColor="text1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635" distB="635" distL="635" distR="635" simplePos="0" relativeHeight="11" behindDoc="0" locked="0" layoutInCell="1" allowOverlap="1">
                <wp:simplePos x="0" y="0"/>
                <wp:positionH relativeFrom="column">
                  <wp:posOffset>1683385</wp:posOffset>
                </wp:positionH>
                <wp:positionV relativeFrom="paragraph">
                  <wp:posOffset>10004</wp:posOffset>
                </wp:positionV>
                <wp:extent cx="182880" cy="182880"/>
                <wp:effectExtent l="0" t="0" r="0" b="0"/>
                <wp:wrapNone/>
                <wp:docPr id="2" name="Фигур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type="#_x0000_t1" style="position:absolute;z-index:11;o:allowoverlap:true;o:allowincell:true;mso-position-horizontal-relative:text;margin-left:132.55pt;mso-position-horizontal:absolute;mso-position-vertical-relative:text;margin-top:0.79pt;mso-position-vertical:absolute;width:14.40pt;height:14.40pt;mso-wrap-distance-left:0.05pt;mso-wrap-distance-top:0.05pt;mso-wrap-distance-right:0.05pt;mso-wrap-distance-bottom:0.05pt;rotation:0;visibility:visible;" fillcolor="#FFFFFF" strokecolor="#000000" strokeweight="0.00pt"/>
            </w:pict>
          </mc:Fallback>
        </mc:AlternateContent>
      </w:r>
      <w:r>
        <w:rPr>
          <w:color w:val="000000" w:themeColor="text1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635" distB="635" distL="635" distR="635" simplePos="0" relativeHeight="11" behindDoc="0" locked="0" layoutInCell="1" allowOverlap="1">
                <wp:simplePos x="0" y="0"/>
                <wp:positionH relativeFrom="column">
                  <wp:posOffset>616585</wp:posOffset>
                </wp:positionH>
                <wp:positionV relativeFrom="paragraph">
                  <wp:posOffset>10004</wp:posOffset>
                </wp:positionV>
                <wp:extent cx="182880" cy="182880"/>
                <wp:effectExtent l="0" t="0" r="0" b="0"/>
                <wp:wrapNone/>
                <wp:docPr id="3" name="Фигур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type="#_x0000_t1" style="position:absolute;z-index:11;o:allowoverlap:true;o:allowincell:true;mso-position-horizontal-relative:text;margin-left:48.55pt;mso-position-horizontal:absolute;mso-position-vertical-relative:text;margin-top:0.79pt;mso-position-vertical:absolute;width:14.40pt;height:14.40pt;mso-wrap-distance-left:0.05pt;mso-wrap-distance-top:0.05pt;mso-wrap-distance-right:0.05pt;mso-wrap-distance-bottom:0.05pt;rotation:0;visibility:visible;" fillcolor="#FFFFFF" strokecolor="#000000" strokeweight="0.00pt"/>
            </w:pict>
          </mc:Fallback>
        </mc:AlternateConten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в МФЦ:           да                       нет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000000" w:themeColor="text1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635" distB="635" distL="635" distR="635" simplePos="0" relativeHeight="11" behindDoc="0" locked="0" layoutInCell="1" allowOverlap="1">
                <wp:simplePos x="0" y="0"/>
                <wp:positionH relativeFrom="column">
                  <wp:posOffset>3226435</wp:posOffset>
                </wp:positionH>
                <wp:positionV relativeFrom="paragraph">
                  <wp:posOffset>188874</wp:posOffset>
                </wp:positionV>
                <wp:extent cx="182880" cy="182880"/>
                <wp:effectExtent l="0" t="0" r="0" b="0"/>
                <wp:wrapNone/>
                <wp:docPr id="4" name="Фигур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1" type="#_x0000_t1" style="position:absolute;z-index:11;o:allowoverlap:true;o:allowincell:true;mso-position-horizontal-relative:text;margin-left:254.05pt;mso-position-horizontal:absolute;mso-position-vertical-relative:text;margin-top:14.87pt;mso-position-vertical:absolute;width:14.40pt;height:14.40pt;mso-wrap-distance-left:0.05pt;mso-wrap-distance-top:0.05pt;mso-wrap-distance-right:0.05pt;mso-wrap-distance-bottom:0.05pt;rotation:0;visibility:visible;" fillcolor="#FFFFFF" strokecolor="#000000" strokeweight="0.00pt"/>
            </w:pict>
          </mc:Fallback>
        </mc:AlternateContent>
      </w:r>
      <w:r>
        <w:rPr>
          <w:color w:val="000000" w:themeColor="text1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635" distB="635" distL="635" distR="635" simplePos="0" relativeHeight="11" behindDoc="0" locked="0" layoutInCell="1" allowOverlap="1">
                <wp:simplePos x="0" y="0"/>
                <wp:positionH relativeFrom="column">
                  <wp:posOffset>2188210</wp:posOffset>
                </wp:positionH>
                <wp:positionV relativeFrom="paragraph">
                  <wp:posOffset>188874</wp:posOffset>
                </wp:positionV>
                <wp:extent cx="182880" cy="182880"/>
                <wp:effectExtent l="0" t="0" r="0" b="0"/>
                <wp:wrapNone/>
                <wp:docPr id="5" name="Фигур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1" type="#_x0000_t1" style="position:absolute;z-index:11;o:allowoverlap:true;o:allowincell:true;mso-position-horizontal-relative:text;margin-left:172.30pt;mso-position-horizontal:absolute;mso-position-vertical-relative:text;margin-top:14.87pt;mso-position-vertical:absolute;width:14.40pt;height:14.40pt;mso-wrap-distance-left:0.05pt;mso-wrap-distance-top:0.05pt;mso-wrap-distance-right:0.05pt;mso-wrap-distance-bottom:0.05pt;rotation:0;visibility:visible;" fillcolor="#FFFFFF" strokecolor="#000000" strokeweight="0.00pt"/>
            </w:pict>
          </mc:Fallback>
        </mc:AlternateConten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b w:val="0"/>
          <w:i w:val="0"/>
          <w:strike w:val="0"/>
          <w:color w:val="000000" w:themeColor="text1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посредством Единого портала:             да                       нет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Дата                                                                                                 Подпись заявителя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М.П.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Дата приема заявления                                                                 Подпись, ФИО, должность лица,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принявшего заявление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right"/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highlight w:val="none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pPr>
      <w:r>
        <w:rPr>
          <w:b w:val="0"/>
          <w:i w:val="0"/>
          <w:strike w:val="0"/>
          <w:color w:val="000000" w:themeColor="text1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Наименование органа власти (организации)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</w:p>
    <w:p>
      <w:pPr>
        <w:jc w:val="right"/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right"/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left"/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                                                                                 Наименование должности                              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right"/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right"/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center"/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                                                                      Фамилия, имя, отчество (при наличии)        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right"/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center"/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ЗАЯВЛЕНИЕ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center"/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center"/>
        <w:rPr>
          <w:color w:val="auto" w:themeColor="text1"/>
        </w:rPr>
      </w:pPr>
      <w:r>
        <w:rPr>
          <w:b w:val="0"/>
          <w:i w:val="0"/>
          <w:strike w:val="0"/>
          <w:color w:val="000000" w:themeColor="text1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     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ОБ ИСПРАВЛЕНИИ ОПЕЧАТОК И (ИЛИ) ОШИБОК, ДОПУЩЕННЫХ В РЕЗУЛЬТАТЕ ПРЕДОСТАВЛЕНИЯ УСЛУГИ 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 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</w:rPr>
        <w:t xml:space="preserve">Сведения о заявителе физическом лице: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Фамилия, имя, отчество (при наличии): _____________________________________________________________________________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Фамилия, имя, отчество (при наличии) представителя: _____________________________________________________________________________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Реквизиты документа, удостоверяющего личность заявителя: _____________________________________________________________________________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Адрес места жительства заявителя: _____________________________________________________________________________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Контактный телефон: _____________________________________________________________________________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Адрес электронной почты: ____________________________________________________________________________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</w:rPr>
        <w:t xml:space="preserve">Сведения о заявителе юридическом лице: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Полное наименование юридического лица: _____________________________________________________________________________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ИНН/ОГРН юридического лица: 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Адрес юридического лица в пределах его местонахождения: _____________________________________________________________________________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Фамилия, имя, отчество (при наличии) представителя: _____________________________________________________________________________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Контактный телефон: 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Адрес электронной почты: 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</w:rPr>
        <w:t xml:space="preserve">Прошу внести исправления в документ, выданный в результате предоставления Услуги, содержащий опечатки и (или) ошибки: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</w:rPr>
        <w:t xml:space="preserve">         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реквизиты документа, содержащего опечатку (ошибку): _____________________________________________________________________________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b w:val="0"/>
          <w:i w:val="0"/>
          <w:strike w:val="0"/>
          <w:color w:val="000000" w:themeColor="text1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сведения, содержащие опечатку и (или) ошибку:  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корректные сведения:  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документ, подтверждающий корректные сведения: 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номер ранее поданного заявления: 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Способ получения результата Услуги: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color w:val="000000" w:themeColor="text1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b w:val="0"/>
          <w:i w:val="0"/>
          <w:strike w:val="0"/>
          <w:color w:val="000000" w:themeColor="text1"/>
        </w:rPr>
      </w:r>
      <w:r>
        <w:rPr>
          <w:color w:val="000000" w:themeColor="text1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635" distB="635" distL="635" distR="635" simplePos="0" relativeHeight="11" behindDoc="0" locked="0" layoutInCell="1" allowOverlap="1">
                <wp:simplePos x="0" y="0"/>
                <wp:positionH relativeFrom="column">
                  <wp:posOffset>1683385</wp:posOffset>
                </wp:positionH>
                <wp:positionV relativeFrom="paragraph">
                  <wp:posOffset>10004</wp:posOffset>
                </wp:positionV>
                <wp:extent cx="182880" cy="182880"/>
                <wp:effectExtent l="0" t="0" r="0" b="0"/>
                <wp:wrapNone/>
                <wp:docPr id="6" name="Фигур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" o:spid="_x0000_s5" o:spt="1" type="#_x0000_t1" style="position:absolute;z-index:11;o:allowoverlap:true;o:allowincell:true;mso-position-horizontal-relative:text;margin-left:132.55pt;mso-position-horizontal:absolute;mso-position-vertical-relative:text;margin-top:0.79pt;mso-position-vertical:absolute;width:14.40pt;height:14.40pt;mso-wrap-distance-left:0.05pt;mso-wrap-distance-top:0.05pt;mso-wrap-distance-right:0.05pt;mso-wrap-distance-bottom:0.05pt;rotation:0;visibility:visible;" fillcolor="#FFFFFF" strokecolor="#000000" strokeweight="0.00pt"/>
            </w:pict>
          </mc:Fallback>
        </mc:AlternateContent>
      </w:r>
      <w:r>
        <w:rPr>
          <w:color w:val="000000" w:themeColor="text1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635" distB="635" distL="635" distR="635" simplePos="0" relativeHeight="11" behindDoc="0" locked="0" layoutInCell="1" allowOverlap="1">
                <wp:simplePos x="0" y="0"/>
                <wp:positionH relativeFrom="column">
                  <wp:posOffset>616585</wp:posOffset>
                </wp:positionH>
                <wp:positionV relativeFrom="paragraph">
                  <wp:posOffset>10004</wp:posOffset>
                </wp:positionV>
                <wp:extent cx="182880" cy="182880"/>
                <wp:effectExtent l="0" t="0" r="0" b="0"/>
                <wp:wrapNone/>
                <wp:docPr id="7" name="Фигур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6" o:spid="_x0000_s6" o:spt="1" type="#_x0000_t1" style="position:absolute;z-index:11;o:allowoverlap:true;o:allowincell:true;mso-position-horizontal-relative:text;margin-left:48.55pt;mso-position-horizontal:absolute;mso-position-vertical-relative:text;margin-top:0.79pt;mso-position-vertical:absolute;width:14.40pt;height:14.40pt;mso-wrap-distance-left:0.05pt;mso-wrap-distance-top:0.05pt;mso-wrap-distance-right:0.05pt;mso-wrap-distance-bottom:0.05pt;rotation:0;visibility:visible;" fillcolor="#FFFFFF" strokecolor="#000000" strokeweight="0.00pt"/>
            </w:pict>
          </mc:Fallback>
        </mc:AlternateConten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в МФЦ:           да                       нет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000000" w:themeColor="text1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635" distB="635" distL="635" distR="635" simplePos="0" relativeHeight="11" behindDoc="0" locked="0" layoutInCell="1" allowOverlap="1">
                <wp:simplePos x="0" y="0"/>
                <wp:positionH relativeFrom="column">
                  <wp:posOffset>3226435</wp:posOffset>
                </wp:positionH>
                <wp:positionV relativeFrom="paragraph">
                  <wp:posOffset>188874</wp:posOffset>
                </wp:positionV>
                <wp:extent cx="182880" cy="182880"/>
                <wp:effectExtent l="0" t="0" r="0" b="0"/>
                <wp:wrapNone/>
                <wp:docPr id="8" name="Фигур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7" o:spid="_x0000_s7" o:spt="1" type="#_x0000_t1" style="position:absolute;z-index:11;o:allowoverlap:true;o:allowincell:true;mso-position-horizontal-relative:text;margin-left:254.05pt;mso-position-horizontal:absolute;mso-position-vertical-relative:text;margin-top:14.87pt;mso-position-vertical:absolute;width:14.40pt;height:14.40pt;mso-wrap-distance-left:0.05pt;mso-wrap-distance-top:0.05pt;mso-wrap-distance-right:0.05pt;mso-wrap-distance-bottom:0.05pt;rotation:0;visibility:visible;" fillcolor="#FFFFFF" strokecolor="#000000" strokeweight="0.00pt"/>
            </w:pict>
          </mc:Fallback>
        </mc:AlternateContent>
      </w:r>
      <w:r>
        <w:rPr>
          <w:color w:val="000000" w:themeColor="text1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635" distB="635" distL="635" distR="635" simplePos="0" relativeHeight="11" behindDoc="0" locked="0" layoutInCell="1" allowOverlap="1">
                <wp:simplePos x="0" y="0"/>
                <wp:positionH relativeFrom="column">
                  <wp:posOffset>2188210</wp:posOffset>
                </wp:positionH>
                <wp:positionV relativeFrom="paragraph">
                  <wp:posOffset>188874</wp:posOffset>
                </wp:positionV>
                <wp:extent cx="182880" cy="182880"/>
                <wp:effectExtent l="0" t="0" r="0" b="0"/>
                <wp:wrapNone/>
                <wp:docPr id="9" name="Фигур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8" o:spid="_x0000_s8" o:spt="1" type="#_x0000_t1" style="position:absolute;z-index:11;o:allowoverlap:true;o:allowincell:true;mso-position-horizontal-relative:text;margin-left:172.30pt;mso-position-horizontal:absolute;mso-position-vertical-relative:text;margin-top:14.87pt;mso-position-vertical:absolute;width:14.40pt;height:14.40pt;mso-wrap-distance-left:0.05pt;mso-wrap-distance-top:0.05pt;mso-wrap-distance-right:0.05pt;mso-wrap-distance-bottom:0.05pt;rotation:0;visibility:visible;" fillcolor="#FFFFFF" strokecolor="#000000" strokeweight="0.00pt"/>
            </w:pict>
          </mc:Fallback>
        </mc:AlternateConten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b w:val="0"/>
          <w:i w:val="0"/>
          <w:strike w:val="0"/>
          <w:color w:val="000000" w:themeColor="text1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посредством Единого портала:             да                       нет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Дата                                                                                                 Подпись заявителя 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М.П.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Дата приема заявления                                                                 Подпись, ФИО, должность лица, 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принявшего заявление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color w:val="000000" w:themeColor="text1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pPr>
      <w:r>
        <w:rPr>
          <w:b w:val="0"/>
          <w:i w:val="0"/>
          <w:strike w:val="0"/>
          <w:color w:val="000000" w:themeColor="text1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Наименование органа власти (организации)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</w:p>
    <w:p>
      <w:pPr>
        <w:jc w:val="right"/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right"/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center"/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                                                  Наименование должности                              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right"/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right"/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center"/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                                                                      Фамилия, имя, отчество (при наличии)        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right"/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center"/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ЗАЯВЛЕНИЕ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center"/>
        <w:rPr>
          <w:color w:val="auto" w:themeColor="text1"/>
        </w:rPr>
      </w:pPr>
      <w:r>
        <w:rPr>
          <w:b w:val="0"/>
          <w:i w:val="0"/>
          <w:strike w:val="0"/>
          <w:color w:val="000000" w:themeColor="text1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     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НА ПРЕДОСТАВЛЕНИЕ ДОПОЛНИТЕЛЬНЫХ ДОКУМЕНТОВ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</w:rPr>
        <w:t xml:space="preserve">Сведения о заявителе физическом лице: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Фамилия, имя, отчество (при наличии): _____________________________________________________________________________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Фамилия, имя, отчество (при наличии) представителя: _____________________________________________________________________________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Реквизиты документа, удостоверяющего личность заявителя: _____________________________________________________________________________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Адрес места жительства заявителя: _____________________________________________________________________________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Контактный телефон: _____________________________________________________________________________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Адрес электронной почты: ____________________________________________________________________________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</w:rPr>
        <w:t xml:space="preserve">Сведения о заявителе юридическом лице: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Полное наименование юридического лица: _____________________________________________________________________________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ИНН/ОГРН юридического лица: 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Адрес юридического лица в пределах его местонахождения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: _____________________________________________________________________________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Фамилия, имя, отчество (при наличии) представителя: _____________________________________________________________________________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Контактный телефон: _____________________________________________________________________________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Адрес электронной почты: 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</w:rPr>
        <w:t xml:space="preserve">Прошу принять дополнительные к ранее поданному заявлению.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</w:rPr>
        <w:t xml:space="preserve">         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Номер ранее поданного заявления: 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b w:val="0"/>
          <w:i w:val="0"/>
          <w:strike w:val="0"/>
          <w:color w:val="000000" w:themeColor="text1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Дата ранее поданного заявления: 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Перечень дополнительных документов: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Дата                                                                                                 Подпись заявителя 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М.П.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Дата приема заявления                                                                 Подпись, ФИО, должность  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</w:rPr>
      </w:r>
    </w:p>
    <w:p>
      <w:pPr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                                                                                                        лица,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</w:rPr>
        <w:t xml:space="preserve">принявшего заявление</w:t>
      </w:r>
      <w:r>
        <w:rPr>
          <w:color w:val="000000" w:themeColor="text1"/>
        </w:rPr>
      </w:r>
      <w:r>
        <w:rPr>
          <w:color w:val="000000" w:themeColor="text1"/>
        </w:rPr>
      </w:r>
    </w:p>
    <w:sectPr>
      <w:footnotePr/>
      <w:endnotePr/>
      <w:type w:val="nextPage"/>
      <w:pgSz w:w="11900" w:h="16840" w:orient="portrait"/>
      <w:pgMar w:top="1134" w:right="850" w:bottom="1134" w:left="1701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DejaVu Sans">
    <w:panose1 w:val="020B0603030804020204"/>
  </w:font>
  <w:font w:name="Droid Sans Devanagari">
    <w:panose1 w:val="020B0606030804020204"/>
  </w:font>
  <w:font w:name="Consolas">
    <w:panose1 w:val="020B0609020204030204"/>
  </w:font>
  <w:font w:name="Tempora LGC Uni">
    <w:panose1 w:val="02020603050405020304"/>
  </w:font>
  <w:font w:name="Tahoma">
    <w:panose1 w:val="020B0604030504040204"/>
  </w:font>
  <w:font w:name="Liberation Mono">
    <w:panose1 w:val="02070409020205020404"/>
  </w:font>
  <w:font w:name="Calibri">
    <w:panose1 w:val="020F0502020204030204"/>
  </w:font>
  <w:font w:name="等线 Light">
    <w:panose1 w:val="02000603000000000000"/>
  </w:font>
  <w:font w:name="Calibri Light">
    <w:panose1 w:val="020F0502020204030204"/>
  </w:font>
  <w:font w:name="Iosevka Term SS03">
    <w:panose1 w:val="02000603000000000000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983"/>
        <w:jc w:val="both"/>
        <w:spacing w:line="300" w:lineRule="auto"/>
      </w:pPr>
      <w:r>
        <w:rPr>
          <w:vertAlign w:val="superscript"/>
        </w:rPr>
        <w:footnoteRef/>
      </w:r>
      <w:r>
        <w:t xml:space="preserve"> 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Федерации от 24 октября 2011 г. № 861.</w:t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571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1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isLgl w:val="false"/>
      <w:suff w:val="tab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Times New Roman" w:hAnsi="Times New Roman" w:eastAsia="Times New Roman" w:cs="Times New Roman"/>
        <w:color w:val="000000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7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5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0" w:firstLine="851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5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7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0" w:firstLine="851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1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73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45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17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89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1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33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055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9">
    <w:multiLevelType w:val="hybridMultilevel"/>
    <w:lvl w:ilvl="0">
      <w:start w:val="44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decimal"/>
      <w:isLgl w:val="false"/>
      <w:suff w:val="tab"/>
      <w:lvlText w:val="%2)"/>
      <w:lvlJc w:val="left"/>
      <w:pPr>
        <w:ind w:left="1077" w:hanging="1077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 w:ascii="Times New Roman" w:hAnsi="Times New Roman" w:eastAsia="Times New Roman" w:cs="Times New Roman"/>
        <w:color w:val="000000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isLgl w:val="false"/>
      <w:suff w:val="tab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Times New Roman" w:hAnsi="Times New Roman" w:eastAsia="Times New Roman" w:cs="Times New Roman"/>
        <w:color w:val="000000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7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5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isLgl w:val="false"/>
      <w:suff w:val="tab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Times New Roman" w:hAnsi="Times New Roman" w:eastAsia="Times New Roman" w:cs="Times New Roman"/>
        <w:color w:val="000000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7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5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isLgl w:val="false"/>
      <w:suff w:val="tab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Times New Roman" w:hAnsi="Times New Roman" w:eastAsia="Times New Roman" w:cs="Times New Roman"/>
        <w:color w:val="000000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7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5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17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57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19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0" w:firstLine="851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20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0" w:firstLine="851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23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0" w:firstLine="851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1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73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45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17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89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1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33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055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28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650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237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9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81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53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25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97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9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41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isLgl w:val="false"/>
      <w:suff w:val="tab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Times New Roman" w:hAnsi="Times New Roman" w:eastAsia="Times New Roman" w:cs="Times New Roman"/>
        <w:color w:val="000000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7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5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isLgl w:val="false"/>
      <w:suff w:val="tab"/>
      <w:lvlText w:val="%2)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Times New Roman" w:hAnsi="Times New Roman" w:eastAsia="Times New Roman" w:cs="Times New Roman"/>
        <w:color w:val="000000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7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5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2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09" w:firstLine="0"/>
      </w:pPr>
      <w:rPr>
        <w:rFonts w:hint="default"/>
        <w:b w:val="0"/>
        <w:i w:val="0"/>
        <w:color w:val="000000"/>
        <w:sz w:val="28"/>
        <w:szCs w:val="28"/>
      </w:rPr>
    </w:lvl>
    <w:lvl w:ilvl="1">
      <w:start w:val="1"/>
      <w:numFmt w:val="decimal"/>
      <w:isLgl w:val="false"/>
      <w:suff w:val="tab"/>
      <w:lvlText w:val="%2)"/>
      <w:lvlJc w:val="left"/>
      <w:pPr>
        <w:ind w:left="2636" w:hanging="1077"/>
      </w:pPr>
      <w:rPr>
        <w:color w:val="000000"/>
        <w:sz w:val="28"/>
        <w:szCs w:val="2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933" w:hanging="504"/>
      </w:pPr>
      <w:rPr>
        <w:rFonts w:ascii="Times New Roman" w:hAnsi="Times New Roman" w:eastAsia="Times New Roman" w:cs="Times New Roman"/>
        <w:color w:val="000000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437" w:hanging="647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94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445" w:hanging="935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4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5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29" w:hanging="1440"/>
      </w:pPr>
    </w:lvl>
  </w:abstractNum>
  <w:abstractNum w:abstractNumId="33">
    <w:multiLevelType w:val="hybridMultilevel"/>
    <w:lvl w:ilvl="0">
      <w:start w:val="55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decimal"/>
      <w:isLgl w:val="false"/>
      <w:suff w:val="tab"/>
      <w:lvlText w:val="%2)"/>
      <w:lvlJc w:val="left"/>
      <w:pPr>
        <w:ind w:left="1927" w:hanging="1077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 w:ascii="Times New Roman" w:hAnsi="Times New Roman" w:eastAsia="Times New Roman" w:cs="Times New Roman"/>
        <w:color w:val="000000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multiLevelType w:val="hybridMultilevel"/>
    <w:lvl w:ilvl="0">
      <w:start w:val="36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 w:val="0"/>
        <w:i w:val="0"/>
        <w:color w:val="000000"/>
        <w:sz w:val="28"/>
        <w:szCs w:val="28"/>
      </w:rPr>
    </w:lvl>
    <w:lvl w:ilvl="1">
      <w:start w:val="52"/>
      <w:numFmt w:val="decimal"/>
      <w:isLgl w:val="false"/>
      <w:suff w:val="tab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 w:ascii="Times New Roman" w:hAnsi="Times New Roman" w:eastAsia="Times New Roman" w:cs="Times New Roman"/>
        <w:color w:val="000000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multiLevelType w:val="hybridMultilevel"/>
    <w:lvl w:ilvl="0">
      <w:start w:val="1"/>
      <w:numFmt w:val="russianLower"/>
      <w:isLgl w:val="false"/>
      <w:suff w:val="tab"/>
      <w:lvlText w:val="%1)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6">
    <w:multiLevelType w:val="hybridMultilevel"/>
    <w:lvl w:ilvl="0">
      <w:start w:val="1"/>
      <w:numFmt w:val="upperRoman"/>
      <w:isLgl w:val="false"/>
      <w:suff w:val="tab"/>
      <w:lvlText w:val="%1."/>
      <w:lvlJc w:val="center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5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7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9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1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3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5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7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9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19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5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7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9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1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3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5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7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9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19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20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rFonts w:hint="default"/>
      </w:rPr>
    </w:lvl>
    <w:lvl w:ilvl="6">
      <w:start w:val="24"/>
      <w:numFmt w:val="decimal"/>
      <w:isLgl w:val="false"/>
      <w:suff w:val="tab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rFonts w:hint="default"/>
      </w:rPr>
    </w:lvl>
    <w:lvl w:ilvl="6">
      <w:start w:val="33"/>
      <w:numFmt w:val="decimal"/>
      <w:isLgl w:val="false"/>
      <w:suff w:val="tab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44">
    <w:multiLevelType w:val="hybridMultilevel"/>
    <w:lvl w:ilvl="0">
      <w:start w:val="13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rFonts w:hint="default"/>
      </w:rPr>
    </w:lvl>
    <w:lvl w:ilvl="6">
      <w:start w:val="14"/>
      <w:numFmt w:val="decimal"/>
      <w:isLgl w:val="false"/>
      <w:suff w:val="tab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rFonts w:hint="default"/>
      </w:rPr>
    </w:lvl>
    <w:lvl w:ilvl="6">
      <w:start w:val="22"/>
      <w:numFmt w:val="decimal"/>
      <w:isLgl w:val="false"/>
      <w:suff w:val="tab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left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left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  <w:tabs>
          <w:tab w:val="left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left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left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  <w:tabs>
          <w:tab w:val="left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left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left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  <w:tabs>
          <w:tab w:val="left" w:pos="0" w:leader="none"/>
        </w:tabs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left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left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  <w:tabs>
          <w:tab w:val="left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left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left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  <w:tabs>
          <w:tab w:val="left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left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left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  <w:tabs>
          <w:tab w:val="left" w:pos="0" w:leader="none"/>
        </w:tabs>
      </w:pPr>
    </w:lvl>
  </w:abstractNum>
  <w:num w:numId="1">
    <w:abstractNumId w:val="35"/>
  </w:num>
  <w:num w:numId="2">
    <w:abstractNumId w:val="3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  <w:num w:numId="14">
    <w:abstractNumId w:val="11"/>
  </w:num>
  <w:num w:numId="15">
    <w:abstractNumId w:val="12"/>
  </w:num>
  <w:num w:numId="16">
    <w:abstractNumId w:val="13"/>
  </w:num>
  <w:num w:numId="17">
    <w:abstractNumId w:val="14"/>
  </w:num>
  <w:num w:numId="18">
    <w:abstractNumId w:val="15"/>
  </w:num>
  <w:num w:numId="19">
    <w:abstractNumId w:val="16"/>
  </w:num>
  <w:num w:numId="20">
    <w:abstractNumId w:val="17"/>
  </w:num>
  <w:num w:numId="21">
    <w:abstractNumId w:val="18"/>
  </w:num>
  <w:num w:numId="22">
    <w:abstractNumId w:val="19"/>
  </w:num>
  <w:num w:numId="23">
    <w:abstractNumId w:val="20"/>
  </w:num>
  <w:num w:numId="24">
    <w:abstractNumId w:val="21"/>
  </w:num>
  <w:num w:numId="25">
    <w:abstractNumId w:val="22"/>
  </w:num>
  <w:num w:numId="26">
    <w:abstractNumId w:val="23"/>
  </w:num>
  <w:num w:numId="27">
    <w:abstractNumId w:val="24"/>
  </w:num>
  <w:num w:numId="28">
    <w:abstractNumId w:val="25"/>
  </w:num>
  <w:num w:numId="29">
    <w:abstractNumId w:val="26"/>
  </w:num>
  <w:num w:numId="30">
    <w:abstractNumId w:val="27"/>
  </w:num>
  <w:num w:numId="31">
    <w:abstractNumId w:val="28"/>
  </w:num>
  <w:num w:numId="32">
    <w:abstractNumId w:val="29"/>
  </w:num>
  <w:num w:numId="33">
    <w:abstractNumId w:val="30"/>
  </w:num>
  <w:num w:numId="34">
    <w:abstractNumId w:val="31"/>
  </w:num>
  <w:num w:numId="35">
    <w:abstractNumId w:val="32"/>
  </w:num>
  <w:num w:numId="36">
    <w:abstractNumId w:val="33"/>
  </w:num>
  <w:num w:numId="37">
    <w:abstractNumId w:val="34"/>
  </w:num>
  <w:num w:numId="38">
    <w:abstractNumId w:val="35"/>
  </w:num>
  <w:num w:numId="39">
    <w:abstractNumId w:val="36"/>
  </w:num>
  <w:num w:numId="40">
    <w:abstractNumId w:val="37"/>
  </w:num>
  <w:num w:numId="41">
    <w:abstractNumId w:val="38"/>
  </w:num>
  <w:num w:numId="42">
    <w:abstractNumId w:val="39"/>
  </w:num>
  <w:num w:numId="43">
    <w:abstractNumId w:val="40"/>
  </w:num>
  <w:num w:numId="44">
    <w:abstractNumId w:val="41"/>
  </w:num>
  <w:num w:numId="45">
    <w:abstractNumId w:val="42"/>
  </w:num>
  <w:num w:numId="46">
    <w:abstractNumId w:val="43"/>
  </w:num>
  <w:num w:numId="47">
    <w:abstractNumId w:val="44"/>
  </w:num>
  <w:num w:numId="48">
    <w:abstractNumId w:val="45"/>
  </w:num>
  <w:num w:numId="49">
    <w:abstractNumId w:val="46"/>
  </w:num>
  <w:num w:numId="50">
    <w:abstractNumId w:val="47"/>
  </w:num>
  <w:num w:numId="51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1">
    <w:name w:val="Heading 1 Char"/>
    <w:basedOn w:val="932"/>
    <w:link w:val="923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62">
    <w:name w:val="Heading 2 Char"/>
    <w:basedOn w:val="932"/>
    <w:link w:val="924"/>
    <w:uiPriority w:val="9"/>
    <w:rPr>
      <w:rFonts w:ascii="Liberation Sans" w:hAnsi="Liberation Sans" w:eastAsia="Liberation Sans" w:cs="Liberation Sans"/>
      <w:sz w:val="34"/>
    </w:rPr>
  </w:style>
  <w:style w:type="character" w:styleId="763">
    <w:name w:val="Heading 3 Char"/>
    <w:basedOn w:val="932"/>
    <w:link w:val="925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64">
    <w:name w:val="Heading 4 Char"/>
    <w:basedOn w:val="932"/>
    <w:link w:val="92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65">
    <w:name w:val="Heading 5 Char"/>
    <w:basedOn w:val="932"/>
    <w:link w:val="92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66">
    <w:name w:val="Heading 6 Char"/>
    <w:basedOn w:val="932"/>
    <w:link w:val="92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67">
    <w:name w:val="Heading 7 Char"/>
    <w:basedOn w:val="932"/>
    <w:link w:val="92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68">
    <w:name w:val="Heading 8 Char"/>
    <w:basedOn w:val="932"/>
    <w:link w:val="93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69">
    <w:name w:val="Heading 9 Char"/>
    <w:basedOn w:val="932"/>
    <w:link w:val="9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70">
    <w:name w:val="No Spacing"/>
    <w:uiPriority w:val="1"/>
    <w:qFormat/>
    <w:pPr>
      <w:spacing w:before="0" w:after="0" w:line="240" w:lineRule="auto"/>
    </w:pPr>
  </w:style>
  <w:style w:type="character" w:styleId="771">
    <w:name w:val="Title Char"/>
    <w:basedOn w:val="932"/>
    <w:link w:val="944"/>
    <w:uiPriority w:val="10"/>
    <w:rPr>
      <w:sz w:val="48"/>
      <w:szCs w:val="48"/>
    </w:rPr>
  </w:style>
  <w:style w:type="character" w:styleId="772">
    <w:name w:val="Subtitle Char"/>
    <w:basedOn w:val="932"/>
    <w:link w:val="946"/>
    <w:uiPriority w:val="11"/>
    <w:rPr>
      <w:sz w:val="24"/>
      <w:szCs w:val="24"/>
    </w:rPr>
  </w:style>
  <w:style w:type="character" w:styleId="773">
    <w:name w:val="Quote Char"/>
    <w:link w:val="948"/>
    <w:uiPriority w:val="29"/>
    <w:rPr>
      <w:i/>
    </w:rPr>
  </w:style>
  <w:style w:type="character" w:styleId="774">
    <w:name w:val="Intense Quote Char"/>
    <w:link w:val="952"/>
    <w:uiPriority w:val="30"/>
    <w:rPr>
      <w:i/>
    </w:rPr>
  </w:style>
  <w:style w:type="character" w:styleId="775">
    <w:name w:val="Header Char"/>
    <w:basedOn w:val="932"/>
    <w:link w:val="961"/>
    <w:uiPriority w:val="99"/>
  </w:style>
  <w:style w:type="character" w:styleId="776">
    <w:name w:val="Footer Char"/>
    <w:basedOn w:val="932"/>
    <w:link w:val="963"/>
    <w:uiPriority w:val="99"/>
  </w:style>
  <w:style w:type="paragraph" w:styleId="777">
    <w:name w:val="Caption"/>
    <w:basedOn w:val="922"/>
    <w:next w:val="922"/>
    <w:link w:val="77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8">
    <w:name w:val="Caption Char"/>
    <w:basedOn w:val="932"/>
    <w:link w:val="777"/>
    <w:uiPriority w:val="35"/>
    <w:rPr>
      <w:b/>
      <w:bCs/>
      <w:color w:val="4f81bd" w:themeColor="accent1"/>
      <w:sz w:val="18"/>
      <w:szCs w:val="18"/>
    </w:rPr>
  </w:style>
  <w:style w:type="table" w:styleId="779">
    <w:name w:val="Table Grid Light"/>
    <w:basedOn w:val="9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0">
    <w:name w:val="Plain Table 1"/>
    <w:basedOn w:val="9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81">
    <w:name w:val="Plain Table 2"/>
    <w:basedOn w:val="9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82">
    <w:name w:val="Plain Table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3">
    <w:name w:val="Plain Table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Plain Table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5">
    <w:name w:val="Grid Table 1 Light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Grid Table 1 Light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1 Light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1 Light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1 Light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1 Light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1 Light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Grid Table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2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2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2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2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2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2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3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3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3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3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3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3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4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7">
    <w:name w:val="Grid Table 4 - Accent 1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8">
    <w:name w:val="Grid Table 4 - Accent 2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9">
    <w:name w:val="Grid Table 4 - Accent 3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0">
    <w:name w:val="Grid Table 4 - Accent 4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1">
    <w:name w:val="Grid Table 4 - Accent 5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2">
    <w:name w:val="Grid Table 4 - Accent 6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3">
    <w:name w:val="Grid Table 5 Dark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14">
    <w:name w:val="Grid Table 5 Dark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15">
    <w:name w:val="Grid Table 5 Dark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16">
    <w:name w:val="Grid Table 5 Dark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17">
    <w:name w:val="Grid Table 5 Dark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18">
    <w:name w:val="Grid Table 5 Dark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19">
    <w:name w:val="Grid Table 5 Dark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20">
    <w:name w:val="Grid Table 6 Colorful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21">
    <w:name w:val="Grid Table 6 Colorful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22">
    <w:name w:val="Grid Table 6 Colorful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23">
    <w:name w:val="Grid Table 6 Colorful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24">
    <w:name w:val="Grid Table 6 Colorful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25">
    <w:name w:val="Grid Table 6 Colorful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26">
    <w:name w:val="Grid Table 6 Colorful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27">
    <w:name w:val="Grid Table 7 Colorful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7 Colorful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7 Colorful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7 Colorful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7 Colorful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7 Colorful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7 Colorful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1 Light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1 Light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1 Light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1 Light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2">
    <w:name w:val="List Table 2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43">
    <w:name w:val="List Table 2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44">
    <w:name w:val="List Table 2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5">
    <w:name w:val="List Table 2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6">
    <w:name w:val="List Table 2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7">
    <w:name w:val="List Table 2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48">
    <w:name w:val="List Table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3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3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3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3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3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3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4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4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4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4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4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5 Dark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3">
    <w:name w:val="List Table 5 Dark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4">
    <w:name w:val="List Table 5 Dark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5">
    <w:name w:val="List Table 5 Dark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6">
    <w:name w:val="List Table 5 Dark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7">
    <w:name w:val="List Table 5 Dark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8">
    <w:name w:val="List Table 5 Dark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9">
    <w:name w:val="List Table 6 Colorful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70">
    <w:name w:val="List Table 6 Colorful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1">
    <w:name w:val="List Table 6 Colorful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72">
    <w:name w:val="List Table 6 Colorful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73">
    <w:name w:val="List Table 6 Colorful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74">
    <w:name w:val="List Table 6 Colorful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5">
    <w:name w:val="List Table 6 Colorful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6">
    <w:name w:val="List Table 7 Colorful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77">
    <w:name w:val="List Table 7 Colorful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878">
    <w:name w:val="List Table 7 Colorful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79">
    <w:name w:val="List Table 7 Colorful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80">
    <w:name w:val="List Table 7 Colorful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81">
    <w:name w:val="List Table 7 Colorful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882">
    <w:name w:val="List Table 7 Colorful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83">
    <w:name w:val="Lined - Accent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4">
    <w:name w:val="Lined - Accent 1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85">
    <w:name w:val="Lined - Accent 2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86">
    <w:name w:val="Lined - Accent 3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87">
    <w:name w:val="Lined - Accent 4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88">
    <w:name w:val="Lined - Accent 5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89">
    <w:name w:val="Lined - Accent 6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90">
    <w:name w:val="Bordered &amp; Lined - Accent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1">
    <w:name w:val="Bordered &amp; Lined - Accent 1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92">
    <w:name w:val="Bordered &amp; Lined - Accent 2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93">
    <w:name w:val="Bordered &amp; Lined - Accent 3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94">
    <w:name w:val="Bordered &amp; Lined - Accent 4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95">
    <w:name w:val="Bordered &amp; Lined - Accent 5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96">
    <w:name w:val="Bordered &amp; Lined - Accent 6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97">
    <w:name w:val="Bordered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98">
    <w:name w:val="Bordered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99">
    <w:name w:val="Bordered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00">
    <w:name w:val="Bordered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01">
    <w:name w:val="Bordered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02">
    <w:name w:val="Bordered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03">
    <w:name w:val="Bordered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04">
    <w:name w:val="Hyperlink"/>
    <w:uiPriority w:val="99"/>
    <w:unhideWhenUsed/>
    <w:rPr>
      <w:color w:val="0000ff" w:themeColor="hyperlink"/>
      <w:u w:val="single"/>
    </w:rPr>
  </w:style>
  <w:style w:type="paragraph" w:styleId="905">
    <w:name w:val="footnote text"/>
    <w:basedOn w:val="922"/>
    <w:link w:val="906"/>
    <w:uiPriority w:val="99"/>
    <w:semiHidden/>
    <w:unhideWhenUsed/>
    <w:pPr>
      <w:spacing w:after="40" w:line="240" w:lineRule="auto"/>
    </w:pPr>
    <w:rPr>
      <w:sz w:val="18"/>
    </w:rPr>
  </w:style>
  <w:style w:type="character" w:styleId="906">
    <w:name w:val="Footnote Text Char"/>
    <w:link w:val="905"/>
    <w:uiPriority w:val="99"/>
    <w:rPr>
      <w:sz w:val="18"/>
    </w:rPr>
  </w:style>
  <w:style w:type="character" w:styleId="907">
    <w:name w:val="footnote reference"/>
    <w:basedOn w:val="932"/>
    <w:uiPriority w:val="99"/>
    <w:unhideWhenUsed/>
    <w:rPr>
      <w:vertAlign w:val="superscript"/>
    </w:rPr>
  </w:style>
  <w:style w:type="paragraph" w:styleId="908">
    <w:name w:val="endnote text"/>
    <w:basedOn w:val="922"/>
    <w:link w:val="909"/>
    <w:uiPriority w:val="99"/>
    <w:semiHidden/>
    <w:unhideWhenUsed/>
    <w:pPr>
      <w:spacing w:after="0" w:line="240" w:lineRule="auto"/>
    </w:pPr>
    <w:rPr>
      <w:sz w:val="20"/>
    </w:rPr>
  </w:style>
  <w:style w:type="character" w:styleId="909">
    <w:name w:val="Endnote Text Char"/>
    <w:link w:val="908"/>
    <w:uiPriority w:val="99"/>
    <w:rPr>
      <w:sz w:val="20"/>
    </w:rPr>
  </w:style>
  <w:style w:type="character" w:styleId="910">
    <w:name w:val="endnote reference"/>
    <w:basedOn w:val="932"/>
    <w:uiPriority w:val="99"/>
    <w:semiHidden/>
    <w:unhideWhenUsed/>
    <w:rPr>
      <w:vertAlign w:val="superscript"/>
    </w:rPr>
  </w:style>
  <w:style w:type="paragraph" w:styleId="911">
    <w:name w:val="toc 1"/>
    <w:basedOn w:val="922"/>
    <w:next w:val="922"/>
    <w:uiPriority w:val="39"/>
    <w:unhideWhenUsed/>
    <w:pPr>
      <w:ind w:left="0" w:right="0" w:firstLine="0"/>
      <w:spacing w:after="57"/>
    </w:pPr>
  </w:style>
  <w:style w:type="paragraph" w:styleId="912">
    <w:name w:val="toc 2"/>
    <w:basedOn w:val="922"/>
    <w:next w:val="922"/>
    <w:uiPriority w:val="39"/>
    <w:unhideWhenUsed/>
    <w:pPr>
      <w:ind w:left="283" w:right="0" w:firstLine="0"/>
      <w:spacing w:after="57"/>
    </w:pPr>
  </w:style>
  <w:style w:type="paragraph" w:styleId="913">
    <w:name w:val="toc 3"/>
    <w:basedOn w:val="922"/>
    <w:next w:val="922"/>
    <w:uiPriority w:val="39"/>
    <w:unhideWhenUsed/>
    <w:pPr>
      <w:ind w:left="567" w:right="0" w:firstLine="0"/>
      <w:spacing w:after="57"/>
    </w:pPr>
  </w:style>
  <w:style w:type="paragraph" w:styleId="914">
    <w:name w:val="toc 4"/>
    <w:basedOn w:val="922"/>
    <w:next w:val="922"/>
    <w:uiPriority w:val="39"/>
    <w:unhideWhenUsed/>
    <w:pPr>
      <w:ind w:left="850" w:right="0" w:firstLine="0"/>
      <w:spacing w:after="57"/>
    </w:pPr>
  </w:style>
  <w:style w:type="paragraph" w:styleId="915">
    <w:name w:val="toc 5"/>
    <w:basedOn w:val="922"/>
    <w:next w:val="922"/>
    <w:uiPriority w:val="39"/>
    <w:unhideWhenUsed/>
    <w:pPr>
      <w:ind w:left="1134" w:right="0" w:firstLine="0"/>
      <w:spacing w:after="57"/>
    </w:pPr>
  </w:style>
  <w:style w:type="paragraph" w:styleId="916">
    <w:name w:val="toc 6"/>
    <w:basedOn w:val="922"/>
    <w:next w:val="922"/>
    <w:uiPriority w:val="39"/>
    <w:unhideWhenUsed/>
    <w:pPr>
      <w:ind w:left="1417" w:right="0" w:firstLine="0"/>
      <w:spacing w:after="57"/>
    </w:pPr>
  </w:style>
  <w:style w:type="paragraph" w:styleId="917">
    <w:name w:val="toc 7"/>
    <w:basedOn w:val="922"/>
    <w:next w:val="922"/>
    <w:uiPriority w:val="39"/>
    <w:unhideWhenUsed/>
    <w:pPr>
      <w:ind w:left="1701" w:right="0" w:firstLine="0"/>
      <w:spacing w:after="57"/>
    </w:pPr>
  </w:style>
  <w:style w:type="paragraph" w:styleId="918">
    <w:name w:val="toc 8"/>
    <w:basedOn w:val="922"/>
    <w:next w:val="922"/>
    <w:uiPriority w:val="39"/>
    <w:unhideWhenUsed/>
    <w:pPr>
      <w:ind w:left="1984" w:right="0" w:firstLine="0"/>
      <w:spacing w:after="57"/>
    </w:pPr>
  </w:style>
  <w:style w:type="paragraph" w:styleId="919">
    <w:name w:val="toc 9"/>
    <w:basedOn w:val="922"/>
    <w:next w:val="922"/>
    <w:uiPriority w:val="39"/>
    <w:unhideWhenUsed/>
    <w:pPr>
      <w:ind w:left="2268" w:right="0" w:firstLine="0"/>
      <w:spacing w:after="57"/>
    </w:pPr>
  </w:style>
  <w:style w:type="paragraph" w:styleId="920">
    <w:name w:val="TOC Heading"/>
    <w:uiPriority w:val="39"/>
    <w:unhideWhenUsed/>
  </w:style>
  <w:style w:type="paragraph" w:styleId="921">
    <w:name w:val="table of figures"/>
    <w:basedOn w:val="922"/>
    <w:next w:val="922"/>
    <w:uiPriority w:val="99"/>
    <w:unhideWhenUsed/>
    <w:pPr>
      <w:spacing w:after="0" w:afterAutospacing="0"/>
    </w:pPr>
  </w:style>
  <w:style w:type="paragraph" w:styleId="922">
    <w:name w:val="Normal"/>
    <w:link w:val="955"/>
    <w:qFormat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923">
    <w:name w:val="Heading 1"/>
    <w:basedOn w:val="922"/>
    <w:next w:val="922"/>
    <w:link w:val="935"/>
    <w:uiPriority w:val="9"/>
    <w:qFormat/>
    <w:pPr>
      <w:keepLines/>
      <w:keepNext/>
      <w:spacing w:before="360" w:after="80"/>
      <w:outlineLvl w:val="0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924">
    <w:name w:val="Heading 2"/>
    <w:basedOn w:val="922"/>
    <w:next w:val="922"/>
    <w:link w:val="936"/>
    <w:uiPriority w:val="9"/>
    <w:semiHidden/>
    <w:unhideWhenUsed/>
    <w:qFormat/>
    <w:pPr>
      <w:keepLines/>
      <w:keepNext/>
      <w:spacing w:before="160" w:after="80"/>
      <w:outlineLvl w:val="1"/>
    </w:pPr>
    <w:rPr>
      <w:rFonts w:ascii="Calibri Light" w:hAnsi="Calibri Light" w:eastAsia="等线 Light" w:cs="Times New Roman"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925">
    <w:name w:val="Heading 3"/>
    <w:basedOn w:val="922"/>
    <w:next w:val="922"/>
    <w:link w:val="937"/>
    <w:uiPriority w:val="9"/>
    <w:semiHidden/>
    <w:unhideWhenUsed/>
    <w:qFormat/>
    <w:pPr>
      <w:keepLines/>
      <w:keepNext/>
      <w:spacing w:before="160" w:after="80"/>
      <w:outlineLvl w:val="2"/>
    </w:pPr>
    <w:rPr>
      <w:rFonts w:eastAsia="等线 Light" w:cs="Times New Roman" w:eastAsiaTheme="majorEastAsia" w:cstheme="majorBidi"/>
      <w:color w:val="2f5496" w:themeColor="accent1" w:themeShade="BF"/>
      <w:sz w:val="28"/>
      <w:szCs w:val="28"/>
    </w:rPr>
  </w:style>
  <w:style w:type="paragraph" w:styleId="926">
    <w:name w:val="Heading 4"/>
    <w:basedOn w:val="922"/>
    <w:next w:val="922"/>
    <w:link w:val="938"/>
    <w:uiPriority w:val="9"/>
    <w:semiHidden/>
    <w:unhideWhenUsed/>
    <w:qFormat/>
    <w:pPr>
      <w:keepLines/>
      <w:keepNext/>
      <w:spacing w:before="80" w:after="40"/>
      <w:outlineLvl w:val="3"/>
    </w:pPr>
    <w:rPr>
      <w:rFonts w:eastAsia="等线 Light" w:cs="Times New Roman" w:eastAsiaTheme="majorEastAsia" w:cstheme="majorBidi"/>
      <w:i/>
      <w:iCs/>
      <w:color w:val="2f5496" w:themeColor="accent1" w:themeShade="BF"/>
    </w:rPr>
  </w:style>
  <w:style w:type="paragraph" w:styleId="927">
    <w:name w:val="Heading 5"/>
    <w:basedOn w:val="922"/>
    <w:next w:val="922"/>
    <w:link w:val="939"/>
    <w:uiPriority w:val="9"/>
    <w:semiHidden/>
    <w:unhideWhenUsed/>
    <w:qFormat/>
    <w:pPr>
      <w:keepLines/>
      <w:keepNext/>
      <w:spacing w:before="80" w:after="40"/>
      <w:outlineLvl w:val="4"/>
    </w:pPr>
    <w:rPr>
      <w:rFonts w:eastAsia="等线 Light" w:cs="Times New Roman" w:eastAsiaTheme="majorEastAsia" w:cstheme="majorBidi"/>
      <w:color w:val="2f5496" w:themeColor="accent1" w:themeShade="BF"/>
    </w:rPr>
  </w:style>
  <w:style w:type="paragraph" w:styleId="928">
    <w:name w:val="Heading 6"/>
    <w:basedOn w:val="922"/>
    <w:next w:val="922"/>
    <w:link w:val="940"/>
    <w:uiPriority w:val="9"/>
    <w:semiHidden/>
    <w:unhideWhenUsed/>
    <w:qFormat/>
    <w:pPr>
      <w:keepLines/>
      <w:keepNext/>
      <w:spacing w:before="40"/>
      <w:outlineLvl w:val="5"/>
    </w:pPr>
    <w:rPr>
      <w:rFonts w:eastAsia="等线 Light" w:cs="Times New Roman" w:eastAsiaTheme="majorEastAsia" w:cstheme="majorBidi"/>
      <w:i/>
      <w:iCs/>
      <w:color w:val="595959" w:themeColor="text1" w:themeTint="A6"/>
    </w:rPr>
  </w:style>
  <w:style w:type="paragraph" w:styleId="929">
    <w:name w:val="Heading 7"/>
    <w:basedOn w:val="922"/>
    <w:next w:val="922"/>
    <w:link w:val="941"/>
    <w:uiPriority w:val="9"/>
    <w:semiHidden/>
    <w:unhideWhenUsed/>
    <w:qFormat/>
    <w:pPr>
      <w:keepLines/>
      <w:keepNext/>
      <w:spacing w:before="40"/>
      <w:outlineLvl w:val="6"/>
    </w:pPr>
    <w:rPr>
      <w:rFonts w:eastAsia="等线 Light" w:cs="Times New Roman" w:eastAsiaTheme="majorEastAsia" w:cstheme="majorBidi"/>
      <w:color w:val="595959" w:themeColor="text1" w:themeTint="A6"/>
    </w:rPr>
  </w:style>
  <w:style w:type="paragraph" w:styleId="930">
    <w:name w:val="Heading 8"/>
    <w:basedOn w:val="922"/>
    <w:next w:val="922"/>
    <w:link w:val="942"/>
    <w:uiPriority w:val="9"/>
    <w:semiHidden/>
    <w:unhideWhenUsed/>
    <w:qFormat/>
    <w:pPr>
      <w:keepLines/>
      <w:keepNext/>
      <w:outlineLvl w:val="7"/>
    </w:pPr>
    <w:rPr>
      <w:rFonts w:eastAsia="等线 Light" w:cs="Times New Roman" w:eastAsiaTheme="majorEastAsia" w:cstheme="majorBidi"/>
      <w:i/>
      <w:iCs/>
      <w:color w:val="272727" w:themeColor="text1" w:themeTint="D8"/>
    </w:rPr>
  </w:style>
  <w:style w:type="paragraph" w:styleId="931">
    <w:name w:val="Heading 9"/>
    <w:basedOn w:val="922"/>
    <w:next w:val="922"/>
    <w:link w:val="943"/>
    <w:uiPriority w:val="9"/>
    <w:semiHidden/>
    <w:unhideWhenUsed/>
    <w:qFormat/>
    <w:pPr>
      <w:keepLines/>
      <w:keepNext/>
      <w:outlineLvl w:val="8"/>
    </w:pPr>
    <w:rPr>
      <w:rFonts w:eastAsia="等线 Light" w:cs="Times New Roman" w:eastAsiaTheme="majorEastAsia" w:cstheme="majorBidi"/>
      <w:color w:val="272727" w:themeColor="text1" w:themeTint="D8"/>
    </w:rPr>
  </w:style>
  <w:style w:type="character" w:styleId="932" w:default="1">
    <w:name w:val="Default Paragraph Font"/>
    <w:uiPriority w:val="1"/>
    <w:semiHidden/>
    <w:unhideWhenUsed/>
  </w:style>
  <w:style w:type="table" w:styleId="9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34" w:default="1">
    <w:name w:val="No List"/>
    <w:uiPriority w:val="99"/>
    <w:semiHidden/>
    <w:unhideWhenUsed/>
  </w:style>
  <w:style w:type="character" w:styleId="935" w:customStyle="1">
    <w:name w:val="Заголовок 1 Знак"/>
    <w:basedOn w:val="932"/>
    <w:link w:val="923"/>
    <w:uiPriority w:val="9"/>
    <w:rPr>
      <w:rFonts w:ascii="Calibri Light" w:hAnsi="Calibri Light" w:eastAsia="等线 Light" w:cs="Times New Roman"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936" w:customStyle="1">
    <w:name w:val="Заголовок 2 Знак"/>
    <w:basedOn w:val="932"/>
    <w:link w:val="924"/>
    <w:uiPriority w:val="9"/>
    <w:semiHidden/>
    <w:rPr>
      <w:rFonts w:ascii="Calibri Light" w:hAnsi="Calibri Light" w:eastAsia="等线 Light" w:cs="Times New Roman"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937" w:customStyle="1">
    <w:name w:val="Заголовок 3 Знак"/>
    <w:basedOn w:val="932"/>
    <w:link w:val="925"/>
    <w:uiPriority w:val="9"/>
    <w:semiHidden/>
    <w:rPr>
      <w:rFonts w:eastAsia="等线 Light" w:cs="Times New Roman" w:eastAsiaTheme="majorEastAsia" w:cstheme="majorBidi"/>
      <w:color w:val="2f5496" w:themeColor="accent1" w:themeShade="BF"/>
      <w:sz w:val="28"/>
      <w:szCs w:val="28"/>
    </w:rPr>
  </w:style>
  <w:style w:type="character" w:styleId="938" w:customStyle="1">
    <w:name w:val="Заголовок 4 Знак"/>
    <w:basedOn w:val="932"/>
    <w:link w:val="926"/>
    <w:uiPriority w:val="9"/>
    <w:semiHidden/>
    <w:rPr>
      <w:rFonts w:eastAsia="等线 Light" w:cs="Times New Roman" w:eastAsiaTheme="majorEastAsia" w:cstheme="majorBidi"/>
      <w:i/>
      <w:iCs/>
      <w:color w:val="2f5496" w:themeColor="accent1" w:themeShade="BF"/>
    </w:rPr>
  </w:style>
  <w:style w:type="character" w:styleId="939" w:customStyle="1">
    <w:name w:val="Заголовок 5 Знак"/>
    <w:basedOn w:val="932"/>
    <w:link w:val="927"/>
    <w:uiPriority w:val="9"/>
    <w:semiHidden/>
    <w:rPr>
      <w:rFonts w:eastAsia="等线 Light" w:cs="Times New Roman" w:eastAsiaTheme="majorEastAsia" w:cstheme="majorBidi"/>
      <w:color w:val="2f5496" w:themeColor="accent1" w:themeShade="BF"/>
    </w:rPr>
  </w:style>
  <w:style w:type="character" w:styleId="940" w:customStyle="1">
    <w:name w:val="Заголовок 6 Знак"/>
    <w:basedOn w:val="932"/>
    <w:link w:val="928"/>
    <w:uiPriority w:val="9"/>
    <w:semiHidden/>
    <w:rPr>
      <w:rFonts w:eastAsia="等线 Light" w:cs="Times New Roman" w:eastAsiaTheme="majorEastAsia" w:cstheme="majorBidi"/>
      <w:i/>
      <w:iCs/>
      <w:color w:val="595959" w:themeColor="text1" w:themeTint="A6"/>
    </w:rPr>
  </w:style>
  <w:style w:type="character" w:styleId="941" w:customStyle="1">
    <w:name w:val="Заголовок 7 Знак"/>
    <w:basedOn w:val="932"/>
    <w:link w:val="929"/>
    <w:uiPriority w:val="9"/>
    <w:semiHidden/>
    <w:rPr>
      <w:rFonts w:eastAsia="等线 Light" w:cs="Times New Roman" w:eastAsiaTheme="majorEastAsia" w:cstheme="majorBidi"/>
      <w:color w:val="595959" w:themeColor="text1" w:themeTint="A6"/>
    </w:rPr>
  </w:style>
  <w:style w:type="character" w:styleId="942" w:customStyle="1">
    <w:name w:val="Заголовок 8 Знак"/>
    <w:basedOn w:val="932"/>
    <w:link w:val="930"/>
    <w:uiPriority w:val="9"/>
    <w:semiHidden/>
    <w:rPr>
      <w:rFonts w:eastAsia="等线 Light" w:cs="Times New Roman" w:eastAsiaTheme="majorEastAsia" w:cstheme="majorBidi"/>
      <w:i/>
      <w:iCs/>
      <w:color w:val="272727" w:themeColor="text1" w:themeTint="D8"/>
    </w:rPr>
  </w:style>
  <w:style w:type="character" w:styleId="943" w:customStyle="1">
    <w:name w:val="Заголовок 9 Знак"/>
    <w:basedOn w:val="932"/>
    <w:link w:val="931"/>
    <w:uiPriority w:val="9"/>
    <w:semiHidden/>
    <w:rPr>
      <w:rFonts w:eastAsia="等线 Light" w:cs="Times New Roman" w:eastAsiaTheme="majorEastAsia" w:cstheme="majorBidi"/>
      <w:color w:val="272727" w:themeColor="text1" w:themeTint="D8"/>
    </w:rPr>
  </w:style>
  <w:style w:type="paragraph" w:styleId="944">
    <w:name w:val="Title"/>
    <w:basedOn w:val="922"/>
    <w:next w:val="922"/>
    <w:link w:val="945"/>
    <w:uiPriority w:val="10"/>
    <w:qFormat/>
    <w:pPr>
      <w:contextualSpacing/>
      <w:spacing w:after="80"/>
    </w:pPr>
    <w:rPr>
      <w:rFonts w:ascii="Calibri Light" w:hAnsi="Calibri Light" w:eastAsia="等线 Light" w:cs="Times New Roman" w:asciiTheme="majorHAnsi" w:hAnsiTheme="majorHAnsi" w:eastAsiaTheme="majorEastAsia" w:cstheme="majorBidi"/>
      <w:spacing w:val="-10"/>
      <w:sz w:val="56"/>
      <w:szCs w:val="56"/>
    </w:rPr>
  </w:style>
  <w:style w:type="character" w:styleId="945" w:customStyle="1">
    <w:name w:val="Заголовок Знак"/>
    <w:basedOn w:val="932"/>
    <w:link w:val="944"/>
    <w:uiPriority w:val="10"/>
    <w:rPr>
      <w:rFonts w:ascii="Calibri Light" w:hAnsi="Calibri Light" w:eastAsia="等线 Light" w:cs="Times New Roman" w:asciiTheme="majorHAnsi" w:hAnsiTheme="majorHAnsi" w:eastAsiaTheme="majorEastAsia" w:cstheme="majorBidi"/>
      <w:spacing w:val="-10"/>
      <w:sz w:val="56"/>
      <w:szCs w:val="56"/>
    </w:rPr>
  </w:style>
  <w:style w:type="paragraph" w:styleId="946">
    <w:name w:val="Subtitle"/>
    <w:basedOn w:val="922"/>
    <w:next w:val="922"/>
    <w:link w:val="947"/>
    <w:uiPriority w:val="11"/>
    <w:qFormat/>
    <w:pPr>
      <w:numPr>
        <w:ilvl w:val="1"/>
      </w:numPr>
    </w:pPr>
    <w:rPr>
      <w:rFonts w:eastAsia="等线 Light" w:cs="Times New Roman" w:eastAsiaTheme="majorEastAsia" w:cstheme="majorBidi"/>
      <w:color w:val="595959" w:themeColor="text1" w:themeTint="A6"/>
      <w:spacing w:val="15"/>
      <w:sz w:val="28"/>
      <w:szCs w:val="28"/>
    </w:rPr>
  </w:style>
  <w:style w:type="character" w:styleId="947" w:customStyle="1">
    <w:name w:val="Подзаголовок Знак"/>
    <w:basedOn w:val="932"/>
    <w:link w:val="946"/>
    <w:uiPriority w:val="11"/>
    <w:rPr>
      <w:rFonts w:eastAsia="等线 Light" w:cs="Times New Roman" w:eastAsiaTheme="majorEastAsia" w:cstheme="majorBidi"/>
      <w:color w:val="595959" w:themeColor="text1" w:themeTint="A6"/>
      <w:spacing w:val="15"/>
      <w:sz w:val="28"/>
      <w:szCs w:val="28"/>
    </w:rPr>
  </w:style>
  <w:style w:type="paragraph" w:styleId="948">
    <w:name w:val="Quote"/>
    <w:basedOn w:val="922"/>
    <w:next w:val="922"/>
    <w:link w:val="949"/>
    <w:uiPriority w:val="29"/>
    <w:qFormat/>
    <w:pPr>
      <w:jc w:val="center"/>
      <w:spacing w:before="160"/>
    </w:pPr>
    <w:rPr>
      <w:i/>
      <w:iCs/>
      <w:color w:val="404040" w:themeColor="text1" w:themeTint="BF"/>
    </w:rPr>
  </w:style>
  <w:style w:type="character" w:styleId="949" w:customStyle="1">
    <w:name w:val="Цитата 2 Знак"/>
    <w:basedOn w:val="932"/>
    <w:link w:val="948"/>
    <w:uiPriority w:val="29"/>
    <w:rPr>
      <w:i/>
      <w:iCs/>
      <w:color w:val="404040" w:themeColor="text1" w:themeTint="BF"/>
    </w:rPr>
  </w:style>
  <w:style w:type="paragraph" w:styleId="950">
    <w:name w:val="List Paragraph"/>
    <w:basedOn w:val="922"/>
    <w:link w:val="958"/>
    <w:uiPriority w:val="34"/>
    <w:qFormat/>
    <w:pPr>
      <w:contextualSpacing/>
      <w:ind w:left="720"/>
    </w:pPr>
  </w:style>
  <w:style w:type="character" w:styleId="951">
    <w:name w:val="Intense Emphasis"/>
    <w:basedOn w:val="932"/>
    <w:uiPriority w:val="21"/>
    <w:qFormat/>
    <w:rPr>
      <w:i/>
      <w:iCs/>
      <w:color w:val="2f5496" w:themeColor="accent1" w:themeShade="BF"/>
    </w:rPr>
  </w:style>
  <w:style w:type="paragraph" w:styleId="952">
    <w:name w:val="Intense Quote"/>
    <w:basedOn w:val="922"/>
    <w:next w:val="922"/>
    <w:link w:val="953"/>
    <w:uiPriority w:val="30"/>
    <w:qFormat/>
    <w:pPr>
      <w:ind w:left="864" w:right="864"/>
      <w:jc w:val="center"/>
      <w:spacing w:before="360" w:after="360"/>
      <w:pBdr>
        <w:top w:val="single" w:color="2F5496" w:themeColor="accent1" w:themeShade="BF" w:sz="4" w:space="10"/>
        <w:bottom w:val="single" w:color="2F5496" w:themeColor="accent1" w:themeShade="BF" w:sz="4" w:space="10"/>
      </w:pBdr>
    </w:pPr>
    <w:rPr>
      <w:i/>
      <w:iCs/>
      <w:color w:val="2f5496" w:themeColor="accent1" w:themeShade="BF"/>
    </w:rPr>
  </w:style>
  <w:style w:type="character" w:styleId="953" w:customStyle="1">
    <w:name w:val="Выделенная цитата Знак"/>
    <w:basedOn w:val="932"/>
    <w:link w:val="952"/>
    <w:uiPriority w:val="30"/>
    <w:rPr>
      <w:i/>
      <w:iCs/>
      <w:color w:val="2f5496" w:themeColor="accent1" w:themeShade="BF"/>
    </w:rPr>
  </w:style>
  <w:style w:type="character" w:styleId="954">
    <w:name w:val="Intense Reference"/>
    <w:basedOn w:val="932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955" w:customStyle="1">
    <w:name w:val="Обычный1"/>
    <w:rPr>
      <w:rFonts w:ascii="Times New Roman" w:hAnsi="Times New Roman"/>
      <w:color w:val="000000"/>
      <w:sz w:val="24"/>
    </w:rPr>
  </w:style>
  <w:style w:type="table" w:styleId="956">
    <w:name w:val="Table Grid"/>
    <w:basedOn w:val="933"/>
    <w:uiPriority w:val="39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57" w:customStyle="1">
    <w:name w:val="! ТЗ Стиль __ТекстОсн_1и + Times New Roman 12 пт По ширине Первая стр..."/>
    <w:basedOn w:val="922"/>
    <w:pPr>
      <w:ind w:firstLine="709"/>
      <w:jc w:val="both"/>
      <w:spacing w:before="60" w:after="60" w:line="360" w:lineRule="auto"/>
      <w:tabs>
        <w:tab w:val="left" w:pos="851" w:leader="none"/>
      </w:tabs>
    </w:pPr>
  </w:style>
  <w:style w:type="character" w:styleId="958" w:customStyle="1">
    <w:name w:val="Абзац списка Знак"/>
    <w:basedOn w:val="955"/>
    <w:link w:val="950"/>
    <w:uiPriority w:val="34"/>
    <w:qFormat/>
    <w:rPr>
      <w:rFonts w:ascii="Times New Roman" w:hAnsi="Times New Roman"/>
      <w:color w:val="000000"/>
      <w:sz w:val="24"/>
    </w:rPr>
  </w:style>
  <w:style w:type="paragraph" w:styleId="959" w:customStyle="1">
    <w:name w:val="Знак сноски1"/>
    <w:basedOn w:val="922"/>
    <w:pPr>
      <w:spacing w:after="160" w:line="264" w:lineRule="auto"/>
    </w:pPr>
    <w:rPr>
      <w:rFonts w:ascii="Calibri" w:hAnsi="Calibri" w:asciiTheme="minorHAnsi" w:hAnsiTheme="minorHAnsi"/>
      <w:sz w:val="22"/>
      <w:vertAlign w:val="superscript"/>
    </w:rPr>
  </w:style>
  <w:style w:type="paragraph" w:styleId="960" w:customStyle="1">
    <w:name w:val="Footnote"/>
    <w:basedOn w:val="922"/>
    <w:qFormat/>
    <w:rPr>
      <w:sz w:val="20"/>
    </w:rPr>
  </w:style>
  <w:style w:type="paragraph" w:styleId="961">
    <w:name w:val="Header"/>
    <w:basedOn w:val="922"/>
    <w:link w:val="962"/>
    <w:qFormat/>
    <w:pPr>
      <w:tabs>
        <w:tab w:val="center" w:pos="4677" w:leader="none"/>
        <w:tab w:val="right" w:pos="9355" w:leader="none"/>
      </w:tabs>
    </w:pPr>
    <w:rPr>
      <w:sz w:val="20"/>
    </w:rPr>
  </w:style>
  <w:style w:type="character" w:styleId="962" w:customStyle="1">
    <w:name w:val="Верхний колонтитул Знак"/>
    <w:basedOn w:val="932"/>
    <w:link w:val="961"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styleId="963">
    <w:name w:val="Footer"/>
    <w:basedOn w:val="922"/>
    <w:link w:val="96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64" w:customStyle="1">
    <w:name w:val="Нижний колонтитул Знак"/>
    <w:basedOn w:val="932"/>
    <w:link w:val="963"/>
    <w:uiPriority w:val="99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965">
    <w:name w:val="Balloon Text"/>
    <w:basedOn w:val="922"/>
    <w:link w:val="966"/>
    <w:uiPriority w:val="99"/>
    <w:semiHidden/>
    <w:unhideWhenUsed/>
    <w:rPr>
      <w:rFonts w:ascii="Tahoma" w:hAnsi="Tahoma" w:cs="Tahoma"/>
      <w:sz w:val="16"/>
      <w:szCs w:val="16"/>
    </w:rPr>
  </w:style>
  <w:style w:type="character" w:styleId="966" w:customStyle="1">
    <w:name w:val="Текст выноски Знак"/>
    <w:basedOn w:val="932"/>
    <w:link w:val="965"/>
    <w:uiPriority w:val="99"/>
    <w:semiHidden/>
    <w:rPr>
      <w:rFonts w:ascii="Tahoma" w:hAnsi="Tahoma" w:eastAsia="Times New Roman" w:cs="Tahoma"/>
      <w:color w:val="000000"/>
      <w:sz w:val="16"/>
      <w:szCs w:val="16"/>
      <w:lang w:eastAsia="ru-RU"/>
    </w:rPr>
  </w:style>
  <w:style w:type="character" w:styleId="967">
    <w:name w:val="Comment Reference"/>
    <w:basedOn w:val="932"/>
    <w:uiPriority w:val="99"/>
    <w:unhideWhenUsed/>
    <w:rPr>
      <w:sz w:val="16"/>
      <w:szCs w:val="16"/>
    </w:rPr>
  </w:style>
  <w:style w:type="paragraph" w:styleId="968">
    <w:name w:val="Comment Text"/>
    <w:basedOn w:val="922"/>
    <w:link w:val="969"/>
    <w:uiPriority w:val="99"/>
    <w:unhideWhenUsed/>
    <w:rPr>
      <w:sz w:val="20"/>
    </w:rPr>
  </w:style>
  <w:style w:type="character" w:styleId="969" w:customStyle="1">
    <w:name w:val="Текст примечания Знак"/>
    <w:basedOn w:val="932"/>
    <w:link w:val="968"/>
    <w:uiPriority w:val="99"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styleId="970">
    <w:name w:val="HTML Preformatted"/>
    <w:basedOn w:val="922"/>
    <w:link w:val="971"/>
    <w:uiPriority w:val="99"/>
    <w:semiHidden/>
    <w:unhideWhenUsed/>
    <w:rPr>
      <w:rFonts w:ascii="Consolas" w:hAnsi="Consolas"/>
      <w:sz w:val="20"/>
    </w:rPr>
  </w:style>
  <w:style w:type="character" w:styleId="971" w:customStyle="1">
    <w:name w:val="Стандартный HTML Знак"/>
    <w:basedOn w:val="932"/>
    <w:link w:val="970"/>
    <w:uiPriority w:val="99"/>
    <w:semiHidden/>
    <w:rPr>
      <w:rFonts w:ascii="Consolas" w:hAnsi="Consolas" w:eastAsia="Times New Roman" w:cs="Times New Roman"/>
      <w:color w:val="000000"/>
      <w:sz w:val="20"/>
      <w:szCs w:val="20"/>
      <w:lang w:eastAsia="ru-RU"/>
    </w:rPr>
  </w:style>
  <w:style w:type="paragraph" w:styleId="972" w:customStyle="1">
    <w:name w:val="Normal_5ebd5728-ce07-411d-9dc7-195263085493"/>
    <w:qFormat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table" w:styleId="973" w:customStyle="1">
    <w:name w:val="Table Grid_9dc98fab-4e11-49ad-819d-88543cbf5bae"/>
    <w:basedOn w:val="933"/>
    <w:uiPriority w:val="39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74" w:customStyle="1">
    <w:name w:val="Normal_3a6b1d95-f9b5-4f84-87b8-e0bf9c2aa8a2"/>
    <w:qFormat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975">
    <w:name w:val="Normal_0cc49cd7-5ee8-46be-ab14-b61b5de35647"/>
    <w:link w:val="955"/>
    <w:qFormat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table" w:styleId="976">
    <w:name w:val="Table Grid_7116b109-69f0-4c34-aa05-cb20641de496"/>
    <w:basedOn w:val="933"/>
    <w:uiPriority w:val="39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77" w:customStyle="1">
    <w:name w:val="Normal_3f16a978-0353-4d57-b3d5-b2cd17b9aa96"/>
    <w:qFormat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978" w:customStyle="1">
    <w:name w:val="Normal_bc16e0bb-4c68-43e9-8bea-b9ffa0ab1053"/>
    <w:qFormat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table" w:styleId="979">
    <w:name w:val="Normal Table_e9a3deed-38fe-4d62-9c40-920da740b2b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80" w:customStyle="1">
    <w:name w:val="Table Grid_53fc1f9d-8461-4f3a-af5b-39a5351067d9"/>
    <w:basedOn w:val="933"/>
    <w:uiPriority w:val="39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81">
    <w:name w:val="List Paragraph_f4cb24a6-a70e-4e21-80b4-c987ca8bb893"/>
    <w:basedOn w:val="975"/>
    <w:link w:val="958"/>
    <w:uiPriority w:val="34"/>
    <w:qFormat/>
    <w:pPr>
      <w:contextualSpacing/>
      <w:ind w:left="720"/>
    </w:pPr>
  </w:style>
  <w:style w:type="paragraph" w:styleId="982" w:customStyle="1">
    <w:name w:val="Footnote_64d1411c-ba5e-41ec-aa5a-81a12b8ed679"/>
    <w:basedOn w:val="975"/>
    <w:qFormat/>
    <w:rPr>
      <w:sz w:val="20"/>
    </w:rPr>
  </w:style>
  <w:style w:type="paragraph" w:styleId="983" w:customStyle="1">
    <w:name w:val="Footnote_1c62c1b9-befd-4602-a690-0f70fbf7ad91"/>
    <w:basedOn w:val="984"/>
    <w:qFormat/>
    <w:rPr>
      <w:sz w:val="20"/>
    </w:rPr>
  </w:style>
  <w:style w:type="paragraph" w:styleId="984">
    <w:name w:val="Normal_d173e532-8fe4-48fa-9d53-261d76e4d222"/>
    <w:link w:val="955"/>
    <w:qFormat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985">
    <w:name w:val="Текст в заданном формате"/>
    <w:basedOn w:val="986"/>
    <w:qFormat/>
    <w:pPr>
      <w:spacing w:before="0" w:after="0"/>
    </w:pPr>
    <w:rPr>
      <w:rFonts w:ascii="Iosevka Term SS03" w:hAnsi="Iosevka Term SS03" w:eastAsia="Liberation Mono" w:cs="Iosevka Term SS03"/>
      <w:sz w:val="20"/>
      <w:szCs w:val="20"/>
    </w:rPr>
  </w:style>
  <w:style w:type="paragraph" w:styleId="986">
    <w:name w:val="Normal"/>
    <w:qFormat/>
    <w:pPr>
      <w:jc w:val="left"/>
      <w:spacing w:before="0" w:after="0"/>
      <w:widowControl/>
    </w:pPr>
    <w:rPr>
      <w:rFonts w:ascii="Tempora LGC Uni" w:hAnsi="Tempora LGC Uni" w:eastAsia="DejaVu Sans" w:cs="Droid Sans Devanagari"/>
      <w:color w:val="auto"/>
      <w:sz w:val="24"/>
      <w:szCs w:val="24"/>
      <w:lang w:val="ru-RU" w:eastAsia="zh-CN" w:bidi="hi-IN"/>
    </w:rPr>
  </w:style>
  <w:style w:type="paragraph" w:styleId="987">
    <w:name w:val="Текст в заданном формате"/>
    <w:basedOn w:val="988"/>
    <w:qFormat/>
    <w:pPr>
      <w:spacing w:before="0" w:after="0"/>
    </w:pPr>
    <w:rPr>
      <w:rFonts w:ascii="Iosevka Term SS03" w:hAnsi="Iosevka Term SS03" w:eastAsia="Liberation Mono" w:cs="Iosevka Term SS03"/>
      <w:sz w:val="20"/>
      <w:szCs w:val="20"/>
    </w:rPr>
  </w:style>
  <w:style w:type="paragraph" w:styleId="988">
    <w:name w:val="Normal"/>
    <w:qFormat/>
    <w:pPr>
      <w:jc w:val="left"/>
      <w:spacing w:before="0" w:after="0"/>
      <w:widowControl/>
    </w:pPr>
    <w:rPr>
      <w:rFonts w:ascii="Tempora LGC Uni" w:hAnsi="Tempora LGC Uni" w:eastAsia="DejaVu Sans" w:cs="Droid Sans Devanagari"/>
      <w:color w:val="auto"/>
      <w:sz w:val="24"/>
      <w:szCs w:val="24"/>
      <w:lang w:val="ru-RU" w:eastAsia="zh-CN" w:bidi="hi-IN"/>
    </w:rPr>
  </w:style>
  <w:style w:type="paragraph" w:styleId="989">
    <w:name w:val="Текст в заданном формате"/>
    <w:basedOn w:val="990"/>
    <w:qFormat/>
    <w:pPr>
      <w:spacing w:before="0" w:after="0"/>
    </w:pPr>
    <w:rPr>
      <w:rFonts w:ascii="Iosevka Term SS03" w:hAnsi="Iosevka Term SS03" w:eastAsia="Liberation Mono" w:cs="Iosevka Term SS03"/>
      <w:sz w:val="20"/>
      <w:szCs w:val="20"/>
    </w:rPr>
  </w:style>
  <w:style w:type="paragraph" w:styleId="990">
    <w:name w:val="Normal"/>
    <w:qFormat/>
    <w:pPr>
      <w:jc w:val="left"/>
      <w:spacing w:before="0" w:after="0"/>
      <w:widowControl/>
    </w:pPr>
    <w:rPr>
      <w:rFonts w:ascii="Tempora LGC Uni" w:hAnsi="Tempora LGC Uni" w:eastAsia="DejaVu Sans" w:cs="Droid Sans Devanagari"/>
      <w:color w:val="auto"/>
      <w:sz w:val="24"/>
      <w:szCs w:val="24"/>
      <w:lang w:val="ru-RU" w:eastAsia="zh-CN" w:bidi="hi-IN"/>
    </w:rPr>
  </w:style>
  <w:style w:type="paragraph" w:styleId="991" w:customStyle="1">
    <w:name w:val="List Paragraph_0dc152f4-da9b-423a-88fb-0c21ae6ce04b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92" w:customStyle="1">
    <w:name w:val="List Paragraph_6165c1d0-4410-485c-8d25-b607b3486ba1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93" w:customStyle="1">
    <w:name w:val="Normal_777d1bf0-72c1-46a5-ae9a-c49b215409e9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94" w:customStyle="1">
    <w:name w:val="Body Tex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4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empora LGC Uni" w:hAnsi="Tempora LGC Uni" w:eastAsia="DejaVu Sans" w:cs="Droid Sans Devanaga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hi-IN"/>
      <w14:ligatures w14:val="none"/>
    </w:rPr>
  </w:style>
  <w:style w:type="paragraph" w:styleId="995" w:customStyle="1">
    <w:name w:val="List Paragraph_4ff10372-d029-4d5e-8012-7cd870e31fe2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table" w:styleId="1_1442" w:customStyle="1">
    <w:name w:val="Table Grid_191f0815-41be-4e00-8e33-c965ebb427c9"/>
    <w:uiPriority w:val="3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eastAsia="Times New Roman" w:cs="Times New Roman" w:asciiTheme="minorHAnsi" w:hAnsiTheme="minorHAns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  <w:style w:type="paragraph" w:styleId="1_1443" w:customStyle="1">
    <w:name w:val="Normal_6956ca5b-5caf-4dcb-8fa9-026c5e77b123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table" w:styleId="1_1444" w:customStyle="1">
    <w:name w:val="Table Grid_64a04ebc-9a57-4e4a-bd30-847244fe3236"/>
    <w:uiPriority w:val="3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eastAsia="Times New Roman" w:cs="Times New Roman" w:asciiTheme="minorHAnsi" w:hAnsiTheme="minorHAns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  <w:style w:type="paragraph" w:styleId="1_1445" w:customStyle="1">
    <w:name w:val="Normal_1cb80af6-8fe2-4983-abe7-67a9f20b5bea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_1446" w:customStyle="1">
    <w:name w:val="Normal_7c0037c5-b3fc-4118-b04e-b2f975a4ddde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table" w:styleId="1_1447" w:customStyle="1">
    <w:name w:val="Normal Table_4e6e46f2-ca92-43f0-9194-3ef91b319c70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60" w:afterAutospacing="0" w:line="259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  <w:style w:type="paragraph" w:styleId="1_1441" w:customStyle="1">
    <w:name w:val="Normal_e9721e49-e64d-4d09-8f8a-73056e6a17ef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zharkovaov</cp:lastModifiedBy>
  <cp:revision>24</cp:revision>
  <dcterms:created xsi:type="dcterms:W3CDTF">2026-01-20T10:54:00Z</dcterms:created>
  <dcterms:modified xsi:type="dcterms:W3CDTF">2026-10-27T23:14:05Z</dcterms:modified>
</cp:coreProperties>
</file>