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sz w:val="28"/>
        </w:rPr>
      </w:pPr>
      <w:r>
        <w:rPr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sz w:val="28"/>
        </w:rPr>
      </w:r>
    </w:p>
    <w:p>
      <w:pPr>
        <w:jc w:val="center"/>
        <w:widowControl w:val="off"/>
        <w:rPr>
          <w:sz w:val="32"/>
        </w:rPr>
      </w:pPr>
      <w:r>
        <w:rPr>
          <w:sz w:val="32"/>
        </w:rPr>
      </w:r>
      <w:r>
        <w:rPr>
          <w:sz w:val="32"/>
        </w:rPr>
      </w:r>
    </w:p>
    <w:p>
      <w:pPr>
        <w:jc w:val="center"/>
        <w:widowControl w:val="off"/>
        <w:rPr>
          <w:b/>
          <w:sz w:val="32"/>
        </w:rPr>
      </w:pPr>
      <w:r>
        <w:rPr>
          <w:b/>
          <w:sz w:val="32"/>
        </w:rPr>
      </w:r>
      <w:r>
        <w:rPr>
          <w:b/>
          <w:sz w:val="32"/>
        </w:rPr>
      </w:r>
    </w:p>
    <w:p>
      <w:pPr>
        <w:widowControl w:val="off"/>
        <w:rPr>
          <w:b/>
          <w:sz w:val="32"/>
        </w:rPr>
      </w:pPr>
      <w:r>
        <w:rPr>
          <w:b/>
          <w:sz w:val="32"/>
        </w:rPr>
      </w:r>
      <w:r>
        <w:rPr>
          <w:b/>
          <w:sz w:val="32"/>
        </w:rPr>
      </w:r>
    </w:p>
    <w:p>
      <w:pPr>
        <w:jc w:val="center"/>
        <w:widowControl w:val="off"/>
        <w:rPr>
          <w:b/>
          <w:sz w:val="32"/>
        </w:rPr>
      </w:pPr>
      <w:r>
        <w:rPr>
          <w:b/>
          <w:sz w:val="32"/>
        </w:rPr>
        <w:t xml:space="preserve">П О С Т А Н О В Л Е Н И </w:t>
      </w:r>
      <w:r>
        <w:rPr>
          <w:b/>
          <w:sz w:val="32"/>
        </w:rPr>
        <w:t xml:space="preserve">Е</w:t>
      </w:r>
      <w:r>
        <w:rPr>
          <w:b/>
          <w:sz w:val="32"/>
        </w:rPr>
      </w:r>
    </w:p>
    <w:p>
      <w:pPr>
        <w:jc w:val="center"/>
        <w:widowControl w:val="off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widowControl w:val="off"/>
        <w:rPr>
          <w:b/>
          <w:sz w:val="28"/>
        </w:rPr>
      </w:pPr>
      <w:r>
        <w:rPr>
          <w:b/>
          <w:sz w:val="28"/>
        </w:rPr>
        <w:t xml:space="preserve">РЕГИОНАЛЬНОЙ СЛУЖБЫ ПО ТАРИФАМ И ЦЕНАМ</w:t>
      </w:r>
      <w:r>
        <w:rPr>
          <w:b/>
          <w:sz w:val="28"/>
        </w:rPr>
      </w:r>
    </w:p>
    <w:p>
      <w:pPr>
        <w:jc w:val="center"/>
        <w:widowControl w:val="off"/>
        <w:rPr>
          <w:b/>
          <w:sz w:val="28"/>
        </w:rPr>
      </w:pPr>
      <w:r>
        <w:rPr>
          <w:b/>
          <w:sz w:val="28"/>
        </w:rPr>
        <w:t xml:space="preserve">КАМЧАТСКОГО КРАЯ</w:t>
      </w:r>
      <w:r>
        <w:rPr>
          <w:b/>
          <w:sz w:val="28"/>
        </w:rPr>
      </w:r>
    </w:p>
    <w:p>
      <w:pPr>
        <w:jc w:val="center"/>
        <w:widowControl w:val="off"/>
        <w:rPr>
          <w:b/>
        </w:rPr>
      </w:pPr>
      <w:r>
        <w:rPr>
          <w:b/>
        </w:rPr>
      </w:r>
      <w:r>
        <w:rPr>
          <w:b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line="360" w:lineRule="auto"/>
              <w:widowControl w:val="off"/>
            </w:pPr>
            <w:r/>
            <w:bookmarkStart w:id="0" w:name="REGNUMDATESTAMP"/>
            <w:r>
              <w:rPr>
                <w:color w:val="ffffff"/>
              </w:rPr>
              <w:t xml:space="preserve">[Дата регистрации] № [Номер</w:t>
            </w:r>
            <w:r>
              <w:rPr>
                <w:color w:val="ffffff"/>
                <w:sz w:val="20"/>
              </w:rPr>
              <w:t xml:space="preserve"> документа</w:t>
            </w:r>
            <w:r>
              <w:rPr>
                <w:color w:val="ffffff"/>
              </w:rPr>
              <w:t xml:space="preserve">]</w:t>
            </w:r>
            <w:bookmarkEnd w:id="0"/>
            <w:r/>
            <w:r/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szCs w:val="22"/>
                <w:u w:val="single"/>
              </w:rPr>
            </w:pPr>
            <w:r>
              <w:rPr>
                <w:szCs w:val="22"/>
              </w:rPr>
              <w:t xml:space="preserve">г. Петропавловск-Камчатский</w:t>
            </w:r>
            <w:r>
              <w:rPr>
                <w:szCs w:val="22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line="360" w:lineRule="auto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jc w:val="center"/>
        <w:widowControl w:val="off"/>
        <w:rPr>
          <w:b/>
          <w:bCs/>
          <w:sz w:val="28"/>
        </w:rPr>
      </w:pPr>
      <w:r>
        <w:rPr>
          <w:rFonts w:eastAsia="Calibri"/>
          <w:b/>
          <w:bCs/>
          <w:sz w:val="28"/>
          <w:szCs w:val="28"/>
        </w:rPr>
        <w:t xml:space="preserve">О внесении изменени</w:t>
      </w:r>
      <w:r>
        <w:rPr>
          <w:rFonts w:eastAsia="Calibri"/>
          <w:b/>
          <w:bCs/>
          <w:sz w:val="28"/>
          <w:szCs w:val="28"/>
        </w:rPr>
        <w:t xml:space="preserve">я</w:t>
      </w:r>
      <w:r>
        <w:rPr>
          <w:rFonts w:eastAsia="Calibri"/>
          <w:b/>
          <w:bCs/>
          <w:sz w:val="28"/>
          <w:szCs w:val="28"/>
        </w:rPr>
        <w:t xml:space="preserve"> в </w:t>
      </w:r>
      <w:r>
        <w:rPr>
          <w:rFonts w:eastAsia="Calibri"/>
          <w:b/>
          <w:bCs/>
          <w:sz w:val="28"/>
          <w:szCs w:val="28"/>
        </w:rPr>
        <w:t xml:space="preserve">приложение 2 к </w:t>
      </w:r>
      <w:r>
        <w:rPr>
          <w:rFonts w:eastAsia="Calibri"/>
          <w:b/>
          <w:bCs/>
          <w:sz w:val="28"/>
          <w:szCs w:val="28"/>
        </w:rPr>
        <w:t xml:space="preserve">постановлени</w:t>
      </w:r>
      <w:r>
        <w:rPr>
          <w:rFonts w:eastAsia="Calibri"/>
          <w:b/>
          <w:bCs/>
          <w:sz w:val="28"/>
          <w:szCs w:val="28"/>
        </w:rPr>
        <w:t xml:space="preserve">ю</w:t>
      </w:r>
      <w:r>
        <w:rPr>
          <w:rFonts w:eastAsia="Calibri"/>
          <w:b/>
          <w:bCs/>
          <w:sz w:val="28"/>
          <w:szCs w:val="28"/>
        </w:rPr>
        <w:t xml:space="preserve"> Региональной службы по тарифам и ценам Камчатского края от 28.11.2025 № 188-Н </w:t>
      </w:r>
      <w:r>
        <w:rPr>
          <w:rFonts w:eastAsia="Calibri"/>
          <w:b/>
          <w:bCs/>
          <w:sz w:val="28"/>
          <w:szCs w:val="28"/>
        </w:rPr>
        <w:br/>
      </w:r>
      <w:r>
        <w:rPr>
          <w:rFonts w:eastAsia="Calibri"/>
          <w:b/>
          <w:bCs/>
          <w:sz w:val="28"/>
          <w:szCs w:val="28"/>
        </w:rPr>
        <w:t xml:space="preserve">«</w:t>
      </w:r>
      <w:r>
        <w:rPr>
          <w:rFonts w:eastAsia="Calibri"/>
          <w:b/>
          <w:bCs/>
          <w:sz w:val="28"/>
          <w:szCs w:val="28"/>
        </w:rPr>
        <w:t xml:space="preserve">Об установлении платы за технологическое присоединение к электрическим сетям для </w:t>
      </w:r>
      <w:r>
        <w:rPr>
          <w:rFonts w:eastAsia="Calibri"/>
          <w:b/>
          <w:bCs/>
          <w:sz w:val="28"/>
          <w:szCs w:val="28"/>
        </w:rPr>
        <w:t xml:space="preserve">энергоснабжающих</w:t>
      </w:r>
      <w:r>
        <w:rPr>
          <w:rFonts w:eastAsia="Calibri"/>
          <w:b/>
          <w:bCs/>
          <w:sz w:val="28"/>
          <w:szCs w:val="28"/>
        </w:rPr>
        <w:t xml:space="preserve"> организаций Камчатского края на 2026 год</w:t>
      </w:r>
      <w:r>
        <w:rPr>
          <w:rFonts w:eastAsia="Calibri"/>
          <w:b/>
          <w:bCs/>
          <w:sz w:val="28"/>
          <w:szCs w:val="28"/>
        </w:rPr>
        <w:t xml:space="preserve">»</w:t>
      </w:r>
      <w:r>
        <w:rPr>
          <w:b/>
          <w:bCs/>
          <w:sz w:val="28"/>
        </w:rPr>
      </w:r>
    </w:p>
    <w:p>
      <w:pPr>
        <w:jc w:val="center"/>
        <w:widowControl w:val="off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jc w:val="center"/>
        <w:widowControl w:val="off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ind w:firstLine="709"/>
        <w:jc w:val="both"/>
        <w:spacing w:line="360" w:lineRule="auto"/>
        <w:widowControl w:val="off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26.03.2003 № 35-ФЗ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«Об электроэнергетике», постановлени</w:t>
      </w:r>
      <w:r>
        <w:rPr>
          <w:sz w:val="28"/>
          <w:szCs w:val="28"/>
        </w:rPr>
        <w:t xml:space="preserve">ем</w:t>
      </w:r>
      <w:r>
        <w:rPr>
          <w:sz w:val="28"/>
          <w:szCs w:val="28"/>
        </w:rPr>
        <w:t xml:space="preserve"> Правительства Российской Федерации от 29.12.2011 № 1178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ценообразовании в области регулируемых цен (тарифов) в электроэнергетике», приказом ФАС России от 30.06.2022 № 490/22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«Об утверждении Методических указаний по определению размера платы за технологиче</w:t>
      </w:r>
      <w:r>
        <w:rPr>
          <w:sz w:val="28"/>
          <w:szCs w:val="28"/>
        </w:rPr>
        <w:t xml:space="preserve">ское присоединение к электрическим сетям», постановлением Правительства Камчатского края от 07.04.2023 № 204-П «Об утверждении Положения о Региональной службе по тарифам и ценам Камчатского края», протоколом заседания Правления Региональной службы по тариф</w:t>
      </w:r>
      <w:r>
        <w:rPr>
          <w:sz w:val="28"/>
          <w:szCs w:val="28"/>
        </w:rPr>
        <w:t xml:space="preserve">ам и ценам Камчатского края от </w:t>
      </w:r>
      <w:r>
        <w:rPr>
          <w:sz w:val="28"/>
          <w:szCs w:val="28"/>
        </w:rPr>
        <w:t xml:space="preserve">ХХ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ХХ</w:t>
      </w:r>
      <w:bookmarkStart w:id="1" w:name="_GoBack"/>
      <w:r/>
      <w:bookmarkEnd w:id="1"/>
      <w:r>
        <w:rPr>
          <w:sz w:val="28"/>
          <w:szCs w:val="28"/>
        </w:rPr>
        <w:t xml:space="preserve">.202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lang w:val="en-US"/>
        </w:rPr>
        <w:t xml:space="preserve">XX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widowControl w:val="off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widowControl w:val="off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ПОСТАНОВЛЯЮ: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widowControl w:val="off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2"/>
        <w:numPr>
          <w:ilvl w:val="0"/>
          <w:numId w:val="47"/>
        </w:numPr>
        <w:ind w:left="0" w:firstLine="709"/>
        <w:jc w:val="both"/>
        <w:spacing w:line="360" w:lineRule="auto"/>
        <w:widowControl w:val="off"/>
        <w:tabs>
          <w:tab w:val="left" w:pos="0" w:leader="none"/>
          <w:tab w:val="left" w:pos="993" w:leader="none"/>
        </w:tabs>
        <w:rPr>
          <w:sz w:val="28"/>
        </w:rPr>
      </w:pPr>
      <w:r>
        <w:rPr>
          <w:sz w:val="28"/>
        </w:rPr>
        <w:t xml:space="preserve">Внести </w:t>
      </w:r>
      <w:r>
        <w:rPr>
          <w:sz w:val="28"/>
        </w:rPr>
        <w:t xml:space="preserve">изменение </w:t>
      </w:r>
      <w:r>
        <w:rPr>
          <w:sz w:val="28"/>
        </w:rPr>
        <w:t xml:space="preserve">в приложение 2 к постановлению Региональной службы по тарифам и ценам Камчатского края от 2</w:t>
      </w:r>
      <w:r>
        <w:rPr>
          <w:sz w:val="28"/>
        </w:rPr>
        <w:t xml:space="preserve">8.11.2025</w:t>
      </w:r>
      <w:r>
        <w:rPr>
          <w:sz w:val="28"/>
        </w:rPr>
        <w:t xml:space="preserve"> № </w:t>
      </w:r>
      <w:r>
        <w:rPr>
          <w:sz w:val="28"/>
        </w:rPr>
        <w:t xml:space="preserve">188</w:t>
      </w:r>
      <w:r>
        <w:rPr>
          <w:sz w:val="28"/>
        </w:rPr>
        <w:t xml:space="preserve">-Н </w:t>
      </w:r>
      <w:r>
        <w:rPr>
          <w:sz w:val="28"/>
        </w:rPr>
        <w:br/>
      </w:r>
      <w:r>
        <w:rPr>
          <w:sz w:val="28"/>
        </w:rPr>
        <w:t xml:space="preserve">«Об установлении платы за технологическое присоединение к электрическим сетям для </w:t>
      </w:r>
      <w:r>
        <w:rPr>
          <w:sz w:val="28"/>
        </w:rPr>
        <w:t xml:space="preserve">энергоснабжающих</w:t>
      </w:r>
      <w:r>
        <w:rPr>
          <w:sz w:val="28"/>
        </w:rPr>
        <w:t xml:space="preserve"> организаций Камчатского края на 202</w:t>
      </w:r>
      <w:r>
        <w:rPr>
          <w:sz w:val="28"/>
        </w:rPr>
        <w:t xml:space="preserve">6</w:t>
      </w:r>
      <w:r>
        <w:rPr>
          <w:sz w:val="28"/>
        </w:rPr>
        <w:t xml:space="preserve"> год»</w:t>
      </w:r>
      <w:r>
        <w:rPr>
          <w:sz w:val="28"/>
        </w:rPr>
        <w:t xml:space="preserve">, </w:t>
      </w:r>
      <w:r>
        <w:rPr>
          <w:sz w:val="28"/>
        </w:rPr>
        <w:t xml:space="preserve">дополнив </w:t>
      </w:r>
      <w:r>
        <w:rPr>
          <w:sz w:val="28"/>
        </w:rPr>
        <w:t xml:space="preserve">пункт</w:t>
      </w:r>
      <w:r>
        <w:rPr>
          <w:sz w:val="28"/>
        </w:rPr>
        <w:t xml:space="preserve">ом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 xml:space="preserve">4.2.4 </w:t>
      </w:r>
      <w:r>
        <w:rPr>
          <w:sz w:val="28"/>
        </w:rPr>
        <w:t xml:space="preserve">следующего содержания:</w:t>
      </w:r>
      <w:r>
        <w:rPr>
          <w:sz w:val="28"/>
        </w:rPr>
        <w:t xml:space="preserve"> </w:t>
      </w:r>
      <w:r>
        <w:rPr>
          <w:sz w:val="28"/>
        </w:rPr>
      </w:r>
    </w:p>
    <w:p>
      <w:pPr>
        <w:pStyle w:val="782"/>
        <w:ind w:left="709"/>
        <w:jc w:val="both"/>
        <w:spacing w:line="360" w:lineRule="auto"/>
        <w:widowControl w:val="off"/>
        <w:tabs>
          <w:tab w:val="left" w:pos="0" w:leader="none"/>
          <w:tab w:val="left" w:pos="993" w:leader="none"/>
        </w:tabs>
        <w:rPr>
          <w:sz w:val="28"/>
        </w:rPr>
      </w:pPr>
      <w:r>
        <w:rPr>
          <w:sz w:val="28"/>
        </w:rPr>
        <w:t xml:space="preserve">«</w:t>
      </w:r>
      <w:r>
        <w:rPr>
          <w:sz w:val="28"/>
        </w:rPr>
      </w:r>
    </w:p>
    <w:tbl>
      <w:tblPr>
        <w:tblpPr w:horzAnchor="margin" w:tblpXSpec="left" w:vertAnchor="text" w:tblpY="-3" w:leftFromText="180" w:topFromText="0" w:rightFromText="180" w:bottomFromText="0"/>
        <w:tblW w:w="96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271"/>
        <w:gridCol w:w="1418"/>
        <w:gridCol w:w="4394"/>
        <w:gridCol w:w="1276"/>
        <w:gridCol w:w="1275"/>
      </w:tblGrid>
      <w:tr>
        <w:tblPrEx/>
        <w:trPr>
          <w:trHeight w:val="1017"/>
        </w:trPr>
        <w:tc>
          <w:tcPr>
            <w:tcW w:w="1271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0" w:leader="none"/>
                <w:tab w:val="left" w:pos="993" w:leader="none"/>
              </w:tabs>
            </w:pPr>
            <w:r>
              <w:t xml:space="preserve">4.2.4</w:t>
            </w:r>
            <w:r/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0" w:leader="none"/>
                <w:tab w:val="left" w:pos="993" w:leader="none"/>
              </w:tabs>
            </w:pPr>
            <w:r>
              <w:rPr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59215" cy="349858"/>
                      <wp:effectExtent l="0" t="0" r="0" b="0"/>
                      <wp:docPr id="2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562461" cy="3518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44.03pt;height:27.55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</w:p>
        </w:tc>
        <w:tc>
          <w:tcPr>
            <w:tcW w:w="4394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0" w:leader="none"/>
                <w:tab w:val="left" w:pos="993" w:leader="none"/>
              </w:tabs>
            </w:pPr>
            <w:r>
              <w:t xml:space="preserve">линейные разъединители номинальным током от 500 до 1000 А включительно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0" w:leader="none"/>
                <w:tab w:val="left" w:pos="993" w:leader="none"/>
              </w:tabs>
            </w:pPr>
            <w:r>
              <w:t xml:space="preserve">рублей/</w:t>
            </w:r>
            <w:r>
              <w:t xml:space="preserve">шт</w:t>
            </w:r>
            <w:r/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  <w:tab w:val="left" w:pos="993" w:leader="none"/>
              </w:tabs>
            </w:pPr>
            <w:r>
              <w:t xml:space="preserve">643 736</w:t>
            </w:r>
            <w:r/>
          </w:p>
        </w:tc>
      </w:tr>
    </w:tbl>
    <w:p>
      <w:pPr>
        <w:pStyle w:val="782"/>
        <w:ind w:left="709"/>
        <w:jc w:val="right"/>
        <w:widowControl w:val="off"/>
        <w:tabs>
          <w:tab w:val="left" w:pos="0" w:leader="none"/>
          <w:tab w:val="left" w:pos="993" w:leader="none"/>
        </w:tabs>
        <w:rPr>
          <w:sz w:val="28"/>
        </w:rPr>
      </w:pPr>
      <w:r>
        <w:rPr>
          <w:sz w:val="28"/>
        </w:rPr>
        <w:t xml:space="preserve">».</w:t>
      </w:r>
      <w:r>
        <w:rPr>
          <w:sz w:val="28"/>
        </w:rPr>
      </w:r>
    </w:p>
    <w:p>
      <w:pPr>
        <w:pStyle w:val="782"/>
        <w:numPr>
          <w:ilvl w:val="0"/>
          <w:numId w:val="47"/>
        </w:numPr>
        <w:ind w:left="0" w:firstLine="709"/>
        <w:jc w:val="both"/>
        <w:widowControl w:val="off"/>
        <w:tabs>
          <w:tab w:val="left" w:pos="0" w:leader="none"/>
          <w:tab w:val="left" w:pos="993" w:leader="none"/>
        </w:tabs>
        <w:rPr>
          <w:sz w:val="28"/>
        </w:rPr>
      </w:pPr>
      <w:r>
        <w:rPr>
          <w:bCs/>
          <w:sz w:val="28"/>
          <w:szCs w:val="28"/>
        </w:rPr>
        <w:t xml:space="preserve">Настоящее постановление вступает </w:t>
      </w:r>
      <w:r>
        <w:rPr>
          <w:color w:val="000000"/>
          <w:sz w:val="28"/>
          <w:szCs w:val="20"/>
        </w:rPr>
        <w:t xml:space="preserve">в силу после дня его официального опубликования.</w:t>
      </w:r>
      <w:r>
        <w:rPr>
          <w:sz w:val="28"/>
        </w:rPr>
      </w:r>
    </w:p>
    <w:p>
      <w:pPr>
        <w:ind w:left="-108" w:firstLine="709"/>
        <w:jc w:val="both"/>
        <w:widowControl w:val="off"/>
        <w:tabs>
          <w:tab w:val="left" w:pos="993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left="-108" w:firstLine="709"/>
        <w:jc w:val="both"/>
        <w:widowControl w:val="off"/>
        <w:tabs>
          <w:tab w:val="left" w:pos="993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601"/>
        <w:jc w:val="both"/>
        <w:widowControl w:val="off"/>
        <w:tabs>
          <w:tab w:val="left" w:pos="993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tbl>
      <w:tblPr>
        <w:tblW w:w="978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4252"/>
        <w:gridCol w:w="2268"/>
      </w:tblGrid>
      <w:tr>
        <w:tblPrEx/>
        <w:trPr>
          <w:trHeight w:val="154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261" w:type="dxa"/>
            <w:textDirection w:val="lrTb"/>
            <w:noWrap w:val="false"/>
          </w:tcPr>
          <w:p>
            <w:pPr>
              <w:ind w:left="30" w:right="27"/>
              <w:widowControl w:val="off"/>
              <w:rPr>
                <w:sz w:val="28"/>
              </w:rPr>
            </w:pPr>
            <w:r>
              <w:rPr>
                <w:sz w:val="28"/>
              </w:rPr>
              <w:t xml:space="preserve">Р</w:t>
            </w:r>
            <w:r>
              <w:rPr>
                <w:sz w:val="28"/>
              </w:rPr>
              <w:t xml:space="preserve">уководител</w:t>
            </w:r>
            <w:r>
              <w:rPr>
                <w:sz w:val="28"/>
              </w:rPr>
              <w:t xml:space="preserve">ь</w:t>
            </w:r>
            <w:r>
              <w:rPr>
                <w:sz w:val="28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252" w:type="dxa"/>
            <w:textDirection w:val="lrTb"/>
            <w:noWrap w:val="false"/>
          </w:tcPr>
          <w:p>
            <w:pPr>
              <w:ind w:left="3" w:hanging="3"/>
              <w:widowControl w:val="off"/>
            </w:pPr>
            <w:r/>
            <w:bookmarkStart w:id="2" w:name="SIGNERSTAMP1"/>
            <w:r>
              <w:rPr>
                <w:color w:val="ffffff"/>
              </w:rPr>
              <w:t xml:space="preserve">[горизонтальный штамп подписи 1</w:t>
            </w:r>
            <w:bookmarkEnd w:id="2"/>
            <w:r/>
            <w:r/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8" w:type="dxa"/>
            <w:textDirection w:val="lrTb"/>
            <w:noWrap w:val="false"/>
          </w:tcPr>
          <w:p>
            <w:pPr>
              <w:ind w:right="6"/>
              <w:jc w:val="right"/>
              <w:widowControl w:val="off"/>
              <w:rPr>
                <w:sz w:val="28"/>
              </w:rPr>
            </w:pPr>
            <w:r>
              <w:rPr>
                <w:sz w:val="28"/>
              </w:rPr>
              <w:t xml:space="preserve">М.В.Лопатникова</w:t>
            </w:r>
            <w:r>
              <w:rPr>
                <w:sz w:val="28"/>
              </w:rPr>
            </w:r>
          </w:p>
          <w:p>
            <w:pPr>
              <w:ind w:left="142" w:right="126" w:hanging="142"/>
              <w:jc w:val="right"/>
              <w:widowControl w:val="off"/>
            </w:pPr>
            <w:r/>
            <w:r/>
          </w:p>
        </w:tc>
      </w:tr>
    </w:tbl>
    <w:p>
      <w:pPr>
        <w:widowControl w:val="off"/>
        <w:rPr>
          <w:rFonts w:eastAsia="Calibri"/>
          <w:szCs w:val="28"/>
        </w:rPr>
      </w:pPr>
      <w:r>
        <w:rPr>
          <w:rFonts w:eastAsia="Calibri"/>
          <w:szCs w:val="28"/>
        </w:rPr>
      </w:r>
      <w:r>
        <w:rPr>
          <w:rFonts w:eastAsia="Calibri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1" w:bottom="1134" w:left="1418" w:header="567" w:footer="567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ahoma">
    <w:panose1 w:val="020B0604030504040204"/>
  </w:font>
  <w:font w:name="Georgia">
    <w:panose1 w:val="02040502050405020303"/>
  </w:font>
  <w:font w:name="Verdana">
    <w:panose1 w:val="020B0604030504040204"/>
  </w:font>
  <w:font w:name="Courier New">
    <w:panose1 w:val="02070309020205020404"/>
  </w:font>
  <w:font w:name="Calibri">
    <w:panose1 w:val="020F0502020204030204"/>
  </w:font>
  <w:font w:name="Segoe UI">
    <w:panose1 w:val="020B0502040504020204"/>
  </w:font>
  <w:font w:name="Arial">
    <w:panose1 w:val="020B0604020202020204"/>
  </w:font>
  <w:font w:name="XO Thames">
    <w:panose1 w:val="02000603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44751330"/>
      <w:docPartObj>
        <w:docPartGallery w:val="Page Numbers (Top of Page)"/>
        <w:docPartUnique w:val="true"/>
      </w:docPartObj>
      <w:rPr/>
    </w:sdtPr>
    <w:sdtContent>
      <w:p>
        <w:pPr>
          <w:pStyle w:val="783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 xml:space="preserve">2</w:t>
        </w:r>
        <w:r>
          <w:rPr>
            <w:rFonts w:ascii="Times New Roman" w:hAnsi="Times New Roman"/>
            <w:sz w:val="24"/>
            <w:szCs w:val="24"/>
          </w:rPr>
          <w:fldChar w:fldCharType="end"/>
        </w:r>
        <w:r>
          <w:rPr>
            <w:rFonts w:ascii="Times New Roman" w:hAnsi="Times New Roman"/>
            <w:sz w:val="24"/>
            <w:szCs w:val="24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5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isLgl w:val="false"/>
      <w:suff w:val="tab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1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5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73" w:hanging="360"/>
      </w:pPr>
      <w:rPr>
        <w:rFonts w:hint="default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9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1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3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5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7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9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1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33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5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2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4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6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8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0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2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4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6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81" w:hanging="180"/>
      </w:pPr>
    </w:lvl>
  </w:abstractNum>
  <w:abstractNum w:abstractNumId="15">
    <w:multiLevelType w:val="hybridMultilevel"/>
    <w:lvl w:ilvl="0">
      <w:start w:val="2"/>
      <w:numFmt w:val="decimal"/>
      <w:isLgl w:val="false"/>
      <w:suff w:val="tab"/>
      <w:lvlText w:val="1.%1."/>
      <w:legacy w:legacy="1" w:legacyIndent="64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37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41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654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79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894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0320" w:hanging="2160"/>
      </w:pPr>
      <w:rPr>
        <w:rFonts w:hint="default"/>
      </w:rPr>
    </w:lvl>
  </w:abstractNum>
  <w:abstractNum w:abstractNumId="20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77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49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4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60" w:hanging="750"/>
      </w:pPr>
      <w:rPr>
        <w:rFonts w:hint="default" w:eastAsia="Calibri"/>
      </w:rPr>
    </w:lvl>
    <w:lvl w:ilvl="1">
      <w:start w:val="1"/>
      <w:numFmt w:val="decimal"/>
      <w:isLgl/>
      <w:suff w:val="tab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2."/>
      <w:lvlJc w:val="left"/>
      <w:pPr>
        <w:ind w:left="1789" w:hanging="720"/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5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0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27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35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142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149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156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163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171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1782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5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55" w:hanging="103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5" w:hanging="180"/>
      </w:pPr>
    </w:lvl>
  </w:abstractNum>
  <w:abstractNum w:abstractNumId="38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5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5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5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6"/>
  </w:num>
  <w:num w:numId="3">
    <w:abstractNumId w:val="31"/>
  </w:num>
  <w:num w:numId="4">
    <w:abstractNumId w:val="4"/>
  </w:num>
  <w:num w:numId="5">
    <w:abstractNumId w:val="20"/>
  </w:num>
  <w:num w:numId="6">
    <w:abstractNumId w:val="22"/>
  </w:num>
  <w:num w:numId="7">
    <w:abstractNumId w:val="36"/>
  </w:num>
  <w:num w:numId="8">
    <w:abstractNumId w:val="45"/>
  </w:num>
  <w:num w:numId="9">
    <w:abstractNumId w:val="40"/>
  </w:num>
  <w:num w:numId="10">
    <w:abstractNumId w:val="47"/>
  </w:num>
  <w:num w:numId="11">
    <w:abstractNumId w:val="0"/>
  </w:num>
  <w:num w:numId="12">
    <w:abstractNumId w:val="15"/>
  </w:num>
  <w:num w:numId="13">
    <w:abstractNumId w:val="1"/>
  </w:num>
  <w:num w:numId="14">
    <w:abstractNumId w:val="10"/>
  </w:num>
  <w:num w:numId="15">
    <w:abstractNumId w:val="34"/>
  </w:num>
  <w:num w:numId="16">
    <w:abstractNumId w:val="5"/>
  </w:num>
  <w:num w:numId="17">
    <w:abstractNumId w:val="35"/>
  </w:num>
  <w:num w:numId="18">
    <w:abstractNumId w:val="18"/>
  </w:num>
  <w:num w:numId="19">
    <w:abstractNumId w:val="7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28"/>
  </w:num>
  <w:num w:numId="23">
    <w:abstractNumId w:val="6"/>
  </w:num>
  <w:num w:numId="24">
    <w:abstractNumId w:val="44"/>
  </w:num>
  <w:num w:numId="25">
    <w:abstractNumId w:val="43"/>
  </w:num>
  <w:num w:numId="26">
    <w:abstractNumId w:val="9"/>
  </w:num>
  <w:num w:numId="27">
    <w:abstractNumId w:val="3"/>
  </w:num>
  <w:num w:numId="28">
    <w:abstractNumId w:val="19"/>
  </w:num>
  <w:num w:numId="29">
    <w:abstractNumId w:val="23"/>
  </w:num>
  <w:num w:numId="30">
    <w:abstractNumId w:val="13"/>
  </w:num>
  <w:num w:numId="31">
    <w:abstractNumId w:val="27"/>
  </w:num>
  <w:num w:numId="32">
    <w:abstractNumId w:val="17"/>
  </w:num>
  <w:num w:numId="33">
    <w:abstractNumId w:val="42"/>
  </w:num>
  <w:num w:numId="34">
    <w:abstractNumId w:val="29"/>
  </w:num>
  <w:num w:numId="35">
    <w:abstractNumId w:val="21"/>
  </w:num>
  <w:num w:numId="36">
    <w:abstractNumId w:val="38"/>
  </w:num>
  <w:num w:numId="37">
    <w:abstractNumId w:val="2"/>
  </w:num>
  <w:num w:numId="38">
    <w:abstractNumId w:val="32"/>
  </w:num>
  <w:num w:numId="39">
    <w:abstractNumId w:val="30"/>
  </w:num>
  <w:num w:numId="40">
    <w:abstractNumId w:val="25"/>
  </w:num>
  <w:num w:numId="41">
    <w:abstractNumId w:val="39"/>
  </w:num>
  <w:num w:numId="42">
    <w:abstractNumId w:val="46"/>
  </w:num>
  <w:num w:numId="43">
    <w:abstractNumId w:val="11"/>
  </w:num>
  <w:num w:numId="44">
    <w:abstractNumId w:val="37"/>
  </w:num>
  <w:num w:numId="45">
    <w:abstractNumId w:val="33"/>
  </w:num>
  <w:num w:numId="46">
    <w:abstractNumId w:val="24"/>
  </w:num>
  <w:num w:numId="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1"/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77"/>
    <w:link w:val="77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77"/>
    <w:link w:val="773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77"/>
    <w:link w:val="77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77"/>
    <w:link w:val="77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77"/>
    <w:link w:val="77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71"/>
    <w:next w:val="77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77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71"/>
    <w:next w:val="77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77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71"/>
    <w:next w:val="77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77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71"/>
    <w:next w:val="77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77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77"/>
    <w:link w:val="827"/>
    <w:uiPriority w:val="10"/>
    <w:rPr>
      <w:sz w:val="48"/>
      <w:szCs w:val="48"/>
    </w:rPr>
  </w:style>
  <w:style w:type="character" w:styleId="38">
    <w:name w:val="Subtitle Char"/>
    <w:basedOn w:val="777"/>
    <w:link w:val="825"/>
    <w:uiPriority w:val="11"/>
    <w:rPr>
      <w:sz w:val="24"/>
      <w:szCs w:val="24"/>
    </w:rPr>
  </w:style>
  <w:style w:type="paragraph" w:styleId="39">
    <w:name w:val="Quote"/>
    <w:basedOn w:val="771"/>
    <w:next w:val="77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71"/>
    <w:next w:val="77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77"/>
    <w:link w:val="783"/>
    <w:uiPriority w:val="99"/>
  </w:style>
  <w:style w:type="character" w:styleId="46">
    <w:name w:val="Footer Char"/>
    <w:basedOn w:val="777"/>
    <w:link w:val="785"/>
    <w:uiPriority w:val="99"/>
  </w:style>
  <w:style w:type="paragraph" w:styleId="47">
    <w:name w:val="Caption"/>
    <w:basedOn w:val="771"/>
    <w:next w:val="77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77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884"/>
    <w:uiPriority w:val="99"/>
    <w:rPr>
      <w:sz w:val="18"/>
    </w:rPr>
  </w:style>
  <w:style w:type="character" w:styleId="180">
    <w:name w:val="Endnote Text Char"/>
    <w:link w:val="832"/>
    <w:uiPriority w:val="99"/>
    <w:rPr>
      <w:sz w:val="20"/>
    </w:rPr>
  </w:style>
  <w:style w:type="paragraph" w:styleId="191">
    <w:name w:val="TOC Heading"/>
    <w:uiPriority w:val="39"/>
    <w:unhideWhenUsed/>
  </w:style>
  <w:style w:type="paragraph" w:styleId="192">
    <w:name w:val="table of figures"/>
    <w:basedOn w:val="771"/>
    <w:next w:val="771"/>
    <w:uiPriority w:val="99"/>
    <w:unhideWhenUsed/>
    <w:pPr>
      <w:spacing w:after="0" w:afterAutospacing="0"/>
    </w:pPr>
  </w:style>
  <w:style w:type="paragraph" w:styleId="77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72">
    <w:name w:val="Heading 1"/>
    <w:next w:val="771"/>
    <w:link w:val="793"/>
    <w:qFormat/>
    <w:pPr>
      <w:jc w:val="both"/>
      <w:spacing w:before="120" w:after="120" w:line="264" w:lineRule="auto"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eastAsia="ru-RU"/>
    </w:rPr>
  </w:style>
  <w:style w:type="paragraph" w:styleId="773">
    <w:name w:val="Heading 2"/>
    <w:next w:val="771"/>
    <w:link w:val="794"/>
    <w:uiPriority w:val="9"/>
    <w:qFormat/>
    <w:pPr>
      <w:jc w:val="both"/>
      <w:spacing w:before="120" w:after="120" w:line="264" w:lineRule="auto"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eastAsia="ru-RU"/>
    </w:rPr>
  </w:style>
  <w:style w:type="paragraph" w:styleId="774">
    <w:name w:val="Heading 3"/>
    <w:next w:val="771"/>
    <w:link w:val="795"/>
    <w:qFormat/>
    <w:pPr>
      <w:jc w:val="both"/>
      <w:spacing w:before="120" w:after="120" w:line="264" w:lineRule="auto"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eastAsia="ru-RU"/>
    </w:rPr>
  </w:style>
  <w:style w:type="paragraph" w:styleId="775">
    <w:name w:val="Heading 4"/>
    <w:next w:val="771"/>
    <w:link w:val="796"/>
    <w:uiPriority w:val="9"/>
    <w:qFormat/>
    <w:pPr>
      <w:jc w:val="both"/>
      <w:spacing w:before="120" w:after="120" w:line="264" w:lineRule="auto"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eastAsia="ru-RU"/>
    </w:rPr>
  </w:style>
  <w:style w:type="paragraph" w:styleId="776">
    <w:name w:val="Heading 5"/>
    <w:next w:val="771"/>
    <w:link w:val="797"/>
    <w:uiPriority w:val="9"/>
    <w:qFormat/>
    <w:pPr>
      <w:jc w:val="both"/>
      <w:spacing w:before="120" w:after="120" w:line="264" w:lineRule="auto"/>
      <w:outlineLvl w:val="4"/>
    </w:pPr>
    <w:rPr>
      <w:rFonts w:ascii="XO Thames" w:hAnsi="XO Thames" w:eastAsia="Times New Roman" w:cs="Times New Roman"/>
      <w:b/>
      <w:color w:val="000000"/>
      <w:szCs w:val="20"/>
      <w:lang w:eastAsia="ru-RU"/>
    </w:rPr>
  </w:style>
  <w:style w:type="character" w:styleId="777" w:default="1">
    <w:name w:val="Default Paragraph Font"/>
    <w:uiPriority w:val="1"/>
    <w:semiHidden/>
    <w:unhideWhenUsed/>
  </w:style>
  <w:style w:type="table" w:styleId="77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9" w:default="1">
    <w:name w:val="No List"/>
    <w:uiPriority w:val="99"/>
    <w:semiHidden/>
    <w:unhideWhenUsed/>
  </w:style>
  <w:style w:type="table" w:styleId="780">
    <w:name w:val="Table Grid"/>
    <w:basedOn w:val="778"/>
    <w:uiPriority w:val="59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81" w:customStyle="1">
    <w:name w:val="ConsPlusNormal"/>
    <w:uiPriority w:val="99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82">
    <w:name w:val="List Paragraph"/>
    <w:basedOn w:val="771"/>
    <w:link w:val="790"/>
    <w:uiPriority w:val="34"/>
    <w:qFormat/>
    <w:pPr>
      <w:contextualSpacing/>
      <w:ind w:left="720"/>
    </w:pPr>
  </w:style>
  <w:style w:type="paragraph" w:styleId="783">
    <w:name w:val="Header"/>
    <w:basedOn w:val="771"/>
    <w:link w:val="784"/>
    <w:uiPriority w:val="99"/>
    <w:pPr>
      <w:tabs>
        <w:tab w:val="center" w:pos="4677" w:leader="none"/>
        <w:tab w:val="right" w:pos="9355" w:leader="none"/>
      </w:tabs>
    </w:pPr>
    <w:rPr>
      <w:rFonts w:asciiTheme="minorHAnsi" w:hAnsiTheme="minorHAnsi"/>
      <w:color w:val="000000"/>
      <w:sz w:val="22"/>
      <w:szCs w:val="20"/>
    </w:rPr>
  </w:style>
  <w:style w:type="character" w:styleId="784" w:customStyle="1">
    <w:name w:val="Верхний колонтитул Знак"/>
    <w:basedOn w:val="777"/>
    <w:link w:val="783"/>
    <w:uiPriority w:val="99"/>
    <w:rPr>
      <w:rFonts w:eastAsia="Times New Roman" w:cs="Times New Roman"/>
      <w:color w:val="000000"/>
      <w:szCs w:val="20"/>
      <w:lang w:eastAsia="ru-RU"/>
    </w:rPr>
  </w:style>
  <w:style w:type="paragraph" w:styleId="785">
    <w:name w:val="Footer"/>
    <w:basedOn w:val="771"/>
    <w:link w:val="786"/>
    <w:uiPriority w:val="99"/>
    <w:unhideWhenUsed/>
    <w:pPr>
      <w:tabs>
        <w:tab w:val="center" w:pos="4677" w:leader="none"/>
        <w:tab w:val="right" w:pos="9355" w:leader="none"/>
      </w:tabs>
    </w:pPr>
    <w:rPr>
      <w:rFonts w:asciiTheme="minorHAnsi" w:hAnsiTheme="minorHAnsi"/>
      <w:color w:val="000000"/>
      <w:sz w:val="22"/>
      <w:szCs w:val="20"/>
    </w:rPr>
  </w:style>
  <w:style w:type="character" w:styleId="786" w:customStyle="1">
    <w:name w:val="Нижний колонтитул Знак"/>
    <w:basedOn w:val="777"/>
    <w:link w:val="785"/>
    <w:uiPriority w:val="99"/>
    <w:rPr>
      <w:rFonts w:eastAsia="Times New Roman" w:cs="Times New Roman"/>
      <w:color w:val="000000"/>
      <w:szCs w:val="20"/>
      <w:lang w:eastAsia="ru-RU"/>
    </w:rPr>
  </w:style>
  <w:style w:type="table" w:styleId="787" w:customStyle="1">
    <w:name w:val="Сетка таблицы1"/>
    <w:basedOn w:val="778"/>
    <w:next w:val="780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88" w:customStyle="1">
    <w:name w:val="docdata"/>
    <w:basedOn w:val="771"/>
    <w:uiPriority w:val="99"/>
    <w:pPr>
      <w:spacing w:before="100" w:beforeAutospacing="1" w:after="100" w:afterAutospacing="1"/>
    </w:pPr>
  </w:style>
  <w:style w:type="table" w:styleId="789" w:customStyle="1">
    <w:name w:val="Сетка таблицы2"/>
    <w:basedOn w:val="778"/>
    <w:next w:val="780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90" w:customStyle="1">
    <w:name w:val="Абзац списка Знак"/>
    <w:basedOn w:val="777"/>
    <w:link w:val="782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91">
    <w:name w:val="toc 2"/>
    <w:next w:val="771"/>
    <w:link w:val="792"/>
    <w:uiPriority w:val="39"/>
    <w:pPr>
      <w:ind w:left="200"/>
      <w:spacing w:line="264" w:lineRule="auto"/>
    </w:pPr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792" w:customStyle="1">
    <w:name w:val="Оглавление 2 Знак"/>
    <w:link w:val="791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793" w:customStyle="1">
    <w:name w:val="Заголовок 1 Знак"/>
    <w:basedOn w:val="777"/>
    <w:link w:val="772"/>
    <w:rPr>
      <w:rFonts w:ascii="XO Thames" w:hAnsi="XO Thames" w:eastAsia="Times New Roman" w:cs="Times New Roman"/>
      <w:b/>
      <w:color w:val="000000"/>
      <w:sz w:val="32"/>
      <w:szCs w:val="20"/>
      <w:lang w:eastAsia="ru-RU"/>
    </w:rPr>
  </w:style>
  <w:style w:type="character" w:styleId="794" w:customStyle="1">
    <w:name w:val="Заголовок 2 Знак"/>
    <w:basedOn w:val="777"/>
    <w:link w:val="773"/>
    <w:uiPriority w:val="9"/>
    <w:rPr>
      <w:rFonts w:ascii="XO Thames" w:hAnsi="XO Thames" w:eastAsia="Times New Roman" w:cs="Times New Roman"/>
      <w:b/>
      <w:color w:val="000000"/>
      <w:sz w:val="28"/>
      <w:szCs w:val="20"/>
      <w:lang w:eastAsia="ru-RU"/>
    </w:rPr>
  </w:style>
  <w:style w:type="character" w:styleId="795" w:customStyle="1">
    <w:name w:val="Заголовок 3 Знак"/>
    <w:basedOn w:val="777"/>
    <w:link w:val="774"/>
    <w:rPr>
      <w:rFonts w:ascii="XO Thames" w:hAnsi="XO Thames" w:eastAsia="Times New Roman" w:cs="Times New Roman"/>
      <w:b/>
      <w:color w:val="000000"/>
      <w:sz w:val="26"/>
      <w:szCs w:val="20"/>
      <w:lang w:eastAsia="ru-RU"/>
    </w:rPr>
  </w:style>
  <w:style w:type="character" w:styleId="796" w:customStyle="1">
    <w:name w:val="Заголовок 4 Знак"/>
    <w:basedOn w:val="777"/>
    <w:link w:val="775"/>
    <w:uiPriority w:val="9"/>
    <w:rPr>
      <w:rFonts w:ascii="XO Thames" w:hAnsi="XO Thames" w:eastAsia="Times New Roman" w:cs="Times New Roman"/>
      <w:b/>
      <w:color w:val="000000"/>
      <w:sz w:val="24"/>
      <w:szCs w:val="20"/>
      <w:lang w:eastAsia="ru-RU"/>
    </w:rPr>
  </w:style>
  <w:style w:type="character" w:styleId="797" w:customStyle="1">
    <w:name w:val="Заголовок 5 Знак"/>
    <w:basedOn w:val="777"/>
    <w:link w:val="776"/>
    <w:uiPriority w:val="9"/>
    <w:rPr>
      <w:rFonts w:ascii="XO Thames" w:hAnsi="XO Thames" w:eastAsia="Times New Roman" w:cs="Times New Roman"/>
      <w:b/>
      <w:color w:val="000000"/>
      <w:szCs w:val="20"/>
      <w:lang w:eastAsia="ru-RU"/>
    </w:rPr>
  </w:style>
  <w:style w:type="character" w:styleId="798" w:customStyle="1">
    <w:name w:val="Обычный1"/>
  </w:style>
  <w:style w:type="paragraph" w:styleId="799">
    <w:name w:val="toc 4"/>
    <w:next w:val="771"/>
    <w:link w:val="800"/>
    <w:uiPriority w:val="39"/>
    <w:pPr>
      <w:ind w:left="600"/>
      <w:spacing w:line="264" w:lineRule="auto"/>
    </w:pPr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800" w:customStyle="1">
    <w:name w:val="Оглавление 4 Знак"/>
    <w:link w:val="799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801">
    <w:name w:val="toc 6"/>
    <w:next w:val="771"/>
    <w:link w:val="802"/>
    <w:uiPriority w:val="39"/>
    <w:pPr>
      <w:ind w:left="1000"/>
      <w:spacing w:line="264" w:lineRule="auto"/>
    </w:pPr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802" w:customStyle="1">
    <w:name w:val="Оглавление 6 Знак"/>
    <w:link w:val="801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803">
    <w:name w:val="toc 7"/>
    <w:next w:val="771"/>
    <w:link w:val="804"/>
    <w:uiPriority w:val="39"/>
    <w:pPr>
      <w:ind w:left="1200"/>
      <w:spacing w:line="264" w:lineRule="auto"/>
    </w:pPr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804" w:customStyle="1">
    <w:name w:val="Оглавление 7 Знак"/>
    <w:link w:val="803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805">
    <w:name w:val="Balloon Text"/>
    <w:basedOn w:val="771"/>
    <w:link w:val="806"/>
    <w:uiPriority w:val="99"/>
    <w:rPr>
      <w:rFonts w:ascii="Segoe UI" w:hAnsi="Segoe UI"/>
      <w:color w:val="000000"/>
      <w:sz w:val="18"/>
      <w:szCs w:val="20"/>
    </w:rPr>
  </w:style>
  <w:style w:type="character" w:styleId="806" w:customStyle="1">
    <w:name w:val="Текст выноски Знак"/>
    <w:basedOn w:val="777"/>
    <w:link w:val="805"/>
    <w:uiPriority w:val="99"/>
    <w:rPr>
      <w:rFonts w:ascii="Segoe UI" w:hAnsi="Segoe UI" w:eastAsia="Times New Roman" w:cs="Times New Roman"/>
      <w:color w:val="000000"/>
      <w:sz w:val="18"/>
      <w:szCs w:val="20"/>
      <w:lang w:eastAsia="ru-RU"/>
    </w:rPr>
  </w:style>
  <w:style w:type="paragraph" w:styleId="807" w:customStyle="1">
    <w:name w:val="Гиперссылка1"/>
    <w:basedOn w:val="810"/>
    <w:uiPriority w:val="99"/>
    <w:rPr>
      <w:color w:val="0563c1" w:themeColor="hyperlink"/>
      <w:u w:val="single"/>
    </w:rPr>
  </w:style>
  <w:style w:type="paragraph" w:styleId="808">
    <w:name w:val="toc 3"/>
    <w:next w:val="771"/>
    <w:link w:val="809"/>
    <w:uiPriority w:val="39"/>
    <w:pPr>
      <w:ind w:left="400"/>
      <w:spacing w:line="264" w:lineRule="auto"/>
    </w:pPr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809" w:customStyle="1">
    <w:name w:val="Оглавление 3 Знак"/>
    <w:link w:val="808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810" w:customStyle="1">
    <w:name w:val="Основной шрифт абзаца1"/>
    <w:uiPriority w:val="9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styleId="811" w:customStyle="1">
    <w:name w:val="Гиперссылка2"/>
    <w:link w:val="812"/>
    <w:uiPriority w:val="99"/>
    <w:pPr>
      <w:spacing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styleId="812">
    <w:name w:val="Hyperlink"/>
    <w:link w:val="811"/>
    <w:uiPriority w:val="99"/>
    <w:rPr>
      <w:rFonts w:eastAsia="Times New Roman" w:cs="Times New Roman"/>
      <w:color w:val="0000ff"/>
      <w:szCs w:val="20"/>
      <w:u w:val="single"/>
      <w:lang w:eastAsia="ru-RU"/>
    </w:rPr>
  </w:style>
  <w:style w:type="paragraph" w:styleId="813" w:customStyle="1">
    <w:name w:val="Footnote"/>
    <w:uiPriority w:val="99"/>
    <w:pPr>
      <w:ind w:firstLine="851"/>
      <w:jc w:val="both"/>
      <w:spacing w:line="264" w:lineRule="auto"/>
    </w:pPr>
    <w:rPr>
      <w:rFonts w:ascii="XO Thames" w:hAnsi="XO Thames" w:eastAsia="Times New Roman" w:cs="Times New Roman"/>
      <w:color w:val="000000"/>
      <w:szCs w:val="20"/>
      <w:lang w:eastAsia="ru-RU"/>
    </w:rPr>
  </w:style>
  <w:style w:type="paragraph" w:styleId="814">
    <w:name w:val="toc 1"/>
    <w:next w:val="771"/>
    <w:link w:val="815"/>
    <w:uiPriority w:val="39"/>
    <w:pPr>
      <w:spacing w:line="264" w:lineRule="auto"/>
    </w:pPr>
    <w:rPr>
      <w:rFonts w:ascii="XO Thames" w:hAnsi="XO Thames" w:eastAsia="Times New Roman" w:cs="Times New Roman"/>
      <w:b/>
      <w:color w:val="000000"/>
      <w:sz w:val="28"/>
      <w:szCs w:val="20"/>
      <w:lang w:eastAsia="ru-RU"/>
    </w:rPr>
  </w:style>
  <w:style w:type="character" w:styleId="815" w:customStyle="1">
    <w:name w:val="Оглавление 1 Знак"/>
    <w:link w:val="814"/>
    <w:uiPriority w:val="39"/>
    <w:rPr>
      <w:rFonts w:ascii="XO Thames" w:hAnsi="XO Thames" w:eastAsia="Times New Roman" w:cs="Times New Roman"/>
      <w:b/>
      <w:color w:val="000000"/>
      <w:sz w:val="28"/>
      <w:szCs w:val="20"/>
      <w:lang w:eastAsia="ru-RU"/>
    </w:rPr>
  </w:style>
  <w:style w:type="paragraph" w:styleId="816" w:customStyle="1">
    <w:name w:val="Header and Footer"/>
    <w:uiPriority w:val="99"/>
    <w:pPr>
      <w:jc w:val="both"/>
      <w:spacing w:line="240" w:lineRule="auto"/>
    </w:pPr>
    <w:rPr>
      <w:rFonts w:ascii="XO Thames" w:hAnsi="XO Thames" w:eastAsia="Times New Roman" w:cs="Times New Roman"/>
      <w:color w:val="000000"/>
      <w:sz w:val="20"/>
      <w:szCs w:val="20"/>
      <w:lang w:eastAsia="ru-RU"/>
    </w:rPr>
  </w:style>
  <w:style w:type="paragraph" w:styleId="817">
    <w:name w:val="Plain Text"/>
    <w:basedOn w:val="771"/>
    <w:link w:val="818"/>
    <w:uiPriority w:val="99"/>
    <w:rPr>
      <w:rFonts w:ascii="Calibri" w:hAnsi="Calibri"/>
      <w:color w:val="000000"/>
      <w:sz w:val="22"/>
      <w:szCs w:val="20"/>
    </w:rPr>
  </w:style>
  <w:style w:type="character" w:styleId="818" w:customStyle="1">
    <w:name w:val="Текст Знак"/>
    <w:basedOn w:val="777"/>
    <w:link w:val="817"/>
    <w:uiPriority w:val="99"/>
    <w:rPr>
      <w:rFonts w:ascii="Calibri" w:hAnsi="Calibri" w:eastAsia="Times New Roman" w:cs="Times New Roman"/>
      <w:color w:val="000000"/>
      <w:szCs w:val="20"/>
      <w:lang w:eastAsia="ru-RU"/>
    </w:rPr>
  </w:style>
  <w:style w:type="paragraph" w:styleId="819">
    <w:name w:val="toc 9"/>
    <w:next w:val="771"/>
    <w:link w:val="820"/>
    <w:uiPriority w:val="39"/>
    <w:pPr>
      <w:ind w:left="1600"/>
      <w:spacing w:line="264" w:lineRule="auto"/>
    </w:pPr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820" w:customStyle="1">
    <w:name w:val="Оглавление 9 Знак"/>
    <w:link w:val="819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821">
    <w:name w:val="toc 8"/>
    <w:next w:val="771"/>
    <w:link w:val="822"/>
    <w:uiPriority w:val="39"/>
    <w:pPr>
      <w:ind w:left="1400"/>
      <w:spacing w:line="264" w:lineRule="auto"/>
    </w:pPr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822" w:customStyle="1">
    <w:name w:val="Оглавление 8 Знак"/>
    <w:link w:val="821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823">
    <w:name w:val="toc 5"/>
    <w:next w:val="771"/>
    <w:link w:val="824"/>
    <w:uiPriority w:val="39"/>
    <w:pPr>
      <w:ind w:left="800"/>
      <w:spacing w:line="264" w:lineRule="auto"/>
    </w:pPr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824" w:customStyle="1">
    <w:name w:val="Оглавление 5 Знак"/>
    <w:link w:val="823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825">
    <w:name w:val="Subtitle"/>
    <w:next w:val="771"/>
    <w:link w:val="826"/>
    <w:uiPriority w:val="11"/>
    <w:qFormat/>
    <w:pPr>
      <w:jc w:val="both"/>
      <w:spacing w:line="264" w:lineRule="auto"/>
    </w:pPr>
    <w:rPr>
      <w:rFonts w:ascii="XO Thames" w:hAnsi="XO Thames" w:eastAsia="Times New Roman" w:cs="Times New Roman"/>
      <w:i/>
      <w:color w:val="000000"/>
      <w:sz w:val="24"/>
      <w:szCs w:val="20"/>
      <w:lang w:eastAsia="ru-RU"/>
    </w:rPr>
  </w:style>
  <w:style w:type="character" w:styleId="826" w:customStyle="1">
    <w:name w:val="Подзаголовок Знак"/>
    <w:basedOn w:val="777"/>
    <w:link w:val="825"/>
    <w:uiPriority w:val="11"/>
    <w:rPr>
      <w:rFonts w:ascii="XO Thames" w:hAnsi="XO Thames" w:eastAsia="Times New Roman" w:cs="Times New Roman"/>
      <w:i/>
      <w:color w:val="000000"/>
      <w:sz w:val="24"/>
      <w:szCs w:val="20"/>
      <w:lang w:eastAsia="ru-RU"/>
    </w:rPr>
  </w:style>
  <w:style w:type="paragraph" w:styleId="827">
    <w:name w:val="Title"/>
    <w:next w:val="771"/>
    <w:link w:val="828"/>
    <w:uiPriority w:val="10"/>
    <w:qFormat/>
    <w:pPr>
      <w:jc w:val="center"/>
      <w:spacing w:before="567" w:after="567" w:line="264" w:lineRule="auto"/>
    </w:pPr>
    <w:rPr>
      <w:rFonts w:ascii="XO Thames" w:hAnsi="XO Thames" w:eastAsia="Times New Roman" w:cs="Times New Roman"/>
      <w:b/>
      <w:caps/>
      <w:color w:val="000000"/>
      <w:sz w:val="40"/>
      <w:szCs w:val="20"/>
      <w:lang w:eastAsia="ru-RU"/>
    </w:rPr>
  </w:style>
  <w:style w:type="character" w:styleId="828" w:customStyle="1">
    <w:name w:val="Заголовок Знак"/>
    <w:basedOn w:val="777"/>
    <w:link w:val="827"/>
    <w:uiPriority w:val="10"/>
    <w:rPr>
      <w:rFonts w:ascii="XO Thames" w:hAnsi="XO Thames" w:eastAsia="Times New Roman" w:cs="Times New Roman"/>
      <w:b/>
      <w:caps/>
      <w:color w:val="000000"/>
      <w:sz w:val="40"/>
      <w:szCs w:val="20"/>
      <w:lang w:eastAsia="ru-RU"/>
    </w:rPr>
  </w:style>
  <w:style w:type="paragraph" w:styleId="829" w:customStyle="1">
    <w:name w:val="ConsPlusTitle"/>
    <w:uiPriority w:val="99"/>
    <w:pPr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character" w:styleId="830" w:customStyle="1">
    <w:name w:val="Гипертекстовая ссылка"/>
    <w:uiPriority w:val="99"/>
    <w:rPr>
      <w:b/>
      <w:bCs/>
      <w:color w:val="008000"/>
      <w:sz w:val="20"/>
      <w:szCs w:val="20"/>
      <w:u w:val="single"/>
    </w:rPr>
  </w:style>
  <w:style w:type="paragraph" w:styleId="831" w:customStyle="1">
    <w:name w:val="Комментарий"/>
    <w:basedOn w:val="771"/>
    <w:next w:val="771"/>
    <w:uiPriority w:val="99"/>
    <w:pPr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832">
    <w:name w:val="endnote text"/>
    <w:basedOn w:val="771"/>
    <w:link w:val="833"/>
    <w:uiPriority w:val="99"/>
    <w:rPr>
      <w:sz w:val="20"/>
      <w:szCs w:val="20"/>
    </w:rPr>
  </w:style>
  <w:style w:type="character" w:styleId="833" w:customStyle="1">
    <w:name w:val="Текст концевой сноски Знак"/>
    <w:basedOn w:val="777"/>
    <w:link w:val="832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34">
    <w:name w:val="endnote reference"/>
    <w:uiPriority w:val="99"/>
    <w:rPr>
      <w:vertAlign w:val="superscript"/>
    </w:rPr>
  </w:style>
  <w:style w:type="paragraph" w:styleId="835" w:customStyle="1">
    <w:name w:val="ConsPlusNonformat"/>
    <w:uiPriority w:val="99"/>
    <w:pPr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36">
    <w:name w:val="No Spacing"/>
    <w:link w:val="897"/>
    <w:uiPriority w:val="99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837">
    <w:name w:val="Body Text"/>
    <w:basedOn w:val="771"/>
    <w:link w:val="838"/>
    <w:uiPriority w:val="99"/>
    <w:pPr>
      <w:jc w:val="both"/>
    </w:pPr>
    <w:rPr>
      <w:b/>
      <w:bCs/>
      <w:sz w:val="28"/>
    </w:rPr>
  </w:style>
  <w:style w:type="character" w:styleId="838" w:customStyle="1">
    <w:name w:val="Основной текст Знак"/>
    <w:basedOn w:val="777"/>
    <w:link w:val="837"/>
    <w:uiPriority w:val="99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paragraph" w:styleId="839">
    <w:name w:val="Body Text Indent"/>
    <w:basedOn w:val="771"/>
    <w:link w:val="840"/>
    <w:uiPriority w:val="99"/>
    <w:pPr>
      <w:ind w:left="283"/>
      <w:spacing w:after="120"/>
    </w:pPr>
  </w:style>
  <w:style w:type="character" w:styleId="840" w:customStyle="1">
    <w:name w:val="Основной текст с отступом Знак"/>
    <w:basedOn w:val="777"/>
    <w:link w:val="83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1" w:customStyle="1">
    <w:name w:val="Знак1 Знак Знак Знак"/>
    <w:basedOn w:val="771"/>
    <w:uiPriority w:val="9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42">
    <w:name w:val="Body Text 3"/>
    <w:basedOn w:val="771"/>
    <w:link w:val="843"/>
    <w:uiPriority w:val="99"/>
    <w:pPr>
      <w:spacing w:after="120"/>
    </w:pPr>
    <w:rPr>
      <w:sz w:val="16"/>
      <w:szCs w:val="16"/>
    </w:rPr>
  </w:style>
  <w:style w:type="character" w:styleId="843" w:customStyle="1">
    <w:name w:val="Основной текст 3 Знак"/>
    <w:basedOn w:val="777"/>
    <w:link w:val="842"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844" w:customStyle="1">
    <w:name w:val="Style6"/>
    <w:basedOn w:val="771"/>
    <w:uiPriority w:val="99"/>
    <w:pPr>
      <w:jc w:val="center"/>
      <w:spacing w:line="310" w:lineRule="exact"/>
      <w:widowControl w:val="off"/>
    </w:pPr>
  </w:style>
  <w:style w:type="character" w:styleId="845" w:customStyle="1">
    <w:name w:val="Font Style26"/>
    <w:uiPriority w:val="99"/>
    <w:rPr>
      <w:rFonts w:ascii="Times New Roman" w:hAnsi="Times New Roman" w:cs="Times New Roman"/>
      <w:b/>
      <w:bCs/>
      <w:sz w:val="26"/>
      <w:szCs w:val="26"/>
    </w:rPr>
  </w:style>
  <w:style w:type="character" w:styleId="846" w:customStyle="1">
    <w:name w:val="Font Style27"/>
    <w:uiPriority w:val="99"/>
    <w:rPr>
      <w:rFonts w:ascii="Times New Roman" w:hAnsi="Times New Roman" w:cs="Times New Roman"/>
      <w:b/>
      <w:bCs/>
      <w:smallCaps/>
      <w:sz w:val="26"/>
      <w:szCs w:val="26"/>
    </w:rPr>
  </w:style>
  <w:style w:type="paragraph" w:styleId="847" w:customStyle="1">
    <w:name w:val="Style1"/>
    <w:basedOn w:val="771"/>
    <w:uiPriority w:val="99"/>
    <w:pPr>
      <w:widowControl w:val="off"/>
    </w:pPr>
  </w:style>
  <w:style w:type="paragraph" w:styleId="848" w:customStyle="1">
    <w:name w:val="Style2"/>
    <w:basedOn w:val="771"/>
    <w:uiPriority w:val="99"/>
    <w:pPr>
      <w:widowControl w:val="off"/>
    </w:pPr>
  </w:style>
  <w:style w:type="paragraph" w:styleId="849" w:customStyle="1">
    <w:name w:val="Style3"/>
    <w:basedOn w:val="771"/>
    <w:uiPriority w:val="99"/>
    <w:pPr>
      <w:jc w:val="both"/>
      <w:widowControl w:val="off"/>
    </w:pPr>
  </w:style>
  <w:style w:type="paragraph" w:styleId="850" w:customStyle="1">
    <w:name w:val="Style4"/>
    <w:basedOn w:val="771"/>
    <w:uiPriority w:val="99"/>
    <w:pPr>
      <w:widowControl w:val="off"/>
    </w:pPr>
  </w:style>
  <w:style w:type="paragraph" w:styleId="851" w:customStyle="1">
    <w:name w:val="Style5"/>
    <w:basedOn w:val="771"/>
    <w:uiPriority w:val="99"/>
    <w:pPr>
      <w:widowControl w:val="off"/>
    </w:pPr>
  </w:style>
  <w:style w:type="paragraph" w:styleId="852" w:customStyle="1">
    <w:name w:val="Style7"/>
    <w:basedOn w:val="771"/>
    <w:uiPriority w:val="99"/>
    <w:pPr>
      <w:ind w:firstLine="792"/>
      <w:jc w:val="both"/>
      <w:spacing w:line="309" w:lineRule="exact"/>
      <w:widowControl w:val="off"/>
    </w:pPr>
  </w:style>
  <w:style w:type="paragraph" w:styleId="853" w:customStyle="1">
    <w:name w:val="Style8"/>
    <w:basedOn w:val="771"/>
    <w:uiPriority w:val="99"/>
    <w:pPr>
      <w:ind w:firstLine="682"/>
      <w:jc w:val="both"/>
      <w:spacing w:line="307" w:lineRule="exact"/>
      <w:widowControl w:val="off"/>
    </w:pPr>
  </w:style>
  <w:style w:type="paragraph" w:styleId="854" w:customStyle="1">
    <w:name w:val="Style9"/>
    <w:basedOn w:val="771"/>
    <w:uiPriority w:val="99"/>
    <w:pPr>
      <w:ind w:firstLine="672"/>
      <w:jc w:val="both"/>
      <w:spacing w:line="312" w:lineRule="exact"/>
      <w:widowControl w:val="off"/>
    </w:pPr>
  </w:style>
  <w:style w:type="paragraph" w:styleId="855" w:customStyle="1">
    <w:name w:val="Style10"/>
    <w:basedOn w:val="771"/>
    <w:uiPriority w:val="99"/>
    <w:pPr>
      <w:widowControl w:val="off"/>
    </w:pPr>
  </w:style>
  <w:style w:type="paragraph" w:styleId="856" w:customStyle="1">
    <w:name w:val="Style11"/>
    <w:basedOn w:val="771"/>
    <w:uiPriority w:val="99"/>
    <w:pPr>
      <w:ind w:firstLine="331"/>
      <w:jc w:val="both"/>
      <w:spacing w:line="308" w:lineRule="exact"/>
      <w:widowControl w:val="off"/>
    </w:pPr>
  </w:style>
  <w:style w:type="paragraph" w:styleId="857" w:customStyle="1">
    <w:name w:val="Style12"/>
    <w:basedOn w:val="771"/>
    <w:uiPriority w:val="99"/>
    <w:pPr>
      <w:ind w:firstLine="365"/>
      <w:spacing w:line="269" w:lineRule="exact"/>
      <w:widowControl w:val="off"/>
    </w:pPr>
  </w:style>
  <w:style w:type="paragraph" w:styleId="858" w:customStyle="1">
    <w:name w:val="Style14"/>
    <w:basedOn w:val="771"/>
    <w:uiPriority w:val="99"/>
    <w:pPr>
      <w:ind w:firstLine="1085"/>
      <w:jc w:val="both"/>
      <w:spacing w:line="310" w:lineRule="exact"/>
      <w:widowControl w:val="off"/>
    </w:pPr>
  </w:style>
  <w:style w:type="paragraph" w:styleId="859" w:customStyle="1">
    <w:name w:val="Style15"/>
    <w:basedOn w:val="771"/>
    <w:uiPriority w:val="99"/>
    <w:pPr>
      <w:ind w:firstLine="677"/>
      <w:jc w:val="both"/>
      <w:spacing w:line="259" w:lineRule="exact"/>
      <w:widowControl w:val="off"/>
    </w:pPr>
  </w:style>
  <w:style w:type="paragraph" w:styleId="860" w:customStyle="1">
    <w:name w:val="Style20"/>
    <w:basedOn w:val="771"/>
    <w:uiPriority w:val="99"/>
    <w:pPr>
      <w:widowControl w:val="off"/>
    </w:pPr>
  </w:style>
  <w:style w:type="paragraph" w:styleId="861" w:customStyle="1">
    <w:name w:val="Style22"/>
    <w:basedOn w:val="771"/>
    <w:uiPriority w:val="99"/>
    <w:pPr>
      <w:ind w:firstLine="677"/>
      <w:spacing w:line="269" w:lineRule="exact"/>
      <w:widowControl w:val="off"/>
    </w:pPr>
  </w:style>
  <w:style w:type="character" w:styleId="862" w:customStyle="1">
    <w:name w:val="Font Style28"/>
    <w:uiPriority w:val="99"/>
    <w:rPr>
      <w:rFonts w:ascii="Times New Roman" w:hAnsi="Times New Roman" w:cs="Times New Roman"/>
      <w:sz w:val="26"/>
      <w:szCs w:val="26"/>
    </w:rPr>
  </w:style>
  <w:style w:type="character" w:styleId="863" w:customStyle="1">
    <w:name w:val="Font Style30"/>
    <w:uiPriority w:val="99"/>
    <w:rPr>
      <w:rFonts w:ascii="Times New Roman" w:hAnsi="Times New Roman" w:cs="Times New Roman"/>
      <w:b/>
      <w:bCs/>
      <w:sz w:val="18"/>
      <w:szCs w:val="18"/>
    </w:rPr>
  </w:style>
  <w:style w:type="character" w:styleId="864" w:customStyle="1">
    <w:name w:val="Font Style33"/>
    <w:uiPriority w:val="99"/>
    <w:rPr>
      <w:rFonts w:ascii="Times New Roman" w:hAnsi="Times New Roman" w:cs="Times New Roman"/>
      <w:sz w:val="18"/>
      <w:szCs w:val="18"/>
    </w:rPr>
  </w:style>
  <w:style w:type="character" w:styleId="865" w:customStyle="1">
    <w:name w:val="Font Style37"/>
    <w:uiPriority w:val="99"/>
    <w:rPr>
      <w:rFonts w:ascii="Times New Roman" w:hAnsi="Times New Roman" w:cs="Times New Roman"/>
      <w:b/>
      <w:bCs/>
      <w:sz w:val="16"/>
      <w:szCs w:val="16"/>
    </w:rPr>
  </w:style>
  <w:style w:type="character" w:styleId="866" w:customStyle="1">
    <w:name w:val="Font Style38"/>
    <w:uiPriority w:val="99"/>
    <w:rPr>
      <w:rFonts w:ascii="Georgia" w:hAnsi="Georgia" w:cs="Georgia"/>
      <w:sz w:val="22"/>
      <w:szCs w:val="22"/>
    </w:rPr>
  </w:style>
  <w:style w:type="character" w:styleId="867" w:customStyle="1">
    <w:name w:val="Font Style39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868" w:customStyle="1">
    <w:name w:val="Font Style40"/>
    <w:uiPriority w:val="99"/>
    <w:rPr>
      <w:rFonts w:ascii="Times New Roman" w:hAnsi="Times New Roman" w:cs="Times New Roman"/>
      <w:b/>
      <w:bCs/>
      <w:sz w:val="16"/>
      <w:szCs w:val="16"/>
    </w:rPr>
  </w:style>
  <w:style w:type="character" w:styleId="869" w:customStyle="1">
    <w:name w:val="Font Style41"/>
    <w:uiPriority w:val="99"/>
    <w:rPr>
      <w:rFonts w:ascii="Times New Roman" w:hAnsi="Times New Roman" w:cs="Times New Roman"/>
      <w:b/>
      <w:bCs/>
      <w:sz w:val="22"/>
      <w:szCs w:val="22"/>
    </w:rPr>
  </w:style>
  <w:style w:type="character" w:styleId="870" w:customStyle="1">
    <w:name w:val="Font Style42"/>
    <w:uiPriority w:val="99"/>
    <w:rPr>
      <w:rFonts w:ascii="Times New Roman" w:hAnsi="Times New Roman" w:cs="Times New Roman"/>
      <w:b/>
      <w:bCs/>
      <w:sz w:val="16"/>
      <w:szCs w:val="16"/>
    </w:rPr>
  </w:style>
  <w:style w:type="character" w:styleId="871" w:customStyle="1">
    <w:name w:val="Font Style14"/>
    <w:uiPriority w:val="99"/>
    <w:rPr>
      <w:rFonts w:ascii="Times New Roman" w:hAnsi="Times New Roman" w:cs="Times New Roman"/>
      <w:b/>
      <w:bCs/>
      <w:sz w:val="18"/>
      <w:szCs w:val="18"/>
    </w:rPr>
  </w:style>
  <w:style w:type="character" w:styleId="872" w:customStyle="1">
    <w:name w:val="Font Style15"/>
    <w:uiPriority w:val="99"/>
    <w:rPr>
      <w:rFonts w:ascii="Times New Roman" w:hAnsi="Times New Roman" w:cs="Times New Roman"/>
      <w:sz w:val="18"/>
      <w:szCs w:val="18"/>
    </w:rPr>
  </w:style>
  <w:style w:type="character" w:styleId="873" w:customStyle="1">
    <w:name w:val="Font Style16"/>
    <w:uiPriority w:val="99"/>
    <w:rPr>
      <w:rFonts w:ascii="Georgia" w:hAnsi="Georgia" w:cs="Georgia"/>
      <w:sz w:val="22"/>
      <w:szCs w:val="22"/>
    </w:rPr>
  </w:style>
  <w:style w:type="character" w:styleId="874" w:customStyle="1">
    <w:name w:val="Font Style17"/>
    <w:uiPriority w:val="99"/>
    <w:rPr>
      <w:rFonts w:ascii="Times New Roman" w:hAnsi="Times New Roman" w:cs="Times New Roman"/>
      <w:b/>
      <w:bCs/>
      <w:sz w:val="16"/>
      <w:szCs w:val="16"/>
    </w:rPr>
  </w:style>
  <w:style w:type="character" w:styleId="875" w:customStyle="1">
    <w:name w:val="Font Style18"/>
    <w:uiPriority w:val="99"/>
    <w:rPr>
      <w:rFonts w:ascii="Georgia" w:hAnsi="Georgia" w:cs="Georgia"/>
      <w:sz w:val="14"/>
      <w:szCs w:val="14"/>
    </w:rPr>
  </w:style>
  <w:style w:type="character" w:styleId="876" w:customStyle="1">
    <w:name w:val="Font Style19"/>
    <w:uiPriority w:val="99"/>
    <w:rPr>
      <w:rFonts w:ascii="Times New Roman" w:hAnsi="Times New Roman" w:cs="Times New Roman"/>
      <w:b/>
      <w:bCs/>
      <w:sz w:val="14"/>
      <w:szCs w:val="14"/>
    </w:rPr>
  </w:style>
  <w:style w:type="paragraph" w:styleId="877">
    <w:name w:val="Body Text 2"/>
    <w:basedOn w:val="771"/>
    <w:link w:val="878"/>
    <w:uiPriority w:val="99"/>
    <w:pPr>
      <w:spacing w:after="120" w:line="480" w:lineRule="auto"/>
    </w:pPr>
  </w:style>
  <w:style w:type="character" w:styleId="878" w:customStyle="1">
    <w:name w:val="Основной текст 2 Знак"/>
    <w:basedOn w:val="777"/>
    <w:link w:val="87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9" w:customStyle="1">
    <w:name w:val="Таблицы (моноширинный)"/>
    <w:basedOn w:val="771"/>
    <w:next w:val="771"/>
    <w:uiPriority w:val="99"/>
    <w:pPr>
      <w:jc w:val="both"/>
      <w:widowControl w:val="off"/>
    </w:pPr>
    <w:rPr>
      <w:rFonts w:ascii="Courier New" w:hAnsi="Courier New" w:cs="Courier New"/>
    </w:rPr>
  </w:style>
  <w:style w:type="character" w:styleId="880">
    <w:name w:val="Emphasis"/>
    <w:qFormat/>
    <w:rPr>
      <w:i/>
      <w:iCs/>
    </w:rPr>
  </w:style>
  <w:style w:type="character" w:styleId="881" w:customStyle="1">
    <w:name w:val="Цветовое выделение"/>
    <w:uiPriority w:val="99"/>
    <w:rPr>
      <w:b/>
      <w:color w:val="000080"/>
    </w:rPr>
  </w:style>
  <w:style w:type="paragraph" w:styleId="882" w:customStyle="1">
    <w:name w:val="Нормальный (таблица)"/>
    <w:basedOn w:val="771"/>
    <w:next w:val="771"/>
    <w:uiPriority w:val="99"/>
    <w:pPr>
      <w:jc w:val="both"/>
      <w:widowControl w:val="off"/>
    </w:pPr>
    <w:rPr>
      <w:rFonts w:ascii="Arial" w:hAnsi="Arial" w:cs="Arial"/>
    </w:rPr>
  </w:style>
  <w:style w:type="paragraph" w:styleId="883" w:customStyle="1">
    <w:name w:val="Прижатый влево"/>
    <w:basedOn w:val="771"/>
    <w:next w:val="771"/>
    <w:uiPriority w:val="99"/>
    <w:pPr>
      <w:widowControl w:val="off"/>
    </w:pPr>
    <w:rPr>
      <w:rFonts w:ascii="Arial" w:hAnsi="Arial" w:cs="Arial"/>
    </w:rPr>
  </w:style>
  <w:style w:type="paragraph" w:styleId="884">
    <w:name w:val="footnote text"/>
    <w:basedOn w:val="771"/>
    <w:link w:val="885"/>
    <w:uiPriority w:val="99"/>
    <w:unhideWhenUsed/>
    <w:rPr>
      <w:sz w:val="20"/>
      <w:szCs w:val="20"/>
    </w:rPr>
  </w:style>
  <w:style w:type="character" w:styleId="885" w:customStyle="1">
    <w:name w:val="Текст сноски Знак"/>
    <w:basedOn w:val="777"/>
    <w:link w:val="884"/>
    <w:uiPriority w:val="99"/>
    <w:rPr>
      <w:rFonts w:ascii="Times New Roman" w:hAnsi="Times New Roman" w:eastAsia="Times New Roman" w:cs="Times New Roman"/>
      <w:sz w:val="20"/>
      <w:szCs w:val="20"/>
    </w:rPr>
  </w:style>
  <w:style w:type="character" w:styleId="886">
    <w:name w:val="footnote reference"/>
    <w:uiPriority w:val="99"/>
    <w:unhideWhenUsed/>
    <w:rPr>
      <w:vertAlign w:val="superscript"/>
    </w:rPr>
  </w:style>
  <w:style w:type="paragraph" w:styleId="887" w:customStyle="1">
    <w:name w:val="ConsPlusCell"/>
    <w:pPr>
      <w:spacing w:after="0" w:line="240" w:lineRule="auto"/>
      <w:widowControl w:val="off"/>
    </w:pPr>
    <w:rPr>
      <w:rFonts w:ascii="Calibri" w:hAnsi="Calibri" w:eastAsia="Times New Roman" w:cs="Calibri"/>
      <w:lang w:eastAsia="ru-RU"/>
    </w:rPr>
  </w:style>
  <w:style w:type="character" w:styleId="888" w:customStyle="1">
    <w:name w:val="Основной текст с отступом Знак1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89" w:customStyle="1">
    <w:name w:val="ConsPlusTitlePage"/>
    <w:uiPriority w:val="99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numbering" w:styleId="890" w:customStyle="1">
    <w:name w:val="Нет списка1"/>
    <w:next w:val="779"/>
    <w:uiPriority w:val="99"/>
    <w:semiHidden/>
    <w:unhideWhenUsed/>
  </w:style>
  <w:style w:type="paragraph" w:styleId="891">
    <w:name w:val="Normal (Web)"/>
    <w:basedOn w:val="771"/>
    <w:uiPriority w:val="99"/>
    <w:unhideWhenUsed/>
    <w:pPr>
      <w:spacing w:before="100" w:beforeAutospacing="1" w:after="119"/>
    </w:pPr>
  </w:style>
  <w:style w:type="character" w:styleId="892">
    <w:name w:val="Placeholder Text"/>
    <w:basedOn w:val="777"/>
    <w:uiPriority w:val="99"/>
    <w:semiHidden/>
    <w:rPr>
      <w:color w:val="808080"/>
    </w:rPr>
  </w:style>
  <w:style w:type="table" w:styleId="893" w:customStyle="1">
    <w:name w:val="Сетка таблицы11"/>
    <w:basedOn w:val="778"/>
    <w:next w:val="78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4" w:customStyle="1">
    <w:name w:val="Сетка таблицы3"/>
    <w:basedOn w:val="778"/>
    <w:next w:val="780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5" w:customStyle="1">
    <w:name w:val="Сетка таблицы4"/>
    <w:basedOn w:val="778"/>
    <w:next w:val="780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6" w:customStyle="1">
    <w:name w:val="Сетка таблицы5"/>
    <w:basedOn w:val="778"/>
    <w:next w:val="780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97" w:customStyle="1">
    <w:name w:val="Без интервала Знак"/>
    <w:link w:val="836"/>
    <w:rPr>
      <w:rFonts w:ascii="Calibri" w:hAnsi="Calibri" w:eastAsia="Calibri" w:cs="Times New Roman"/>
    </w:rPr>
  </w:style>
  <w:style w:type="character" w:styleId="898">
    <w:name w:val="FollowedHyperlink"/>
    <w:basedOn w:val="777"/>
    <w:uiPriority w:val="99"/>
    <w:semiHidden/>
    <w:unhideWhenUsed/>
    <w:rPr>
      <w:color w:val="954f72" w:themeColor="followedHyperlink"/>
      <w:u w:val="single"/>
    </w:rPr>
  </w:style>
  <w:style w:type="paragraph" w:styleId="899" w:customStyle="1">
    <w:name w:val="msonormal"/>
    <w:basedOn w:val="771"/>
    <w:uiPriority w:val="99"/>
    <w:pPr>
      <w:spacing w:before="100" w:beforeAutospacing="1" w:after="119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Relationship Id="rId11" Type="http://schemas.openxmlformats.org/officeDocument/2006/relationships/image" Target="media/image2.wmf"/><Relationship Id="rId12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Брагин Кирилл Валерьевич</dc:creator>
  <cp:keywords/>
  <dc:description/>
  <cp:lastModifiedBy>tochilinaaa</cp:lastModifiedBy>
  <cp:revision>47</cp:revision>
  <dcterms:created xsi:type="dcterms:W3CDTF">2025-10-14T02:53:00Z</dcterms:created>
  <dcterms:modified xsi:type="dcterms:W3CDTF">2026-10-25T21:27:29Z</dcterms:modified>
</cp:coreProperties>
</file>