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before="0" w:line="276" w:lineRule="auto"/>
        <w:ind w:left="0" w:right="0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before="0" w:line="360" w:lineRule="auto"/>
        <w:ind w:left="0" w:right="0"/>
        <w:jc w:val="center"/>
        <w:rPr>
          <w:rFonts w:ascii="Times New Roman" w:hAnsi="Times New Roman"/>
          <w:sz w:val="24"/>
        </w:rPr>
      </w:pPr>
    </w:p>
    <w:p w14:paraId="05000000">
      <w:pPr>
        <w:spacing w:after="0" w:before="0" w:line="240" w:lineRule="auto"/>
        <w:ind w:left="0" w:right="0"/>
        <w:jc w:val="center"/>
        <w:rPr>
          <w:rFonts w:ascii="Times New Roman" w:hAnsi="Times New Roman"/>
          <w:b w:val="1"/>
          <w:sz w:val="24"/>
        </w:rPr>
      </w:pPr>
    </w:p>
    <w:p w14:paraId="06000000">
      <w:pPr>
        <w:spacing w:after="0" w:before="0" w:line="240" w:lineRule="auto"/>
        <w:ind w:left="0" w:right="0"/>
        <w:rPr>
          <w:rFonts w:ascii="Times New Roman" w:hAnsi="Times New Roman"/>
          <w:b w:val="1"/>
          <w:sz w:val="24"/>
        </w:rPr>
      </w:pPr>
    </w:p>
    <w:p w14:paraId="07000000">
      <w:pPr>
        <w:spacing w:after="0" w:before="0" w:line="240" w:lineRule="auto"/>
        <w:ind w:left="0" w:righ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МИНИСТЕРСТВО ЗДРАВООХРАНЕНИЯ</w:t>
      </w:r>
    </w:p>
    <w:p w14:paraId="08000000">
      <w:pPr>
        <w:spacing w:after="0" w:before="0" w:line="240" w:lineRule="auto"/>
        <w:ind w:left="0" w:righ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КАМЧАТСКОГО КРАЯ</w:t>
      </w:r>
    </w:p>
    <w:p w14:paraId="09000000">
      <w:pPr>
        <w:spacing w:after="0" w:before="0" w:line="240" w:lineRule="auto"/>
        <w:ind w:left="0" w:right="0"/>
        <w:jc w:val="center"/>
        <w:rPr>
          <w:rFonts w:ascii="Times New Roman" w:hAnsi="Times New Roman"/>
          <w:sz w:val="24"/>
        </w:rPr>
      </w:pPr>
    </w:p>
    <w:p w14:paraId="0A000000">
      <w:pPr>
        <w:spacing w:after="0" w:before="0" w:line="240" w:lineRule="auto"/>
        <w:ind w:left="0" w:righ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ПРИКАЗ</w:t>
      </w:r>
    </w:p>
    <w:p w14:paraId="0B000000">
      <w:pPr>
        <w:spacing w:after="0" w:before="0" w:line="240" w:lineRule="auto"/>
        <w:ind w:left="0" w:right="0"/>
        <w:jc w:val="center"/>
        <w:rPr>
          <w:rFonts w:ascii="Times New Roman" w:hAnsi="Times New Roman"/>
          <w:sz w:val="24"/>
        </w:rPr>
      </w:pPr>
    </w:p>
    <w:p w14:paraId="0C000000">
      <w:pPr>
        <w:spacing w:after="0" w:before="0" w:line="240" w:lineRule="auto"/>
        <w:ind w:firstLine="709" w:left="0" w:right="0"/>
        <w:jc w:val="center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7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4"/>
              </w:rPr>
            </w:pPr>
            <w:bookmarkStart w:id="2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2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before="0" w:line="240" w:lineRule="auto"/>
              <w:ind w:left="0" w:right="0"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F000000">
            <w:pPr>
              <w:spacing w:after="0" w:before="0" w:line="240" w:lineRule="auto"/>
              <w:ind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0000000">
      <w:pPr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4"/>
          <w:shd w:fill="FFD821" w:val="clear"/>
        </w:rPr>
      </w:pPr>
    </w:p>
    <w:p w14:paraId="11000000">
      <w:pPr>
        <w:widowControl w:val="0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aps w:val="0"/>
          <w:sz w:val="28"/>
        </w:rPr>
      </w:pPr>
      <w:r>
        <w:rPr>
          <w:rFonts w:ascii="Times New Roman" w:hAnsi="Times New Roman"/>
          <w:b w:val="1"/>
          <w:caps w:val="0"/>
          <w:sz w:val="28"/>
        </w:rPr>
        <w:t>О</w:t>
      </w:r>
      <w:r>
        <w:rPr>
          <w:rFonts w:ascii="Times New Roman" w:hAnsi="Times New Roman"/>
          <w:b w:val="1"/>
          <w:caps w:val="0"/>
          <w:sz w:val="28"/>
        </w:rPr>
        <w:t>б</w:t>
      </w:r>
      <w:r>
        <w:rPr>
          <w:rFonts w:ascii="Times New Roman" w:hAnsi="Times New Roman"/>
          <w:b w:val="1"/>
          <w:caps w:val="0"/>
          <w:sz w:val="28"/>
        </w:rPr>
        <w:t xml:space="preserve"> утверждении Положения о порядке выполнения государственной работы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pacing w:val="-2"/>
          <w:sz w:val="28"/>
        </w:rPr>
        <w:t>г</w:t>
      </w:r>
      <w:r>
        <w:rPr>
          <w:rFonts w:ascii="Times New Roman" w:hAnsi="Times New Roman"/>
          <w:b w:val="1"/>
          <w:sz w:val="28"/>
        </w:rPr>
        <w:t xml:space="preserve">осударственным бюджетным учреждением здравоохранения </w:t>
      </w:r>
      <w:r>
        <w:rPr>
          <w:rFonts w:ascii="Times New Roman" w:hAnsi="Times New Roman"/>
          <w:b w:val="1"/>
          <w:sz w:val="28"/>
        </w:rPr>
        <w:t xml:space="preserve">Камчатского края «Петропавловск-Камчатская городская </w:t>
      </w:r>
      <w:r>
        <w:rPr>
          <w:rFonts w:ascii="Times New Roman" w:hAnsi="Times New Roman"/>
          <w:b w:val="1"/>
          <w:color w:val="000000"/>
          <w:sz w:val="28"/>
        </w:rPr>
        <w:t xml:space="preserve">станция </w:t>
      </w:r>
    </w:p>
    <w:p w14:paraId="12000000">
      <w:pPr>
        <w:widowControl w:val="0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aps w:val="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скорой медицинской помощи»</w:t>
      </w:r>
      <w:r>
        <w:rPr>
          <w:rFonts w:ascii="Times New Roman" w:hAnsi="Times New Roman"/>
          <w:b w:val="1"/>
          <w:caps w:val="0"/>
          <w:sz w:val="28"/>
        </w:rPr>
        <w:t xml:space="preserve"> </w:t>
      </w:r>
      <w:r>
        <w:rPr>
          <w:rFonts w:ascii="Times New Roman" w:hAnsi="Times New Roman"/>
          <w:b w:val="1"/>
          <w:caps w:val="0"/>
          <w:sz w:val="28"/>
        </w:rPr>
        <w:t xml:space="preserve">в пределах установленного государственного задания </w:t>
      </w:r>
    </w:p>
    <w:p w14:paraId="13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В соответствии с абзацем 4 пункта 3 статьи 69.2 Бюджетного кодекса Российской Федерации, </w:t>
      </w:r>
      <w:r>
        <w:rPr>
          <w:rFonts w:ascii="Times New Roman" w:hAnsi="Times New Roman"/>
          <w:b w:val="0"/>
          <w:i w:val="0"/>
          <w:sz w:val="28"/>
        </w:rPr>
        <w:t xml:space="preserve">постановлением Правительства Камчатского края от 26.04.2022 № 216-П «О порядке формирования государственного задания на оказание государственных услуг (выполнение работ) в отношении краевых государственных учреждений и финансового обеспечения выполнения государственного задания» и уставом </w:t>
      </w:r>
      <w:r>
        <w:rPr>
          <w:rFonts w:ascii="Times New Roman" w:hAnsi="Times New Roman"/>
          <w:b w:val="0"/>
          <w:color w:val="000000"/>
          <w:spacing w:val="-2"/>
          <w:sz w:val="28"/>
        </w:rPr>
        <w:t>г</w:t>
      </w:r>
      <w:r>
        <w:rPr>
          <w:rFonts w:ascii="Times New Roman" w:hAnsi="Times New Roman"/>
          <w:b w:val="0"/>
          <w:sz w:val="28"/>
        </w:rPr>
        <w:t xml:space="preserve">осударственного бюджетного учреждения здравоохранения </w:t>
      </w:r>
      <w:r>
        <w:rPr>
          <w:rFonts w:ascii="Times New Roman" w:hAnsi="Times New Roman"/>
          <w:b w:val="0"/>
          <w:sz w:val="28"/>
        </w:rPr>
        <w:t xml:space="preserve">Камчатского края «Петропавловск-Камчатская городская </w:t>
      </w:r>
      <w:r>
        <w:rPr>
          <w:rFonts w:ascii="Times New Roman" w:hAnsi="Times New Roman"/>
          <w:b w:val="0"/>
          <w:color w:val="000000"/>
          <w:sz w:val="28"/>
        </w:rPr>
        <w:t xml:space="preserve">станция </w:t>
      </w:r>
      <w:r>
        <w:rPr>
          <w:rFonts w:ascii="Times New Roman" w:hAnsi="Times New Roman"/>
          <w:b w:val="0"/>
          <w:color w:val="000000"/>
          <w:sz w:val="28"/>
        </w:rPr>
        <w:t>скорой медицинской помощи»</w:t>
      </w:r>
      <w:r>
        <w:rPr>
          <w:rFonts w:ascii="Times New Roman" w:hAnsi="Times New Roman"/>
          <w:b w:val="0"/>
          <w:caps w:val="0"/>
          <w:sz w:val="28"/>
        </w:rPr>
        <w:t xml:space="preserve"> </w:t>
      </w:r>
    </w:p>
    <w:p w14:paraId="15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6000000">
      <w:pPr>
        <w:pStyle w:val="Style_2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17000000">
      <w:pPr>
        <w:pStyle w:val="Style_2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18000000">
      <w:pPr>
        <w:pStyle w:val="Style_2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1.</w:t>
      </w:r>
      <w:r>
        <w:rPr>
          <w:rFonts w:ascii="Times New Roman" w:hAnsi="Times New Roman"/>
          <w:sz w:val="28"/>
        </w:rPr>
        <w:t xml:space="preserve"> Утвердить Положение о порядке выполнения государственной работы государственным бюджетным учреждением здравоохранения Камчатского края «Петропавловск-Камчатская городская станция скорой медицинской помощи» в пределах установленного государственного задания согласно приложению к настоящему приказу.</w:t>
      </w:r>
    </w:p>
    <w:p w14:paraId="19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Контроль за исполнением настоящего приказа оставляю за собой</w:t>
      </w:r>
      <w:r>
        <w:rPr>
          <w:rFonts w:ascii="Times New Roman" w:hAnsi="Times New Roman"/>
          <w:sz w:val="28"/>
        </w:rPr>
        <w:t>.</w:t>
      </w:r>
    </w:p>
    <w:p w14:paraId="1A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Настоящий приказ вступает в силу после дня его официального опубликования </w:t>
      </w:r>
      <w:r>
        <w:rPr>
          <w:rFonts w:ascii="Times New Roman" w:hAnsi="Times New Roman"/>
          <w:sz w:val="28"/>
        </w:rPr>
        <w:t>и распространяется на правоотношения, возникшие с 01.01.2026 года.</w:t>
      </w:r>
    </w:p>
    <w:p w14:paraId="1B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3424"/>
        <w:gridCol w:w="3949"/>
        <w:gridCol w:w="2268"/>
      </w:tblGrid>
      <w:tr>
        <w:trPr>
          <w:trHeight w:hRule="atLeast" w:val="1094"/>
        </w:trPr>
        <w:tc>
          <w:tcPr>
            <w:tcW w:type="dxa" w:w="3424"/>
            <w:shd w:fill="auto" w:val="clear"/>
            <w:tcMar>
              <w:left w:type="dxa" w:w="0"/>
              <w:right w:type="dxa" w:w="0"/>
            </w:tcMar>
          </w:tcPr>
          <w:p w14:paraId="1C00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 здравоохранения</w:t>
            </w:r>
          </w:p>
          <w:p w14:paraId="1D00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Камчатского края</w:t>
            </w:r>
          </w:p>
          <w:p w14:paraId="1E000000">
            <w:pPr>
              <w:spacing w:after="0" w:before="0" w:line="240" w:lineRule="auto"/>
              <w:ind w:firstLine="709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949"/>
            <w:shd w:fill="auto" w:val="clear"/>
            <w:tcMar>
              <w:left w:type="dxa" w:w="0"/>
              <w:right w:type="dxa" w:w="0"/>
            </w:tcMar>
          </w:tcPr>
          <w:p w14:paraId="1F000000">
            <w:pPr>
              <w:spacing w:after="0" w:before="0" w:line="240" w:lineRule="auto"/>
              <w:ind w:firstLine="709" w:left="0" w:right="0"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/>
                <w:color w:val="FFFFFF"/>
                <w:sz w:val="28"/>
              </w:rPr>
              <w:t>[горизонтальный штамп подписи 1]</w:t>
            </w:r>
          </w:p>
        </w:tc>
        <w:tc>
          <w:tcPr>
            <w:tcW w:type="dxa" w:w="2268"/>
            <w:shd w:fill="auto" w:val="clear"/>
            <w:tcMar>
              <w:left w:type="dxa" w:w="0"/>
              <w:right w:type="dxa" w:w="0"/>
            </w:tcMar>
          </w:tcPr>
          <w:p w14:paraId="20000000">
            <w:pPr>
              <w:spacing w:after="0" w:before="0" w:line="240" w:lineRule="auto"/>
              <w:ind w:firstLine="709" w:left="0" w:right="0"/>
              <w:jc w:val="right"/>
              <w:rPr>
                <w:rFonts w:ascii="Times New Roman" w:hAnsi="Times New Roman"/>
                <w:sz w:val="28"/>
              </w:rPr>
            </w:pPr>
          </w:p>
          <w:p w14:paraId="21000000">
            <w:pPr>
              <w:spacing w:after="0" w:before="0" w:line="240" w:lineRule="auto"/>
              <w:ind w:firstLine="709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А.В. Нохрин</w:t>
            </w:r>
          </w:p>
        </w:tc>
      </w:tr>
    </w:tbl>
    <w:p w14:paraId="22000000">
      <w:pPr>
        <w:spacing w:after="0" w:before="0" w:line="240" w:lineRule="auto"/>
        <w:ind w:firstLine="709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widowControl w:val="0"/>
              <w:spacing w:after="0" w:line="240" w:lineRule="auto"/>
              <w:ind w:hanging="8050" w:left="80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приказу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widowControl w:val="0"/>
              <w:spacing w:after="0" w:line="240" w:lineRule="auto"/>
              <w:ind w:hanging="8050" w:left="80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Министерства здравоохранения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widowControl w:val="0"/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widowControl w:val="0"/>
              <w:spacing w:after="0" w:line="240" w:lineRule="auto"/>
              <w:ind w:hanging="8050" w:left="80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>
        <w:trPr>
          <w:trHeight w:hRule="atLeast" w:val="410"/>
        </w:trP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P]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line="240" w:lineRule="auto"/>
              <w:ind w:hanging="8050" w:left="805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 w:line="240" w:lineRule="auto"/>
              <w:ind w:hanging="7824" w:left="7824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AMP]</w:t>
            </w:r>
          </w:p>
        </w:tc>
      </w:tr>
    </w:tbl>
    <w:p w14:paraId="3A000000">
      <w:pPr>
        <w:spacing w:after="0" w:before="0" w:line="240" w:lineRule="auto"/>
        <w:ind w:firstLine="709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                                                   </w:t>
      </w:r>
    </w:p>
    <w:p w14:paraId="3B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C000000">
      <w:pPr>
        <w:pStyle w:val="Style_2"/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По</w:t>
      </w:r>
      <w:r>
        <w:rPr>
          <w:rFonts w:ascii="Times New Roman" w:hAnsi="Times New Roman"/>
          <w:sz w:val="28"/>
        </w:rPr>
        <w:t xml:space="preserve">ложение </w:t>
      </w:r>
    </w:p>
    <w:p w14:paraId="3D000000">
      <w:pPr>
        <w:pStyle w:val="Style_2"/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порядке выполнения государственной работы </w:t>
      </w:r>
      <w:r>
        <w:rPr>
          <w:rFonts w:ascii="Times New Roman" w:hAnsi="Times New Roman"/>
          <w:sz w:val="28"/>
        </w:rPr>
        <w:t>государственным бюджетным учреждением здравоохранения Камчатского края «Петропавловск-Камчатская городская станция скорой медицинской помощи»</w:t>
      </w:r>
      <w:r>
        <w:rPr>
          <w:rFonts w:ascii="Times New Roman" w:hAnsi="Times New Roman"/>
          <w:sz w:val="28"/>
        </w:rPr>
        <w:t xml:space="preserve"> в пределах установленного государственного задания</w:t>
      </w:r>
    </w:p>
    <w:p w14:paraId="3E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3F000000">
      <w:pPr>
        <w:widowControl w:val="0"/>
        <w:spacing w:after="0" w:before="0" w:line="240" w:lineRule="auto"/>
        <w:ind w:firstLine="0" w:left="0" w:right="0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14:paraId="40000000">
      <w:pPr>
        <w:widowControl w:val="0"/>
        <w:spacing w:after="0" w:before="0" w:line="240" w:lineRule="auto"/>
        <w:ind w:firstLine="709" w:left="0" w:right="0"/>
        <w:jc w:val="center"/>
        <w:outlineLvl w:val="1"/>
        <w:rPr>
          <w:rFonts w:ascii="Times New Roman" w:hAnsi="Times New Roman"/>
          <w:sz w:val="28"/>
        </w:rPr>
      </w:pPr>
    </w:p>
    <w:p w14:paraId="41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Настоящее Положение регулирует правила выполнения государственной работы, отношения, возникающие между Исполнителем и Заказчиком, а также определяет требования к качеству и результатам ее выполнения.</w:t>
      </w:r>
    </w:p>
    <w:p w14:paraId="42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Для целей настоящего Положения используются следующие основные понятия:</w:t>
      </w:r>
    </w:p>
    <w:p w14:paraId="43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«Государственная работа» – работа, выполняемая (осуществляемая) государственным учреждением;</w:t>
      </w:r>
    </w:p>
    <w:p w14:paraId="44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«Государственное задание» – документ, устанавливающий требования к составу, качеству и объему (содержанию), условиям, порядку и результатам выполнения государственной работы, утверждаемый Министерством здравоохранения Камчатского края</w:t>
      </w:r>
      <w:r>
        <w:rPr>
          <w:rFonts w:ascii="Times New Roman" w:hAnsi="Times New Roman"/>
          <w:b w:val="0"/>
          <w:i w:val="0"/>
          <w:sz w:val="28"/>
        </w:rPr>
        <w:t>;</w:t>
      </w:r>
    </w:p>
    <w:p w14:paraId="45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«Соглашение» – документ, определяющий порядок и условия предоставления субсидии на финансовое обеспечение выполнения государственного задания на выполнение государственной работы;</w:t>
      </w:r>
    </w:p>
    <w:p w14:paraId="46000000">
      <w:p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i w:val="0"/>
          <w:strike w:val="1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«Исполнитель»</w:t>
      </w:r>
      <w:r>
        <w:rPr>
          <w:rFonts w:ascii="Times New Roman" w:hAnsi="Times New Roman"/>
          <w:b w:val="0"/>
          <w:i w:val="0"/>
          <w:sz w:val="28"/>
        </w:rPr>
        <w:t xml:space="preserve"> – государственное бюджетное учреждение здравоохранения Камчатского края «Петропавловск-Камчатская городская станция скорой медицинской помощи»</w:t>
      </w:r>
      <w:r>
        <w:rPr>
          <w:rFonts w:ascii="Times New Roman" w:hAnsi="Times New Roman"/>
          <w:b w:val="0"/>
          <w:i w:val="0"/>
          <w:sz w:val="28"/>
        </w:rPr>
        <w:t xml:space="preserve"> (далее – Учреждение);</w:t>
      </w:r>
    </w:p>
    <w:p w14:paraId="47000000">
      <w:pPr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i w:val="0"/>
          <w:strike w:val="1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«Заказчик» –</w:t>
      </w:r>
      <w:r>
        <w:rPr>
          <w:rFonts w:ascii="Times New Roman" w:hAnsi="Times New Roman"/>
          <w:b w:val="0"/>
          <w:i w:val="0"/>
          <w:sz w:val="28"/>
        </w:rPr>
        <w:t xml:space="preserve"> Министерство здравоохранения Камчатского края (далее – Министерство) и краевые государственные учреждения, подведомственные Министерству, в целях обеспечения выполнения их полномочий и уставной деятельности;</w:t>
      </w:r>
    </w:p>
    <w:p w14:paraId="48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Учреждение выполняет государственную работу в соответствии с утвержденным Министерством государственным заданием на срок, соответствующий сроку формирования краевого бюджета.</w:t>
      </w:r>
    </w:p>
    <w:p w14:paraId="49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Финансовое обеспечение выполнения государственного задания осуществляется путем предоставления субсидий из краевого бюджета в соответствии с пунктом 1 статьи 78.1 Бюджетного кодекса Российской Федерации.</w:t>
      </w:r>
    </w:p>
    <w:p w14:paraId="4A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Предоставление субсидий осуществляется в течение финансового года на основании соглашения, заключаемого между Учреждением и Министерством, осуществляющим в отношении Учреждения функции и полномочия учредителя и главного распорядителя бюджетных средств.</w:t>
      </w:r>
    </w:p>
    <w:p w14:paraId="4B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Объем финансового обеспечения выполнения государственного задания определяется в соответствии с постановлением Правительства Камчатского края от 26.04.2022 № 216-П «О порядке формирования государственного задания на оказание государственных услуг (выполнение работ) в отношении краевых государственных учреждений и финансового обеспечения выполнения государственного задания».</w:t>
      </w:r>
    </w:p>
    <w:p w14:paraId="4C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trike w:val="1"/>
          <w:sz w:val="28"/>
        </w:rPr>
      </w:pPr>
      <w:r>
        <w:rPr>
          <w:rFonts w:ascii="Times New Roman" w:hAnsi="Times New Roman"/>
          <w:b w:val="0"/>
          <w:strike w:val="0"/>
          <w:sz w:val="28"/>
        </w:rPr>
        <w:t xml:space="preserve">7. </w:t>
      </w:r>
      <w:r>
        <w:rPr>
          <w:rFonts w:ascii="Times New Roman" w:hAnsi="Times New Roman"/>
          <w:b w:val="0"/>
          <w:strike w:val="0"/>
          <w:sz w:val="28"/>
        </w:rPr>
        <w:t>Т</w:t>
      </w:r>
      <w:r>
        <w:rPr>
          <w:rFonts w:ascii="Times New Roman" w:hAnsi="Times New Roman"/>
          <w:b w:val="0"/>
          <w:sz w:val="28"/>
        </w:rPr>
        <w:t xml:space="preserve">ранспортное обслуживание осуществляется Учреждением в соответствии с уставом Учреждения, государственным заданием и </w:t>
      </w:r>
      <w:r>
        <w:rPr>
          <w:rFonts w:ascii="Times New Roman" w:hAnsi="Times New Roman"/>
          <w:b w:val="0"/>
          <w:sz w:val="28"/>
        </w:rPr>
        <w:t>соглашением о предоставлении субсидии.</w:t>
      </w:r>
    </w:p>
    <w:p w14:paraId="4D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8. </w:t>
      </w:r>
      <w:r>
        <w:rPr>
          <w:rFonts w:ascii="Times New Roman" w:hAnsi="Times New Roman"/>
          <w:sz w:val="28"/>
        </w:rPr>
        <w:t xml:space="preserve">Выполнение государственной работы осуществляется в соответствии с Бюджетным кодексом Российской Федерации, Федеральным законом от 12.01.1996 № 7-ФЗ «О некоммерческих организациях», постановлением Правительства Камчатского края от 26.04.2022 № 216-П </w:t>
      </w:r>
      <w:r>
        <w:rPr>
          <w:rFonts w:ascii="Times New Roman" w:hAnsi="Times New Roman"/>
          <w:b w:val="0"/>
          <w:i w:val="0"/>
          <w:sz w:val="28"/>
        </w:rPr>
        <w:t>«О порядке формирования государственного задания на оказание государственных услуг (выполнение работ) в отношении краевых государственных учреждений и финансового обеспечения выполнения государственного задания»</w:t>
      </w:r>
      <w:r>
        <w:rPr>
          <w:rFonts w:ascii="Times New Roman" w:hAnsi="Times New Roman"/>
          <w:sz w:val="28"/>
        </w:rPr>
        <w:t>, иными нормативными правовыми актами Российской Федерации и Камчатского края, уставом Учреждения, государственным заданием и соглашением о предоставлении субсидии на финансовое обеспечение выполнения государственного задания.</w:t>
      </w:r>
    </w:p>
    <w:p w14:paraId="4E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4F000000">
      <w:pPr>
        <w:widowControl w:val="0"/>
        <w:spacing w:after="0" w:before="0" w:line="240" w:lineRule="auto"/>
        <w:ind w:firstLine="0" w:left="0" w:right="0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2. Содержание, условия и критерии оценки качества </w:t>
      </w:r>
      <w:r>
        <w:rPr>
          <w:rFonts w:ascii="Times New Roman" w:hAnsi="Times New Roman"/>
          <w:sz w:val="28"/>
        </w:rPr>
        <w:t>и доступности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выполняемой государственной работы</w:t>
      </w:r>
    </w:p>
    <w:p w14:paraId="50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51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 Наименование государственной работы: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 xml:space="preserve"> о</w:t>
      </w:r>
      <w:r>
        <w:rPr>
          <w:rFonts w:ascii="Times New Roman" w:hAnsi="Times New Roman"/>
          <w:color w:val="000000"/>
          <w:sz w:val="28"/>
        </w:rPr>
        <w:t>рганиза</w:t>
      </w:r>
      <w:r>
        <w:rPr>
          <w:rFonts w:ascii="Times New Roman" w:hAnsi="Times New Roman"/>
          <w:color w:val="000000"/>
          <w:sz w:val="28"/>
        </w:rPr>
        <w:t>ция и осуществление транспортно</w:t>
      </w:r>
      <w:r>
        <w:rPr>
          <w:rFonts w:ascii="Times New Roman" w:hAnsi="Times New Roman"/>
          <w:color w:val="000000"/>
          <w:sz w:val="28"/>
        </w:rPr>
        <w:t>го обслуживания М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нистерства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здравоохранения Камчатского края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его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должностных лиц и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подведомственных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ему к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аевых государственных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учреждений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в целях обеспечения исполнения ими полномочий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и фу</w:t>
      </w:r>
      <w:r>
        <w:rPr>
          <w:rFonts w:ascii="Times New Roman" w:hAnsi="Times New Roman"/>
          <w:color w:val="000000"/>
          <w:sz w:val="28"/>
        </w:rPr>
        <w:t>нкций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сф</w:t>
      </w:r>
      <w:r>
        <w:rPr>
          <w:rFonts w:ascii="Times New Roman" w:hAnsi="Times New Roman"/>
          <w:color w:val="000000"/>
          <w:sz w:val="28"/>
        </w:rPr>
        <w:t>ер</w:t>
      </w:r>
      <w:r>
        <w:rPr>
          <w:rFonts w:ascii="Times New Roman" w:hAnsi="Times New Roman"/>
          <w:color w:val="000000"/>
          <w:sz w:val="28"/>
        </w:rPr>
        <w:t>е охраны здоровья граждан,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рганизации и оказания медиц</w:t>
      </w:r>
      <w:r>
        <w:rPr>
          <w:rFonts w:ascii="Times New Roman" w:hAnsi="Times New Roman"/>
          <w:color w:val="000000"/>
          <w:sz w:val="28"/>
        </w:rPr>
        <w:t>инской</w:t>
      </w:r>
      <w:r>
        <w:rPr/>
        <w:t xml:space="preserve"> </w:t>
      </w:r>
      <w:r>
        <w:rPr>
          <w:rFonts w:ascii="Times New Roman" w:hAnsi="Times New Roman"/>
          <w:color w:val="000000"/>
          <w:sz w:val="28"/>
        </w:rPr>
        <w:t>помощи, а также обеспечения хозяйственной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организационной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материально-технической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color w:val="000000"/>
          <w:sz w:val="28"/>
        </w:rPr>
        <w:t>эксплуатационной деятельности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.</w:t>
      </w:r>
    </w:p>
    <w:p w14:paraId="52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</w:t>
      </w:r>
      <w:r>
        <w:rPr>
          <w:rFonts w:ascii="Times New Roman" w:hAnsi="Times New Roman"/>
          <w:sz w:val="28"/>
        </w:rPr>
        <w:t xml:space="preserve">Содержание выполняемой государственной работы: </w:t>
      </w:r>
      <w:r>
        <w:rPr>
          <w:rFonts w:ascii="Times New Roman" w:hAnsi="Times New Roman"/>
          <w:sz w:val="28"/>
        </w:rPr>
        <w:t xml:space="preserve">предоставление транспортных средств с водителем </w:t>
      </w:r>
      <w:r>
        <w:rPr>
          <w:rFonts w:ascii="Times New Roman" w:hAnsi="Times New Roman"/>
          <w:b w:val="0"/>
          <w:sz w:val="28"/>
        </w:rPr>
        <w:t>и обеспечение их технической готовности и эксплуатации</w:t>
      </w:r>
      <w:r>
        <w:rPr>
          <w:rFonts w:ascii="Times New Roman" w:hAnsi="Times New Roman"/>
          <w:sz w:val="28"/>
        </w:rPr>
        <w:t xml:space="preserve">, в том числе: </w:t>
      </w:r>
    </w:p>
    <w:p w14:paraId="53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 w:val="0"/>
          <w:sz w:val="28"/>
        </w:rPr>
        <w:t>перевозка работников заказчика, связанная с исполнением их должностных обязанностей (служебные поездки, совещания, выезды на объекты, участие в мероприятиях)</w:t>
      </w:r>
      <w:r>
        <w:rPr>
          <w:rFonts w:ascii="Times New Roman" w:hAnsi="Times New Roman"/>
          <w:sz w:val="28"/>
        </w:rPr>
        <w:t>;</w:t>
      </w:r>
    </w:p>
    <w:p w14:paraId="54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доставка служебной документации и корреспонденции;</w:t>
      </w:r>
    </w:p>
    <w:p w14:paraId="55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перевозка материально-технических средств, оборудования и расходных материалов.</w:t>
      </w:r>
    </w:p>
    <w:p w14:paraId="5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Условия (формы) выполнения государственной работы: т</w:t>
      </w:r>
      <w:r>
        <w:rPr>
          <w:rFonts w:ascii="Times New Roman" w:hAnsi="Times New Roman"/>
          <w:sz w:val="28"/>
        </w:rPr>
        <w:t>ранспортное обслуживание осуществляется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 плановым заявк</w:t>
      </w:r>
      <w:r>
        <w:rPr>
          <w:rFonts w:ascii="Times New Roman" w:hAnsi="Times New Roman"/>
          <w:b w:val="0"/>
          <w:sz w:val="28"/>
        </w:rPr>
        <w:t xml:space="preserve">ам </w:t>
      </w:r>
      <w:r>
        <w:rPr>
          <w:rFonts w:ascii="Times New Roman" w:hAnsi="Times New Roman"/>
          <w:b w:val="0"/>
          <w:sz w:val="28"/>
        </w:rPr>
        <w:t>(</w:t>
      </w:r>
      <w:r>
        <w:rPr>
          <w:rFonts w:ascii="Times New Roman" w:hAnsi="Times New Roman"/>
          <w:sz w:val="28"/>
        </w:rPr>
        <w:t>на регулярные перевозки или определенный период</w:t>
      </w:r>
      <w:r>
        <w:rPr>
          <w:rFonts w:ascii="Times New Roman" w:hAnsi="Times New Roman"/>
          <w:b w:val="0"/>
          <w:sz w:val="28"/>
        </w:rPr>
        <w:t>) и по разовым заявкам (</w:t>
      </w:r>
      <w:r>
        <w:rPr>
          <w:rFonts w:ascii="Times New Roman" w:hAnsi="Times New Roman"/>
          <w:sz w:val="28"/>
        </w:rPr>
        <w:t>на конкретную поездку)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Обращение за выполнением государственной работы носит заявительный характер.</w:t>
      </w:r>
    </w:p>
    <w:p w14:paraId="57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  <w:shd w:fill="FFD821" w:val="clear"/>
        </w:rPr>
      </w:pPr>
      <w:r>
        <w:rPr>
          <w:rFonts w:ascii="Times New Roman" w:hAnsi="Times New Roman"/>
          <w:sz w:val="28"/>
        </w:rPr>
        <w:t xml:space="preserve"> Заявка оформляется по форме, </w:t>
      </w:r>
      <w:r>
        <w:rPr>
          <w:rFonts w:ascii="Times New Roman" w:hAnsi="Times New Roman"/>
          <w:sz w:val="28"/>
        </w:rPr>
        <w:t>установленной Исполнителем.</w:t>
      </w:r>
    </w:p>
    <w:p w14:paraId="58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  <w:shd w:fill="FFD821" w:val="clear"/>
        </w:rPr>
      </w:pPr>
      <w:r>
        <w:rPr>
          <w:rFonts w:ascii="Times New Roman" w:hAnsi="Times New Roman"/>
          <w:color w:val="000000"/>
          <w:sz w:val="28"/>
        </w:rPr>
        <w:t xml:space="preserve">12. Государственная работа выполняется на безвозмездной основе </w:t>
      </w:r>
      <w:r>
        <w:rPr>
          <w:rFonts w:ascii="Times New Roman" w:hAnsi="Times New Roman"/>
          <w:b w:val="0"/>
          <w:color w:val="000000"/>
          <w:sz w:val="28"/>
        </w:rPr>
        <w:t>в пределах установленного государственного задания.</w:t>
      </w:r>
    </w:p>
    <w:p w14:paraId="59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13.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Заказчиками государственной работы являются Министерство и краевые государственные учреждения, подведомственные Министерству, включенные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в Перечень заказчиков, имеющих право на транспортное обслуживание</w:t>
      </w:r>
      <w:r>
        <w:rPr>
          <w:rFonts w:ascii="Times New Roman" w:hAnsi="Times New Roman"/>
          <w:color w:val="000000"/>
          <w:sz w:val="28"/>
        </w:rPr>
        <w:t>.</w:t>
      </w:r>
    </w:p>
    <w:p w14:paraId="5A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Этапы выполнения государственной работы:</w:t>
      </w:r>
    </w:p>
    <w:p w14:paraId="5B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прием, регистрация и рассмотрение заявок заказчиков;</w:t>
      </w:r>
    </w:p>
    <w:p w14:paraId="5C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и утверждение Плана транспортного обслуживания;</w:t>
      </w:r>
    </w:p>
    <w:p w14:paraId="5D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оформление путевых листов, ведение Реестра выполненных заявок на транспортное обслуживание и (или) </w:t>
      </w:r>
      <w:r>
        <w:rPr>
          <w:rFonts w:ascii="Times New Roman" w:hAnsi="Times New Roman"/>
          <w:sz w:val="28"/>
        </w:rPr>
        <w:t>оформление актов выполненных работ;</w:t>
      </w:r>
    </w:p>
    <w:p w14:paraId="5E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учет объема выполненной государственной работы и оценка ее качества;</w:t>
      </w:r>
    </w:p>
    <w:p w14:paraId="5F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подготовка и представление отчетности о выполнении государственного задания.</w:t>
      </w:r>
    </w:p>
    <w:p w14:paraId="60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Реестр выполненных заявок на транспортное обслуживание ведется Учреждением и содержит сведения о заказчике, номере и дате заявки, государственном регистрационном знаке транспортного средства (при необходимости), номере путевого листа, дате и времени начала и окончания транспортного обслуживания, количестве фактически выполненных машино-часов, пробеге транспортного средства, цели поездки, а также отметке заказчика о принятии выполненной работы.</w:t>
      </w:r>
    </w:p>
    <w:p w14:paraId="61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Реестр могут включаться иные сведения, необходимые для учета объема выполненной государственной работы, подтверждения ее выполнения, подготовки отчетности и осуществления контроля за выполнением государственного задания.</w:t>
      </w:r>
    </w:p>
    <w:p w14:paraId="62000000">
      <w:pPr>
        <w:spacing w:after="0" w:before="0" w:line="240" w:lineRule="auto"/>
        <w:ind w:firstLine="709" w:left="0"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</w:rPr>
        <w:t xml:space="preserve">15. </w:t>
      </w:r>
      <w:r>
        <w:rPr>
          <w:rFonts w:ascii="Times New Roman" w:hAnsi="Times New Roman"/>
          <w:sz w:val="28"/>
        </w:rPr>
        <w:t>План транспортного обслуживания формируется Учреждением на очередной финансовый год на основании заявок заказчиков, исходя из объема государственной работы, установленного государственным заданием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ab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Суммарный объем транспортного обслуживания, распределенный между заказчиками, не может превышать объем государственной работы, установленный государственным заданием на соответствующий финансовый год.</w:t>
      </w:r>
    </w:p>
    <w:p w14:paraId="63000000">
      <w:pPr>
        <w:pStyle w:val="Style_2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План транспортного обслуживания утверждается руководителем Учреждения по согласованию с Министерством не позднее 15 ноября текущего года.</w:t>
      </w:r>
    </w:p>
    <w:p w14:paraId="64000000">
      <w:pPr>
        <w:pStyle w:val="Style_2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План транспортного обслуживания должен содержать:</w:t>
      </w:r>
    </w:p>
    <w:p w14:paraId="65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наименование заказчика;</w:t>
      </w:r>
    </w:p>
    <w:p w14:paraId="66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объем транспортного обслуживания, распределенный между заказчиками, в машино-часах;</w:t>
      </w:r>
    </w:p>
    <w:p w14:paraId="67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период выполнения государственной работы;</w:t>
      </w:r>
    </w:p>
    <w:p w14:paraId="68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вид транспортного средства (при необходимости);</w:t>
      </w:r>
    </w:p>
    <w:p w14:paraId="69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сведения о плановых и разовых </w:t>
      </w:r>
      <w:r>
        <w:rPr>
          <w:rFonts w:ascii="Times New Roman" w:hAnsi="Times New Roman"/>
          <w:sz w:val="28"/>
        </w:rPr>
        <w:t>заявках.</w:t>
      </w:r>
    </w:p>
    <w:p w14:paraId="6A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Перечень заказчиков, имеющих право на транспортное обслуживание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и распределение объема государственной работы между ними утверждается ежегодно приложением к Плану транспортного обслуживания.</w:t>
      </w:r>
    </w:p>
    <w:p w14:paraId="6B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18.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Изменение распределения объема транспортного обслуживания между заказчиками допускается в пределах общего объема государственной работы, установленного государственным заданием, на основании письменного обращения заказчика. </w:t>
      </w:r>
    </w:p>
    <w:p w14:paraId="6C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Изменения в План транспортного обслуживания и приложение к нему, предусматривающие изменение распределения объема транспортного обслуживания между заказчиками, подлежат предварительному согласованию с Министерством.</w:t>
      </w:r>
    </w:p>
    <w:p w14:paraId="6D000000">
      <w:pPr>
        <w:pStyle w:val="Style_2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19. Транспортное обслуживание, не предусмотренное Планом транспортного обслуживания или не согласованное Министерством в случаях, установленных настоящим Положением, не включается в объем выполнения государственного задания.</w:t>
      </w:r>
    </w:p>
    <w:p w14:paraId="6E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20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trike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t>Срочная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заявка подается заказчиком не позднее чем за 1 рабочий день до предполагаемой даты транспортного обслуживания и исполняется при наличии свободного транспортного средства, водителя и неиспользованного объема государственной работы, предусмотренного для заказчика Планом транспортного обслуживания.</w:t>
      </w:r>
    </w:p>
    <w:p w14:paraId="6F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 Объем выполняемой государственной работы определяется в соответствии с государственным заданием, разрабатываемым на срок до одного года в случае утверждения бюджета Камчатского края на очередной финансовый год и на срок до трех лет в случае утверждения бюджета Камчатского края на очередной финансовый год и плановый период (с возможным уточнением при исполнении краевого бюджета).</w:t>
      </w:r>
    </w:p>
    <w:p w14:paraId="70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Показателем объема выполнения государственной работы является количество машино-часов транспортного обслуживания, выполненных Учреждением в пределах государственного задания.</w:t>
      </w:r>
    </w:p>
    <w:p w14:paraId="71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Машино-часом признается один час работы транспортного средства с водителем при выполнении заявки заказчика, исчисляемый по данным путевого листа с момента выезда транспортного средства с места постоянной стоянки до момента возвращения после ее выполнения либо до начала выполнения следующей согласованной заявки.</w:t>
      </w:r>
    </w:p>
    <w:p w14:paraId="72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23.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Показателем качества выполнения государственной работы являются: д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оля заявок, выполненных в согласованные сроки; доля исполненных заявок, сведения о которых в полном объеме внесены в Реестр выполненных заявок на транспортное обслуживание; доля обоснованных жалоб заказчиков на качество транспортного обслуживания.</w:t>
      </w:r>
    </w:p>
    <w:p w14:paraId="7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Плановое значение показателя и допустимое отклонение устанавливаются государственным заданием.</w:t>
      </w:r>
    </w:p>
    <w:p w14:paraId="74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24.</w:t>
      </w:r>
      <w:r>
        <w:rPr>
          <w:rFonts w:ascii="Times New Roman" w:hAnsi="Times New Roman"/>
          <w:sz w:val="28"/>
        </w:rPr>
        <w:t xml:space="preserve"> Ре</w:t>
      </w:r>
      <w:r>
        <w:rPr>
          <w:rFonts w:ascii="Times New Roman" w:hAnsi="Times New Roman"/>
          <w:sz w:val="28"/>
        </w:rPr>
        <w:t xml:space="preserve">зультатом выполнения государственной работы является исполненная заявка заказчика в пределах утвержденного объема, подтвержденная путевым листом и (или) записью в реестре выполненных заявок и (или) актом выполненных работ либо сводным актом за отчетный период. </w:t>
      </w:r>
    </w:p>
    <w:p w14:paraId="75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целей отчета о выполнении государственного задания учитываются только машино-часы, подтвержденные указанными документами.</w:t>
      </w:r>
    </w:p>
    <w:p w14:paraId="7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77000000">
      <w:pPr>
        <w:widowControl w:val="0"/>
        <w:spacing w:after="0" w:before="0" w:line="240" w:lineRule="auto"/>
        <w:ind w:firstLine="0" w:left="0" w:right="0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Основания для отказа в выполнении государственной работы</w:t>
      </w:r>
    </w:p>
    <w:p w14:paraId="78000000">
      <w:pPr>
        <w:widowControl w:val="0"/>
        <w:spacing w:after="0" w:before="0" w:line="240" w:lineRule="auto"/>
        <w:ind w:firstLine="709" w:left="0" w:right="0"/>
        <w:jc w:val="center"/>
        <w:outlineLvl w:val="1"/>
        <w:rPr>
          <w:rFonts w:ascii="Times New Roman" w:hAnsi="Times New Roman"/>
          <w:sz w:val="28"/>
        </w:rPr>
      </w:pPr>
    </w:p>
    <w:p w14:paraId="79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25. Основанием для отказа в выполнении государственной работы является </w:t>
      </w:r>
      <w:r>
        <w:rPr>
          <w:rFonts w:ascii="Times New Roman" w:hAnsi="Times New Roman"/>
          <w:sz w:val="28"/>
        </w:rPr>
        <w:t>превышение планового объема транспортного обслуживания, установленного для заказчика в машино-часах, при отсутствии предварительного письменного согласования Министерства на перераспределение неиспользованного объема государственной работы;</w:t>
      </w:r>
    </w:p>
    <w:p w14:paraId="7A000000">
      <w:pPr>
        <w:widowControl w:val="0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i w:val="0"/>
          <w:color w:val="000000"/>
          <w:sz w:val="28"/>
          <w:shd w:fill="FFA69B" w:val="clear"/>
        </w:rPr>
      </w:pPr>
      <w:r>
        <w:rPr>
          <w:rFonts w:ascii="Times New Roman" w:hAnsi="Times New Roman"/>
          <w:i w:val="0"/>
          <w:color w:val="000000"/>
          <w:sz w:val="28"/>
        </w:rPr>
        <w:t>26.</w:t>
      </w:r>
      <w:r>
        <w:rPr>
          <w:rFonts w:ascii="Times New Roman" w:hAnsi="Times New Roman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Р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шение об отказе в выполнении заявки направляется заказчику в письменной или электронной форме не позднее одного рабочего дня со дня ее поступлен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t>ия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t>, а при срочной заявке – незамед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val="none"/>
        </w:rPr>
        <w:t>лительно.</w:t>
      </w:r>
    </w:p>
    <w:p w14:paraId="7B000000">
      <w:pPr>
        <w:widowControl w:val="0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i w:val="0"/>
          <w:color w:val="000000"/>
          <w:sz w:val="28"/>
          <w:shd w:fill="FFA69B" w:val="clear"/>
        </w:rPr>
      </w:pPr>
    </w:p>
    <w:p w14:paraId="7C000000">
      <w:pPr>
        <w:widowControl w:val="0"/>
        <w:spacing w:after="0" w:before="0" w:line="240" w:lineRule="auto"/>
        <w:ind w:firstLine="0" w:left="0" w:right="0"/>
        <w:jc w:val="center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Осуществление контроля за выполнением государственного</w:t>
      </w:r>
    </w:p>
    <w:p w14:paraId="7D000000">
      <w:pPr>
        <w:widowControl w:val="0"/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задания на выполнение государственной работы</w:t>
      </w:r>
    </w:p>
    <w:p w14:paraId="7E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p w14:paraId="7F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27. Контроль в отношении Учреждения за выполнением государственного задания осуществляется Министерством здравоохранения Камчатского края.</w:t>
      </w:r>
    </w:p>
    <w:p w14:paraId="80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28. Целью осуществления контроля является выполнение Учреждением показателей, характеризующих качество и объем (содержание) государственной работы, установленных в государственном задании.</w:t>
      </w:r>
    </w:p>
    <w:p w14:paraId="81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 Основными задачами осуществления контроля за выполнением государственного задания являются:</w:t>
      </w:r>
    </w:p>
    <w:p w14:paraId="82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определение соответствия фактических значений показателей качества и объема (содержания) государственной работы, выполненной Учреждением, плановым значениям, установленным в государственном задании;</w:t>
      </w:r>
    </w:p>
    <w:p w14:paraId="83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анализ причин отклонения фактического качества и объема (содержания) государственной работы, выполненной Учреждением, от плановых значений, установленных в государственном задании;</w:t>
      </w:r>
    </w:p>
    <w:p w14:paraId="84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принятие мер по обеспечению выполнения установленных в государственном задании показателей, характеризующих качество и объем (содержание) государственной работы;</w:t>
      </w:r>
    </w:p>
    <w:p w14:paraId="85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соблюдение сроков представления отчетов о выполнении государственного задания.</w:t>
      </w:r>
    </w:p>
    <w:p w14:paraId="86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 Контроль осуществляется посредством:</w:t>
      </w:r>
    </w:p>
    <w:p w14:paraId="87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анализа ежеквартальных и годового отчетов о выполнении государственного задания и документов, применяемых Учреждением в целях подтверждения информации о заказчиках выполняемой государственной работы и выполнения содержащихся в государственном задании показателей объема и качества (далее – документы, подтверждающие выполнение государственного задания);</w:t>
      </w:r>
    </w:p>
    <w:p w14:paraId="88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проведения плановых и внеплановых проверок (далее – проверки).</w:t>
      </w:r>
    </w:p>
    <w:p w14:paraId="89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31. Документами, подтверждающими выполнение Учреждением государственного задания, являются:</w:t>
      </w:r>
    </w:p>
    <w:p w14:paraId="8A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 w:val="0"/>
          <w:i w:val="0"/>
          <w:sz w:val="28"/>
        </w:rPr>
        <w:t>отчеты о выполнении государственного задания</w:t>
      </w:r>
      <w:r>
        <w:rPr>
          <w:rFonts w:ascii="Times New Roman" w:hAnsi="Times New Roman"/>
          <w:sz w:val="28"/>
        </w:rPr>
        <w:t>;</w:t>
      </w:r>
    </w:p>
    <w:p w14:paraId="8B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план транспортного обслуживания;</w:t>
      </w:r>
    </w:p>
    <w:p w14:paraId="8C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заявки заказчиков на транспортное обслуживание;</w:t>
      </w:r>
    </w:p>
    <w:p w14:paraId="8D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- путевые листы;</w:t>
      </w:r>
    </w:p>
    <w:p w14:paraId="8E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иные документы (</w:t>
      </w:r>
      <w:r>
        <w:rPr>
          <w:rFonts w:ascii="Times New Roman" w:hAnsi="Times New Roman"/>
          <w:b w:val="0"/>
          <w:i w:val="0"/>
          <w:sz w:val="28"/>
        </w:rPr>
        <w:t>журнал учета движения транспортных средств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реестр выполненных заявок на транспортное </w:t>
      </w:r>
      <w:r>
        <w:rPr>
          <w:rFonts w:ascii="Times New Roman" w:hAnsi="Times New Roman"/>
          <w:sz w:val="28"/>
        </w:rPr>
        <w:t>обслуживание,</w:t>
      </w:r>
      <w:r>
        <w:rPr>
          <w:rFonts w:ascii="Times New Roman" w:hAnsi="Times New Roman"/>
          <w:sz w:val="28"/>
        </w:rPr>
        <w:t xml:space="preserve"> акт выполненных работ,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8F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32. Проверки могут быть плановыми и внеплановыми, на основании жалоб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заказчика</w:t>
      </w:r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>а действия (бездействие) ответственных лиц Учреждения.</w:t>
      </w:r>
    </w:p>
    <w:p w14:paraId="90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33. Результаты контроля используются для оценки потребности в выполнении государственной работы при формировании государственного задания на очередной финансовый год и плановый период, а также для корректировки значений показателей объема (содержания), качества выполняемой государственной работы и (или) изменения объема финансового обеспечения выполнения государственного задания.</w:t>
      </w:r>
    </w:p>
    <w:p w14:paraId="91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92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3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4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5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6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97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98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9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9A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9B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C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9D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9E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9F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A0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A1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A2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A3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A4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A5000000">
      <w:pPr>
        <w:pStyle w:val="Style_2"/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4"/>
        </w:rPr>
      </w:pPr>
    </w:p>
    <w:p w14:paraId="A6000000">
      <w:pPr>
        <w:spacing w:after="0" w:before="0" w:line="240" w:lineRule="auto"/>
        <w:ind w:left="0" w:right="0"/>
        <w:jc w:val="center"/>
        <w:rPr>
          <w:rFonts w:ascii="Times New Roman" w:hAnsi="Times New Roman"/>
          <w:b w:val="0"/>
          <w:sz w:val="28"/>
        </w:rPr>
      </w:pPr>
    </w:p>
    <w:p w14:paraId="A7000000">
      <w:pPr>
        <w:pStyle w:val="Style_2"/>
        <w:ind w:firstLine="709" w:left="0"/>
        <w:jc w:val="both"/>
        <w:rPr>
          <w:rFonts w:ascii="Times New Roman" w:hAnsi="Times New Roman"/>
          <w:sz w:val="24"/>
        </w:rPr>
      </w:pPr>
    </w:p>
    <w:sectPr>
      <w:headerReference r:id="rId1" w:type="default"/>
      <w:type w:val="nextPage"/>
      <w:pgSz w:h="16848" w:orient="portrait" w:w="11908"/>
      <w:pgMar w:bottom="1134" w:footer="709" w:gutter="0" w:header="709" w:left="1417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column">
                <wp:posOffset>2795269</wp:posOffset>
              </wp:positionH>
              <wp:positionV relativeFrom="page">
                <wp:posOffset>342899</wp:posOffset>
              </wp:positionV>
              <wp:extent cx="209550" cy="222509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09550" cy="2225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36000" lIns="36000" rIns="36000" tIns="36000" vert="horz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6_ch" w:type="character">
    <w:name w:val="heading 7"/>
    <w:basedOn w:val="Style_2_ch"/>
    <w:link w:val="Style_6"/>
    <w:rPr>
      <w:rFonts w:ascii="Liberation Sans" w:hAnsi="Liberation Sans"/>
      <w:b w:val="1"/>
      <w:i w:val="1"/>
      <w:sz w:val="22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Foot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Footnote"/>
    <w:link w:val="Style_8"/>
    <w:rPr>
      <w:rFonts w:ascii="XO Thames" w:hAnsi="XO Thames"/>
      <w:sz w:val="22"/>
    </w:rPr>
  </w:style>
  <w:style w:styleId="Style_9" w:type="paragraph">
    <w:name w:val="toc 6"/>
    <w:next w:val="Style_2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4 Char"/>
    <w:basedOn w:val="Style_7"/>
    <w:link w:val="Style_11_ch"/>
    <w:rPr>
      <w:rFonts w:ascii="Liberation Sans" w:hAnsi="Liberation Sans"/>
      <w:b w:val="1"/>
      <w:sz w:val="26"/>
    </w:rPr>
  </w:style>
  <w:style w:styleId="Style_11_ch" w:type="character">
    <w:name w:val="Heading 4 Char"/>
    <w:basedOn w:val="Style_7_ch"/>
    <w:link w:val="Style_11"/>
    <w:rPr>
      <w:rFonts w:ascii="Liberation Sans" w:hAnsi="Liberation Sans"/>
      <w:b w:val="1"/>
      <w:sz w:val="26"/>
    </w:rPr>
  </w:style>
  <w:style w:styleId="Style_12" w:type="paragraph">
    <w:name w:val="endnote reference"/>
    <w:basedOn w:val="Style_7"/>
    <w:link w:val="Style_12_ch"/>
    <w:rPr>
      <w:vertAlign w:val="superscript"/>
    </w:rPr>
  </w:style>
  <w:style w:styleId="Style_12_ch" w:type="character">
    <w:name w:val="endnote reference"/>
    <w:basedOn w:val="Style_7_ch"/>
    <w:link w:val="Style_12"/>
    <w:rPr>
      <w:vertAlign w:val="superscript"/>
    </w:rPr>
  </w:style>
  <w:style w:styleId="Style_13" w:type="paragraph">
    <w:name w:val="Intense Quote Char"/>
    <w:link w:val="Style_13_ch"/>
    <w:rPr>
      <w:i w:val="1"/>
    </w:rPr>
  </w:style>
  <w:style w:styleId="Style_13_ch" w:type="character">
    <w:name w:val="Intense Quote Char"/>
    <w:link w:val="Style_13"/>
    <w:rPr>
      <w:i w:val="1"/>
    </w:rPr>
  </w:style>
  <w:style w:styleId="Style_14" w:type="paragraph">
    <w:name w:val="Endnote"/>
    <w:basedOn w:val="Style_2"/>
    <w:link w:val="Style_14_ch"/>
    <w:pPr>
      <w:spacing w:after="0" w:line="240" w:lineRule="auto"/>
      <w:ind/>
    </w:pPr>
    <w:rPr>
      <w:sz w:val="20"/>
    </w:rPr>
  </w:style>
  <w:style w:styleId="Style_14_ch" w:type="character">
    <w:name w:val="Endnote"/>
    <w:basedOn w:val="Style_2_ch"/>
    <w:link w:val="Style_14"/>
    <w:rPr>
      <w:sz w:val="20"/>
    </w:rPr>
  </w:style>
  <w:style w:styleId="Style_15" w:type="paragraph">
    <w:name w:val="heading 3"/>
    <w:next w:val="Style_2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Quote Char"/>
    <w:link w:val="Style_16_ch"/>
    <w:rPr>
      <w:i w:val="1"/>
    </w:rPr>
  </w:style>
  <w:style w:styleId="Style_16_ch" w:type="character">
    <w:name w:val="Quote Char"/>
    <w:link w:val="Style_16"/>
    <w:rPr>
      <w:i w:val="1"/>
    </w:rPr>
  </w:style>
  <w:style w:styleId="Style_17" w:type="paragraph">
    <w:name w:val="Heading 2 Char"/>
    <w:basedOn w:val="Style_7"/>
    <w:link w:val="Style_17_ch"/>
    <w:rPr>
      <w:rFonts w:ascii="Liberation Sans" w:hAnsi="Liberation Sans"/>
      <w:sz w:val="34"/>
    </w:rPr>
  </w:style>
  <w:style w:styleId="Style_17_ch" w:type="character">
    <w:name w:val="Heading 2 Char"/>
    <w:basedOn w:val="Style_7_ch"/>
    <w:link w:val="Style_17"/>
    <w:rPr>
      <w:rFonts w:ascii="Liberation Sans" w:hAnsi="Liberation Sans"/>
      <w:sz w:val="34"/>
    </w:rPr>
  </w:style>
  <w:style w:styleId="Style_18" w:type="paragraph">
    <w:name w:val="Heading 3 Char"/>
    <w:basedOn w:val="Style_7"/>
    <w:link w:val="Style_18_ch"/>
    <w:rPr>
      <w:rFonts w:ascii="Liberation Sans" w:hAnsi="Liberation Sans"/>
      <w:sz w:val="30"/>
    </w:rPr>
  </w:style>
  <w:style w:styleId="Style_18_ch" w:type="character">
    <w:name w:val="Heading 3 Char"/>
    <w:basedOn w:val="Style_7_ch"/>
    <w:link w:val="Style_18"/>
    <w:rPr>
      <w:rFonts w:ascii="Liberation Sans" w:hAnsi="Liberation Sans"/>
      <w:sz w:val="30"/>
    </w:rPr>
  </w:style>
  <w:style w:styleId="Style_19" w:type="paragraph">
    <w:name w:val="Header Char"/>
    <w:basedOn w:val="Style_7"/>
    <w:link w:val="Style_19_ch"/>
  </w:style>
  <w:style w:styleId="Style_19_ch" w:type="character">
    <w:name w:val="Header Char"/>
    <w:basedOn w:val="Style_7_ch"/>
    <w:link w:val="Style_19"/>
  </w:style>
  <w:style w:styleId="Style_20" w:type="paragraph">
    <w:name w:val="heading 9"/>
    <w:basedOn w:val="Style_2"/>
    <w:next w:val="Style_2"/>
    <w:link w:val="Style_20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0_ch" w:type="character">
    <w:name w:val="heading 9"/>
    <w:basedOn w:val="Style_2_ch"/>
    <w:link w:val="Style_20"/>
    <w:rPr>
      <w:rFonts w:ascii="Liberation Sans" w:hAnsi="Liberation Sans"/>
      <w:i w:val="1"/>
      <w:sz w:val="21"/>
    </w:rPr>
  </w:style>
  <w:style w:styleId="Style_21" w:type="paragraph">
    <w:name w:val="Plain Text"/>
    <w:basedOn w:val="Style_2"/>
    <w:link w:val="Style_21_ch"/>
    <w:pPr>
      <w:spacing w:after="0" w:line="240" w:lineRule="auto"/>
      <w:ind/>
    </w:pPr>
    <w:rPr>
      <w:rFonts w:ascii="Calibri" w:hAnsi="Calibri"/>
    </w:rPr>
  </w:style>
  <w:style w:styleId="Style_21_ch" w:type="character">
    <w:name w:val="Plain Text"/>
    <w:basedOn w:val="Style_2_ch"/>
    <w:link w:val="Style_21"/>
    <w:rPr>
      <w:rFonts w:ascii="Calibri" w:hAnsi="Calibri"/>
    </w:rPr>
  </w:style>
  <w:style w:styleId="Style_22" w:type="paragraph">
    <w:name w:val="Caption Char"/>
    <w:basedOn w:val="Style_7"/>
    <w:link w:val="Style_22_ch"/>
    <w:rPr>
      <w:b w:val="1"/>
      <w:color w:themeColor="accent1" w:val="5B9BD5"/>
      <w:sz w:val="18"/>
    </w:rPr>
  </w:style>
  <w:style w:styleId="Style_22_ch" w:type="character">
    <w:name w:val="Caption Char"/>
    <w:basedOn w:val="Style_7_ch"/>
    <w:link w:val="Style_22"/>
    <w:rPr>
      <w:b w:val="1"/>
      <w:color w:themeColor="accent1" w:val="5B9BD5"/>
      <w:sz w:val="18"/>
    </w:rPr>
  </w:style>
  <w:style w:styleId="Style_23" w:type="paragraph">
    <w:name w:val="Heading 8 Char"/>
    <w:basedOn w:val="Style_7"/>
    <w:link w:val="Style_23_ch"/>
    <w:rPr>
      <w:rFonts w:ascii="Liberation Sans" w:hAnsi="Liberation Sans"/>
      <w:i w:val="1"/>
      <w:sz w:val="22"/>
    </w:rPr>
  </w:style>
  <w:style w:styleId="Style_23_ch" w:type="character">
    <w:name w:val="Heading 8 Char"/>
    <w:basedOn w:val="Style_7_ch"/>
    <w:link w:val="Style_23"/>
    <w:rPr>
      <w:rFonts w:ascii="Liberation Sans" w:hAnsi="Liberation Sans"/>
      <w:i w:val="1"/>
      <w:sz w:val="22"/>
    </w:rPr>
  </w:style>
  <w:style w:styleId="Style_24" w:type="paragraph">
    <w:name w:val="toc 3"/>
    <w:next w:val="Style_2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Balloon Text"/>
    <w:basedOn w:val="Style_2"/>
    <w:link w:val="Style_25_ch"/>
    <w:pPr>
      <w:spacing w:after="0" w:line="240" w:lineRule="auto"/>
      <w:ind/>
    </w:pPr>
    <w:rPr>
      <w:rFonts w:ascii="Segoe UI" w:hAnsi="Segoe UI"/>
      <w:sz w:val="18"/>
    </w:rPr>
  </w:style>
  <w:style w:styleId="Style_25_ch" w:type="character">
    <w:name w:val="Balloon Text"/>
    <w:basedOn w:val="Style_2_ch"/>
    <w:link w:val="Style_25"/>
    <w:rPr>
      <w:rFonts w:ascii="Segoe UI" w:hAnsi="Segoe UI"/>
      <w:sz w:val="18"/>
    </w:rPr>
  </w:style>
  <w:style w:styleId="Style_26" w:type="paragraph">
    <w:name w:val="Quote"/>
    <w:basedOn w:val="Style_2"/>
    <w:next w:val="Style_2"/>
    <w:link w:val="Style_26_ch"/>
    <w:pPr>
      <w:ind w:left="720" w:right="720"/>
    </w:pPr>
    <w:rPr>
      <w:i w:val="1"/>
    </w:rPr>
  </w:style>
  <w:style w:styleId="Style_26_ch" w:type="character">
    <w:name w:val="Quote"/>
    <w:basedOn w:val="Style_2_ch"/>
    <w:link w:val="Style_26"/>
    <w:rPr>
      <w:i w:val="1"/>
    </w:rPr>
  </w:style>
  <w:style w:styleId="Style_27" w:type="paragraph">
    <w:name w:val="Footer"/>
    <w:basedOn w:val="Style_2"/>
    <w:link w:val="Style_27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7_ch" w:type="character">
    <w:name w:val="Footer"/>
    <w:basedOn w:val="Style_2_ch"/>
    <w:link w:val="Style_27"/>
    <w:rPr>
      <w:rFonts w:ascii="Times New Roman" w:hAnsi="Times New Roman"/>
      <w:sz w:val="28"/>
    </w:rPr>
  </w:style>
  <w:style w:styleId="Style_28" w:type="paragraph">
    <w:name w:val="table of figures"/>
    <w:basedOn w:val="Style_2"/>
    <w:next w:val="Style_2"/>
    <w:link w:val="Style_28_ch"/>
    <w:pPr>
      <w:spacing w:after="0"/>
      <w:ind/>
    </w:pPr>
  </w:style>
  <w:style w:styleId="Style_28_ch" w:type="character">
    <w:name w:val="table of figures"/>
    <w:basedOn w:val="Style_2_ch"/>
    <w:link w:val="Style_28"/>
  </w:style>
  <w:style w:styleId="Style_29" w:type="paragraph">
    <w:name w:val="Title Char"/>
    <w:basedOn w:val="Style_7"/>
    <w:link w:val="Style_29_ch"/>
    <w:rPr>
      <w:sz w:val="48"/>
    </w:rPr>
  </w:style>
  <w:style w:styleId="Style_29_ch" w:type="character">
    <w:name w:val="Title Char"/>
    <w:basedOn w:val="Style_7_ch"/>
    <w:link w:val="Style_29"/>
    <w:rPr>
      <w:sz w:val="48"/>
    </w:rPr>
  </w:style>
  <w:style w:styleId="Style_30" w:type="paragraph">
    <w:name w:val="heading 5"/>
    <w:next w:val="Style_2"/>
    <w:link w:val="Style_3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0_ch" w:type="character">
    <w:name w:val="heading 5"/>
    <w:link w:val="Style_30"/>
    <w:rPr>
      <w:rFonts w:ascii="XO Thames" w:hAnsi="XO Thames"/>
      <w:b w:val="1"/>
      <w:sz w:val="22"/>
    </w:rPr>
  </w:style>
  <w:style w:styleId="Style_31" w:type="paragraph">
    <w:name w:val="footnote reference"/>
    <w:basedOn w:val="Style_7"/>
    <w:link w:val="Style_31_ch"/>
    <w:rPr>
      <w:vertAlign w:val="superscript"/>
    </w:rPr>
  </w:style>
  <w:style w:styleId="Style_31_ch" w:type="character">
    <w:name w:val="footnote reference"/>
    <w:basedOn w:val="Style_7_ch"/>
    <w:link w:val="Style_31"/>
    <w:rPr>
      <w:vertAlign w:val="superscript"/>
    </w:rPr>
  </w:style>
  <w:style w:styleId="Style_32" w:type="paragraph">
    <w:name w:val="heading 1"/>
    <w:next w:val="Style_2"/>
    <w:link w:val="Style_3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2_ch" w:type="character">
    <w:name w:val="heading 1"/>
    <w:link w:val="Style_32"/>
    <w:rPr>
      <w:rFonts w:ascii="XO Thames" w:hAnsi="XO Thames"/>
      <w:b w:val="1"/>
      <w:sz w:val="32"/>
    </w:rPr>
  </w:style>
  <w:style w:styleId="Style_33" w:type="paragraph">
    <w:name w:val="Caption"/>
    <w:basedOn w:val="Style_2"/>
    <w:next w:val="Style_2"/>
    <w:link w:val="Style_33_ch"/>
    <w:pPr>
      <w:spacing w:line="276" w:lineRule="auto"/>
      <w:ind/>
    </w:pPr>
    <w:rPr>
      <w:b w:val="1"/>
      <w:color w:themeColor="accent1" w:val="5B9BD5"/>
      <w:sz w:val="18"/>
    </w:rPr>
  </w:style>
  <w:style w:styleId="Style_33_ch" w:type="character">
    <w:name w:val="Caption"/>
    <w:basedOn w:val="Style_2_ch"/>
    <w:link w:val="Style_33"/>
    <w:rPr>
      <w:b w:val="1"/>
      <w:color w:themeColor="accent1" w:val="5B9BD5"/>
      <w:sz w:val="18"/>
    </w:rPr>
  </w:style>
  <w:style w:styleId="Style_34" w:type="paragraph">
    <w:name w:val="Hyperlink"/>
    <w:basedOn w:val="Style_7"/>
    <w:link w:val="Style_34_ch"/>
    <w:rPr>
      <w:color w:themeColor="hyperlink" w:val="0563C1"/>
      <w:u w:val="single"/>
    </w:rPr>
  </w:style>
  <w:style w:styleId="Style_34_ch" w:type="character">
    <w:name w:val="Hyperlink"/>
    <w:basedOn w:val="Style_7_ch"/>
    <w:link w:val="Style_34"/>
    <w:rPr>
      <w:color w:themeColor="hyperlink" w:val="0563C1"/>
      <w:u w:val="single"/>
    </w:rPr>
  </w:style>
  <w:style w:styleId="Style_35" w:type="paragraph">
    <w:name w:val="Footnote"/>
    <w:basedOn w:val="Style_2"/>
    <w:link w:val="Style_35_ch"/>
    <w:pPr>
      <w:spacing w:after="40" w:line="240" w:lineRule="auto"/>
      <w:ind/>
    </w:pPr>
    <w:rPr>
      <w:sz w:val="18"/>
    </w:rPr>
  </w:style>
  <w:style w:styleId="Style_35_ch" w:type="character">
    <w:name w:val="Footnote"/>
    <w:basedOn w:val="Style_2_ch"/>
    <w:link w:val="Style_35"/>
    <w:rPr>
      <w:sz w:val="18"/>
    </w:rPr>
  </w:style>
  <w:style w:styleId="Style_36" w:type="paragraph">
    <w:name w:val="heading 8"/>
    <w:basedOn w:val="Style_2"/>
    <w:next w:val="Style_2"/>
    <w:link w:val="Style_36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6_ch" w:type="character">
    <w:name w:val="heading 8"/>
    <w:basedOn w:val="Style_2_ch"/>
    <w:link w:val="Style_36"/>
    <w:rPr>
      <w:rFonts w:ascii="Liberation Sans" w:hAnsi="Liberation Sans"/>
      <w:i w:val="1"/>
      <w:sz w:val="22"/>
    </w:rPr>
  </w:style>
  <w:style w:styleId="Style_37" w:type="paragraph">
    <w:name w:val="toc 1"/>
    <w:next w:val="Style_2"/>
    <w:link w:val="Style_3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7_ch" w:type="character">
    <w:name w:val="toc 1"/>
    <w:link w:val="Style_37"/>
    <w:rPr>
      <w:rFonts w:ascii="XO Thames" w:hAnsi="XO Thames"/>
      <w:b w:val="1"/>
      <w:sz w:val="28"/>
    </w:rPr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9" w:type="paragraph">
    <w:name w:val="Subtitle Char"/>
    <w:basedOn w:val="Style_7"/>
    <w:link w:val="Style_39_ch"/>
    <w:rPr>
      <w:sz w:val="24"/>
    </w:rPr>
  </w:style>
  <w:style w:styleId="Style_39_ch" w:type="character">
    <w:name w:val="Subtitle Char"/>
    <w:basedOn w:val="Style_7_ch"/>
    <w:link w:val="Style_39"/>
    <w:rPr>
      <w:sz w:val="24"/>
    </w:rPr>
  </w:style>
  <w:style w:styleId="Style_40" w:type="paragraph">
    <w:name w:val="toc 9"/>
    <w:next w:val="Style_2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Endnote"/>
    <w:basedOn w:val="Style_2"/>
    <w:link w:val="Style_41_ch"/>
    <w:pPr>
      <w:spacing w:after="0" w:line="240" w:lineRule="auto"/>
      <w:ind/>
    </w:pPr>
    <w:rPr>
      <w:sz w:val="20"/>
    </w:rPr>
  </w:style>
  <w:style w:styleId="Style_41_ch" w:type="character">
    <w:name w:val="Endnote"/>
    <w:basedOn w:val="Style_2_ch"/>
    <w:link w:val="Style_41"/>
    <w:rPr>
      <w:sz w:val="20"/>
    </w:rPr>
  </w:style>
  <w:style w:styleId="Style_42" w:type="paragraph">
    <w:name w:val="Heading 1 Char"/>
    <w:basedOn w:val="Style_7"/>
    <w:link w:val="Style_42_ch"/>
    <w:rPr>
      <w:rFonts w:ascii="Liberation Sans" w:hAnsi="Liberation Sans"/>
      <w:sz w:val="40"/>
    </w:rPr>
  </w:style>
  <w:style w:styleId="Style_42_ch" w:type="character">
    <w:name w:val="Heading 1 Char"/>
    <w:basedOn w:val="Style_7_ch"/>
    <w:link w:val="Style_42"/>
    <w:rPr>
      <w:rFonts w:ascii="Liberation Sans" w:hAnsi="Liberation Sans"/>
      <w:sz w:val="40"/>
    </w:rPr>
  </w:style>
  <w:style w:styleId="Style_43" w:type="paragraph">
    <w:name w:val="TOC Heading"/>
    <w:link w:val="Style_43_ch"/>
  </w:style>
  <w:style w:styleId="Style_43_ch" w:type="character">
    <w:name w:val="TOC Heading"/>
    <w:link w:val="Style_43"/>
  </w:style>
  <w:style w:styleId="Style_44" w:type="paragraph">
    <w:name w:val="Heading 5 Char"/>
    <w:basedOn w:val="Style_7"/>
    <w:link w:val="Style_44_ch"/>
    <w:rPr>
      <w:rFonts w:ascii="Liberation Sans" w:hAnsi="Liberation Sans"/>
      <w:b w:val="1"/>
      <w:sz w:val="24"/>
    </w:rPr>
  </w:style>
  <w:style w:styleId="Style_44_ch" w:type="character">
    <w:name w:val="Heading 5 Char"/>
    <w:basedOn w:val="Style_7_ch"/>
    <w:link w:val="Style_44"/>
    <w:rPr>
      <w:rFonts w:ascii="Liberation Sans" w:hAnsi="Liberation Sans"/>
      <w:b w:val="1"/>
      <w:sz w:val="24"/>
    </w:rPr>
  </w:style>
  <w:style w:styleId="Style_45" w:type="paragraph">
    <w:name w:val="toc 8"/>
    <w:next w:val="Style_2"/>
    <w:link w:val="Style_4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5_ch" w:type="character">
    <w:name w:val="toc 8"/>
    <w:link w:val="Style_45"/>
    <w:rPr>
      <w:rFonts w:ascii="XO Thames" w:hAnsi="XO Thames"/>
      <w:sz w:val="28"/>
    </w:rPr>
  </w:style>
  <w:style w:styleId="Style_46" w:type="paragraph">
    <w:name w:val="No Spacing"/>
    <w:link w:val="Style_46_ch"/>
    <w:pPr>
      <w:spacing w:after="0" w:before="0" w:line="240" w:lineRule="auto"/>
      <w:ind/>
    </w:pPr>
  </w:style>
  <w:style w:styleId="Style_46_ch" w:type="character">
    <w:name w:val="No Spacing"/>
    <w:link w:val="Style_46"/>
  </w:style>
  <w:style w:styleId="Style_47" w:type="paragraph">
    <w:name w:val="Heading 6 Char"/>
    <w:basedOn w:val="Style_7"/>
    <w:link w:val="Style_47_ch"/>
    <w:rPr>
      <w:rFonts w:ascii="Liberation Sans" w:hAnsi="Liberation Sans"/>
      <w:b w:val="1"/>
      <w:sz w:val="22"/>
    </w:rPr>
  </w:style>
  <w:style w:styleId="Style_47_ch" w:type="character">
    <w:name w:val="Heading 6 Char"/>
    <w:basedOn w:val="Style_7_ch"/>
    <w:link w:val="Style_47"/>
    <w:rPr>
      <w:rFonts w:ascii="Liberation Sans" w:hAnsi="Liberation Sans"/>
      <w:b w:val="1"/>
      <w:sz w:val="22"/>
    </w:rPr>
  </w:style>
  <w:style w:styleId="Style_48" w:type="paragraph">
    <w:name w:val="Heading 7 Char"/>
    <w:basedOn w:val="Style_7"/>
    <w:link w:val="Style_48_ch"/>
    <w:rPr>
      <w:rFonts w:ascii="Liberation Sans" w:hAnsi="Liberation Sans"/>
      <w:b w:val="1"/>
      <w:i w:val="1"/>
      <w:sz w:val="22"/>
    </w:rPr>
  </w:style>
  <w:style w:styleId="Style_48_ch" w:type="character">
    <w:name w:val="Heading 7 Char"/>
    <w:basedOn w:val="Style_7_ch"/>
    <w:link w:val="Style_48"/>
    <w:rPr>
      <w:rFonts w:ascii="Liberation Sans" w:hAnsi="Liberation Sans"/>
      <w:b w:val="1"/>
      <w:i w:val="1"/>
      <w:sz w:val="22"/>
    </w:rPr>
  </w:style>
  <w:style w:styleId="Style_49" w:type="paragraph">
    <w:name w:val="Heading 9 Char"/>
    <w:basedOn w:val="Style_7"/>
    <w:link w:val="Style_49_ch"/>
    <w:rPr>
      <w:rFonts w:ascii="Liberation Sans" w:hAnsi="Liberation Sans"/>
      <w:i w:val="1"/>
      <w:sz w:val="21"/>
    </w:rPr>
  </w:style>
  <w:style w:styleId="Style_49_ch" w:type="character">
    <w:name w:val="Heading 9 Char"/>
    <w:basedOn w:val="Style_7_ch"/>
    <w:link w:val="Style_49"/>
    <w:rPr>
      <w:rFonts w:ascii="Liberation Sans" w:hAnsi="Liberation Sans"/>
      <w:i w:val="1"/>
      <w:sz w:val="21"/>
    </w:rPr>
  </w:style>
  <w:style w:styleId="Style_50" w:type="paragraph">
    <w:name w:val="toc 5"/>
    <w:next w:val="Style_2"/>
    <w:link w:val="Style_5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0_ch" w:type="character">
    <w:name w:val="toc 5"/>
    <w:link w:val="Style_50"/>
    <w:rPr>
      <w:rFonts w:ascii="XO Thames" w:hAnsi="XO Thames"/>
      <w:sz w:val="28"/>
    </w:rPr>
  </w:style>
  <w:style w:styleId="Style_51" w:type="paragraph">
    <w:name w:val="Endnote"/>
    <w:link w:val="Style_51_ch"/>
    <w:pPr>
      <w:ind w:firstLine="851" w:left="0"/>
      <w:jc w:val="both"/>
    </w:pPr>
    <w:rPr>
      <w:rFonts w:ascii="XO Thames" w:hAnsi="XO Thames"/>
      <w:sz w:val="22"/>
    </w:rPr>
  </w:style>
  <w:style w:styleId="Style_51_ch" w:type="character">
    <w:name w:val="Endnote"/>
    <w:link w:val="Style_51"/>
    <w:rPr>
      <w:rFonts w:ascii="XO Thames" w:hAnsi="XO Thames"/>
      <w:sz w:val="22"/>
    </w:rPr>
  </w:style>
  <w:style w:styleId="Style_52" w:type="paragraph">
    <w:name w:val="Subtitle"/>
    <w:next w:val="Style_2"/>
    <w:link w:val="Style_5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2_ch" w:type="character">
    <w:name w:val="Subtitle"/>
    <w:link w:val="Style_52"/>
    <w:rPr>
      <w:rFonts w:ascii="XO Thames" w:hAnsi="XO Thames"/>
      <w:i w:val="1"/>
      <w:sz w:val="24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53" w:type="paragraph">
    <w:name w:val="Footer Char"/>
    <w:basedOn w:val="Style_7"/>
    <w:link w:val="Style_53_ch"/>
  </w:style>
  <w:style w:styleId="Style_53_ch" w:type="character">
    <w:name w:val="Footer Char"/>
    <w:basedOn w:val="Style_7_ch"/>
    <w:link w:val="Style_53"/>
  </w:style>
  <w:style w:styleId="Style_54" w:type="paragraph">
    <w:name w:val="Title"/>
    <w:next w:val="Style_2"/>
    <w:link w:val="Style_5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4_ch" w:type="character">
    <w:name w:val="Title"/>
    <w:link w:val="Style_54"/>
    <w:rPr>
      <w:rFonts w:ascii="XO Thames" w:hAnsi="XO Thames"/>
      <w:b w:val="1"/>
      <w:caps w:val="1"/>
      <w:sz w:val="40"/>
    </w:rPr>
  </w:style>
  <w:style w:styleId="Style_55" w:type="paragraph">
    <w:name w:val="List Paragraph"/>
    <w:basedOn w:val="Style_2"/>
    <w:link w:val="Style_55_ch"/>
    <w:pPr>
      <w:ind w:left="720"/>
      <w:contextualSpacing w:val="1"/>
    </w:pPr>
  </w:style>
  <w:style w:styleId="Style_55_ch" w:type="character">
    <w:name w:val="List Paragraph"/>
    <w:basedOn w:val="Style_2_ch"/>
    <w:link w:val="Style_55"/>
  </w:style>
  <w:style w:styleId="Style_56" w:type="paragraph">
    <w:name w:val="heading 4"/>
    <w:next w:val="Style_2"/>
    <w:link w:val="Style_5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6_ch" w:type="character">
    <w:name w:val="heading 4"/>
    <w:link w:val="Style_56"/>
    <w:rPr>
      <w:rFonts w:ascii="XO Thames" w:hAnsi="XO Thames"/>
      <w:b w:val="1"/>
      <w:sz w:val="24"/>
    </w:rPr>
  </w:style>
  <w:style w:styleId="Style_57" w:type="paragraph">
    <w:name w:val="Footnote"/>
    <w:basedOn w:val="Style_2"/>
    <w:link w:val="Style_57_ch"/>
    <w:pPr>
      <w:spacing w:after="40" w:line="240" w:lineRule="auto"/>
      <w:ind/>
    </w:pPr>
    <w:rPr>
      <w:sz w:val="18"/>
    </w:rPr>
  </w:style>
  <w:style w:styleId="Style_57_ch" w:type="character">
    <w:name w:val="Footnote"/>
    <w:basedOn w:val="Style_2_ch"/>
    <w:link w:val="Style_57"/>
    <w:rPr>
      <w:sz w:val="18"/>
    </w:rPr>
  </w:style>
  <w:style w:styleId="Style_58" w:type="paragraph">
    <w:name w:val="Intense Quote"/>
    <w:basedOn w:val="Style_2"/>
    <w:next w:val="Style_2"/>
    <w:link w:val="Style_58_ch"/>
    <w:pPr>
      <w:ind w:left="720" w:right="720"/>
      <w:contextualSpacing w:val="0"/>
    </w:pPr>
    <w:rPr>
      <w:i w:val="1"/>
    </w:rPr>
  </w:style>
  <w:style w:styleId="Style_58_ch" w:type="character">
    <w:name w:val="Intense Quote"/>
    <w:basedOn w:val="Style_2_ch"/>
    <w:link w:val="Style_58"/>
    <w:rPr>
      <w:i w:val="1"/>
    </w:rPr>
  </w:style>
  <w:style w:styleId="Style_59" w:type="paragraph">
    <w:name w:val="heading 2"/>
    <w:next w:val="Style_2"/>
    <w:link w:val="Style_5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9_ch" w:type="character">
    <w:name w:val="heading 2"/>
    <w:link w:val="Style_59"/>
    <w:rPr>
      <w:rFonts w:ascii="XO Thames" w:hAnsi="XO Thames"/>
      <w:b w:val="1"/>
      <w:sz w:val="28"/>
    </w:rPr>
  </w:style>
  <w:style w:styleId="Style_60" w:type="paragraph">
    <w:name w:val="heading 6"/>
    <w:basedOn w:val="Style_2"/>
    <w:next w:val="Style_2"/>
    <w:link w:val="Style_60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0_ch" w:type="character">
    <w:name w:val="heading 6"/>
    <w:basedOn w:val="Style_2_ch"/>
    <w:link w:val="Style_60"/>
    <w:rPr>
      <w:rFonts w:ascii="Liberation Sans" w:hAnsi="Liberation Sans"/>
      <w:b w:val="1"/>
      <w:sz w:val="22"/>
    </w:rPr>
  </w:style>
  <w:style w:styleId="Style_61" w:type="table">
    <w:name w:val="List Table 5 Dark - Accent 1"/>
    <w:basedOn w:val="Style_3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62" w:type="table">
    <w:name w:val="List Table 7 Colorful - Accent 3"/>
    <w:basedOn w:val="Style_3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63" w:type="table">
    <w:name w:val="List Table 1 Light - Accent 3"/>
    <w:basedOn w:val="Style_3"/>
    <w:pPr>
      <w:spacing w:after="0" w:line="240" w:lineRule="auto"/>
      <w:ind/>
    </w:pPr>
    <w:tblPr>
      <w:tblInd w:type="dxa" w:w="0"/>
    </w:tblPr>
  </w:style>
  <w:style w:styleId="Style_64" w:type="table">
    <w:name w:val="Grid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5" w:type="table">
    <w:name w:val="Bordered"/>
    <w:basedOn w:val="Style_3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66" w:type="table">
    <w:name w:val="Grid Table 4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67" w:type="table">
    <w:name w:val="Grid Table 7 Colorful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8" w:type="table">
    <w:name w:val="Grid Table 2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9" w:type="table">
    <w:name w:val="Grid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70" w:type="table">
    <w:name w:val="List Table 3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71" w:type="table">
    <w:name w:val="List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72" w:type="table">
    <w:name w:val="Grid Table 5 Dark- Accent 1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3" w:type="table">
    <w:name w:val="List Table 1 Light - Accent 2"/>
    <w:basedOn w:val="Style_3"/>
    <w:pPr>
      <w:spacing w:after="0" w:line="240" w:lineRule="auto"/>
      <w:ind/>
    </w:pPr>
    <w:tblPr>
      <w:tblInd w:type="dxa" w:w="0"/>
    </w:tblPr>
  </w:style>
  <w:style w:styleId="Style_74" w:type="table">
    <w:name w:val="List Table 3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75" w:type="table">
    <w:name w:val="Grid Table 2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6" w:type="table">
    <w:name w:val="Bordered &amp; Lined - Accent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77" w:type="table">
    <w:name w:val="List Table 3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8" w:type="table">
    <w:name w:val="Grid Table 3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9" w:type="table">
    <w:name w:val="Bordered &amp; Lined - Accent 3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80" w:type="table">
    <w:name w:val="List Table 1 Light - Accent 4"/>
    <w:basedOn w:val="Style_3"/>
    <w:pPr>
      <w:spacing w:after="0" w:line="240" w:lineRule="auto"/>
      <w:ind/>
    </w:pPr>
    <w:tblPr>
      <w:tblInd w:type="dxa" w:w="0"/>
    </w:tblPr>
  </w:style>
  <w:style w:styleId="Style_81" w:type="table">
    <w:name w:val="List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82" w:type="table">
    <w:name w:val="Grid Table 7 Colorful"/>
    <w:basedOn w:val="Style_3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3" w:type="table">
    <w:name w:val="Lined - Accent 4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84" w:type="table">
    <w:name w:val="List Table 3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5" w:type="table">
    <w:name w:val="Lined - Accent 5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86" w:type="table">
    <w:name w:val="Lined - Accent 6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87" w:type="table">
    <w:name w:val="Bordered &amp; Lined - Accent 6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88" w:type="table">
    <w:name w:val="List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89" w:type="table">
    <w:name w:val="Lined - Accent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90" w:type="table">
    <w:name w:val="List Table 1 Light"/>
    <w:basedOn w:val="Style_3"/>
    <w:pPr>
      <w:spacing w:after="0" w:line="240" w:lineRule="auto"/>
      <w:ind/>
    </w:pPr>
    <w:tblPr>
      <w:tblInd w:type="dxa" w:w="0"/>
    </w:tblPr>
  </w:style>
  <w:style w:styleId="Style_91" w:type="table">
    <w:name w:val="List Table 2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92" w:type="table">
    <w:name w:val="Bordered &amp; Lined - Accent 5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93" w:type="table">
    <w:name w:val="List Table 2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94" w:type="table">
    <w:name w:val="Grid Table 5 Dark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5" w:type="table">
    <w:name w:val="List Table 7 Colorful - Accent 4"/>
    <w:basedOn w:val="Style_3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96" w:type="table">
    <w:name w:val="List Table 7 Colorful - Accent 1"/>
    <w:basedOn w:val="Style_3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97" w:type="table">
    <w:name w:val="List Table 5 Dark - Accent 3"/>
    <w:basedOn w:val="Style_3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8" w:type="table">
    <w:name w:val="List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9" w:type="table">
    <w:name w:val="Grid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0" w:type="table">
    <w:name w:val="Grid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1" w:type="table">
    <w:name w:val="List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02" w:type="table">
    <w:name w:val="List Table 3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3" w:type="table">
    <w:name w:val="Grid Table 7 Colorful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4" w:type="table">
    <w:name w:val="Bordered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5" w:type="table">
    <w:name w:val="List Table 3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6" w:type="table">
    <w:name w:val="Lined - Accent 2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07" w:type="table">
    <w:name w:val="Grid Table 2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8" w:type="table">
    <w:name w:val="List Table 5 Dark - Accent 2"/>
    <w:basedOn w:val="Style_3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9" w:type="table">
    <w:name w:val="List Table 4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0" w:type="table">
    <w:name w:val="List Table 3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1" w:type="table">
    <w:name w:val="Grid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2" w:type="table">
    <w:name w:val="Grid Table 2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3" w:type="table">
    <w:name w:val="List Table 2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14" w:type="table">
    <w:name w:val="Grid Table 3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5" w:type="table">
    <w:name w:val="Plain Table 1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7" w:type="table">
    <w:name w:val="Grid Table 1 Light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8" w:type="table">
    <w:name w:val="Grid Table 7 Colorful - Accent 5"/>
    <w:basedOn w:val="Style_3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9" w:type="table">
    <w:name w:val="Plain Table 2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List Table 5 Dark - Accent 5"/>
    <w:basedOn w:val="Style_3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1" w:type="table">
    <w:name w:val="Grid Table 2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2" w:type="table">
    <w:name w:val="Plain Table 4"/>
    <w:basedOn w:val="Style_3"/>
    <w:pPr>
      <w:spacing w:after="0" w:line="240" w:lineRule="auto"/>
      <w:ind/>
    </w:pPr>
    <w:tblPr>
      <w:tblInd w:type="dxa" w:w="0"/>
    </w:tblPr>
  </w:style>
  <w:style w:styleId="Style_123" w:type="table">
    <w:name w:val="List Table 5 Dark"/>
    <w:basedOn w:val="Style_3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4" w:type="table">
    <w:name w:val="List Table 7 Colorful"/>
    <w:basedOn w:val="Style_3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25" w:type="table">
    <w:name w:val="Grid Table 5 Dark - Accent 6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Grid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7" w:type="table">
    <w:name w:val="Grid Table 1 Light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8" w:type="table">
    <w:name w:val="Grid Table 1 Light"/>
    <w:basedOn w:val="Style_3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29" w:type="table">
    <w:name w:val="Grid Table 3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0" w:type="table">
    <w:name w:val="Grid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31" w:type="table">
    <w:name w:val="List Table 7 Colorful - Accent 2"/>
    <w:basedOn w:val="Style_3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32" w:type="table">
    <w:name w:val="List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33" w:type="table">
    <w:name w:val="List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34" w:type="table">
    <w:name w:val="List Table 2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5" w:type="table">
    <w:name w:val="Grid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6" w:type="table">
    <w:name w:val="Grid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7" w:type="table">
    <w:name w:val="Bordered &amp; Lined - Accent 1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38" w:type="table">
    <w:name w:val="Plain Table 5"/>
    <w:basedOn w:val="Style_3"/>
    <w:pPr>
      <w:spacing w:after="0" w:line="240" w:lineRule="auto"/>
      <w:ind/>
    </w:pPr>
    <w:tblPr>
      <w:tblInd w:type="dxa" w:w="0"/>
    </w:tblPr>
  </w:style>
  <w:style w:styleId="Style_139" w:type="table">
    <w:name w:val="Lined - Accent 1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40" w:type="table">
    <w:name w:val="Grid Table 5 Dark- Accent 4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1" w:type="table">
    <w:name w:val="Bordered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2" w:type="table">
    <w:name w:val="Grid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43" w:type="table">
    <w:name w:val="List Table 2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44" w:type="table">
    <w:name w:val="Grid Table 3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5" w:type="table">
    <w:name w:val="Grid Table 3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6" w:type="table">
    <w:name w:val="Grid Table 5 Dark - Accent 2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7" w:type="table">
    <w:name w:val="Grid Table 2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8" w:type="table">
    <w:name w:val="Grid Table 1 Light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9" w:type="table">
    <w:name w:val="Table Grid Light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List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51" w:type="table">
    <w:name w:val="Grid Table 5 Dark - Accent 5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2" w:type="table">
    <w:name w:val="Lined - Accent 3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53" w:type="table">
    <w:name w:val="List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54" w:type="table">
    <w:name w:val="List Table 1 Light - Accent 1"/>
    <w:basedOn w:val="Style_3"/>
    <w:pPr>
      <w:spacing w:after="0" w:line="240" w:lineRule="auto"/>
      <w:ind/>
    </w:pPr>
    <w:tblPr>
      <w:tblInd w:type="dxa" w:w="0"/>
    </w:tblPr>
  </w:style>
  <w:style w:styleId="Style_155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6" w:type="table">
    <w:name w:val="Сетка таблицы1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7" w:type="table">
    <w:name w:val="Grid Table 3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8" w:type="table">
    <w:name w:val="List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9" w:type="table">
    <w:name w:val="List Table 5 Dark - Accent 4"/>
    <w:basedOn w:val="Style_3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0" w:type="table">
    <w:name w:val="Grid Table 2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1" w:type="table">
    <w:name w:val="List Table 7 Colorful - Accent 6"/>
    <w:basedOn w:val="Style_3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62" w:type="table">
    <w:name w:val="List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63" w:type="table">
    <w:name w:val="Grid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4" w:type="table">
    <w:name w:val="List Table 2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65" w:type="table">
    <w:name w:val="Grid Table 7 Colorful - Accent 6"/>
    <w:basedOn w:val="Style_3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6" w:type="table">
    <w:name w:val="List Table 7 Colorful - Accent 5"/>
    <w:basedOn w:val="Style_3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67" w:type="table">
    <w:name w:val="Grid Table 1 Light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8" w:type="table">
    <w:name w:val="List Table 5 Dark - Accent 6"/>
    <w:basedOn w:val="Style_3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9" w:type="table">
    <w:name w:val="Grid Table 7 Colorful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0" w:type="table">
    <w:name w:val="Bordered &amp; Lined - Accent 4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1" w:type="table">
    <w:name w:val="Grid Table 1 Light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2" w:type="table">
    <w:name w:val="List Table 1 Light - Accent 5"/>
    <w:basedOn w:val="Style_3"/>
    <w:pPr>
      <w:spacing w:after="0" w:line="240" w:lineRule="auto"/>
      <w:ind/>
    </w:pPr>
    <w:tblPr>
      <w:tblInd w:type="dxa" w:w="0"/>
    </w:tblPr>
  </w:style>
  <w:style w:styleId="Style_173" w:type="table">
    <w:name w:val="List Table 1 Light - Accent 6"/>
    <w:basedOn w:val="Style_3"/>
    <w:pPr>
      <w:spacing w:after="0" w:line="240" w:lineRule="auto"/>
      <w:ind/>
    </w:pPr>
    <w:tblPr>
      <w:tblInd w:type="dxa" w:w="0"/>
    </w:tblPr>
  </w:style>
  <w:style w:styleId="Style_174" w:type="table">
    <w:name w:val="Grid Table 5 Dark - Accent 3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Plain Table 3"/>
    <w:basedOn w:val="Style_3"/>
    <w:pPr>
      <w:spacing w:after="0" w:line="240" w:lineRule="auto"/>
      <w:ind/>
    </w:pPr>
    <w:tblPr>
      <w:tblInd w:type="dxa" w:w="0"/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Сетка таблицы2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77" w:type="table">
    <w:name w:val="Bordered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78" w:type="table">
    <w:name w:val="List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79" w:type="table">
    <w:name w:val="Bordered &amp; Lined - Accent 2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80" w:type="table">
    <w:name w:val="Bordered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81" w:type="table">
    <w:name w:val="Grid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82" w:type="table">
    <w:name w:val="Bordered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3" w:type="table">
    <w:name w:val="List Table 2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4" w:type="table">
    <w:name w:val="Grid Table 3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5" w:type="table">
    <w:name w:val="Grid Table 1 Light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6" w:type="table">
    <w:name w:val="Grid Table 7 Colorful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7" w:type="table">
    <w:name w:val="List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88" w:type="table">
    <w:name w:val="Bordered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2026-10-26T22:26:13Z</dcterms:modified>
</cp:coreProperties>
</file>