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/>
          <w:sz w:val="32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947394" name="Picture 1" hidden="0"/>
                        <pic:cNvPicPr/>
                        <pic:nvPr/>
                      </pic:nvPicPr>
                      <pic:blipFill>
                        <a:blip r:embed="rId9"/>
                        <a:srcRect l="0" t="0" r="0" b="0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75pt;mso-position-vertical:absolute;width:51.00pt;height:63.60pt;mso-wrap-distance-left:9.00pt;mso-wrap-distance-top:0.00pt;mso-wrap-distance-right:9.00pt;mso-wrap-distance-bottom:0.00pt;rotation:0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/>
    </w:p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  <w:lang w:val="en-US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  <w:lang w:val="ru-RU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7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REGNUMDATESTAMP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3"/>
        <w:jc w:val="center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внесении изменений в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к постановлению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Правительства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Камчатского края от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28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.12.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2012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605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-П 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О предоставлении государственных услуг исполнительными органами государственной власти Камчатского края в многофункциональных центрах предоставления государственных и муниципальных услуг</w:t>
      </w:r>
      <w:r>
        <w:rPr>
          <w:rFonts w:ascii="Times New Roman" w:hAnsi="Times New Roman" w:eastAsia="Times New Roman" w:cs="Times New Roman"/>
          <w:b/>
          <w:bCs/>
          <w:sz w:val="28"/>
          <w:szCs w:val="36"/>
        </w:rPr>
        <w:t xml:space="preserve">»</w:t>
      </w:r>
      <w:r>
        <w:rPr>
          <w:rFonts w:ascii="Times New Roman" w:hAnsi="Times New Roman" w:cs="Times New Roman"/>
          <w:b/>
          <w:bCs/>
          <w:sz w:val="36"/>
          <w:szCs w:val="44"/>
        </w:rPr>
      </w:r>
      <w:r>
        <w:rPr>
          <w:rFonts w:ascii="Times New Roman" w:hAnsi="Times New Roman" w:cs="Times New Roman"/>
          <w:sz w:val="36"/>
          <w:szCs w:val="44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1. </w:t>
      </w:r>
      <w:r>
        <w:rPr>
          <w:rFonts w:ascii="Times New Roman" w:hAnsi="Times New Roman" w:cs="Times New Roman"/>
          <w:sz w:val="28"/>
        </w:rPr>
        <w:t xml:space="preserve">Внести в </w:t>
      </w:r>
      <w:r>
        <w:rPr>
          <w:rFonts w:ascii="Times New Roman" w:hAnsi="Times New Roman" w:cs="Times New Roman"/>
          <w:sz w:val="28"/>
        </w:rPr>
        <w:t xml:space="preserve">приложение к </w:t>
      </w:r>
      <w:r>
        <w:rPr>
          <w:rFonts w:ascii="Times New Roman" w:hAnsi="Times New Roman" w:cs="Times New Roman"/>
          <w:sz w:val="28"/>
        </w:rPr>
        <w:t xml:space="preserve">постановлени</w:t>
      </w:r>
      <w:r>
        <w:rPr>
          <w:rFonts w:ascii="Times New Roman" w:hAnsi="Times New Roman" w:cs="Times New Roman"/>
          <w:sz w:val="28"/>
        </w:rPr>
        <w:t xml:space="preserve">ю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Правительства Камчатского края</w:t>
      </w:r>
      <w:r>
        <w:rPr>
          <w:rFonts w:ascii="Times New Roman" w:hAnsi="Times New Roman" w:cs="Times New Roman"/>
          <w:sz w:val="28"/>
        </w:rPr>
        <w:t xml:space="preserve"> от 28.12.2012 </w:t>
      </w:r>
      <w:r>
        <w:rPr>
          <w:rFonts w:ascii="Times New Roman" w:hAnsi="Times New Roman" w:cs="Times New Roman"/>
          <w:sz w:val="28"/>
        </w:rPr>
        <w:t xml:space="preserve">№ 605-П «О предоставлении государственных услуг исполнительными органами государственной власти Камчатского края в многофункциональных центрах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</w:rPr>
        <w:t xml:space="preserve"> следующие изменения: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1)</w:t>
        <w:tab/>
        <w:t xml:space="preserve">часть 8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righ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highlight w:val="none"/>
          <w:lang w:val="ru-RU"/>
        </w:rPr>
        <w:t xml:space="preserve">«8.</w:t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Государственная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услуга, предоставление которой организуетс</w:t>
      </w:r>
      <w:r>
        <w:rPr>
          <w:rFonts w:ascii="Times New Roman" w:hAnsi="Times New Roman" w:cs="Times New Roman"/>
          <w:bCs/>
          <w:sz w:val="28"/>
          <w:szCs w:val="28"/>
        </w:rPr>
        <w:t xml:space="preserve">я Министерством транспорта и дорожного строительства Камчатского края: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  <w:t xml:space="preserve">1)</w:t>
        <w:tab/>
        <w:t xml:space="preserve">предоставление или аннулирование действия права на осуществление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0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деятельности службы заказа легкового такси на территории Камчатского края,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внесение изменений в региональный реестр служб заказа легкового такси,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предоставление выписки из регионального реестра служб заказа легкового такси;</w:t>
      </w: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</w:t>
        <w:tab/>
        <w:t xml:space="preserve">государственная услуга по внесению сведений в реестр легковых такси, 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изменение или исключение сведений из реестра легковых такси, получение выписки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 реестра легковых такси;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3)</w:t>
        <w:tab/>
        <w:t xml:space="preserve"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редоставление разрешения или аннулирование действия разрешения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осуществление деятельности по перевозке пассажиров и багажа легковым такси 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территории Камчатского края, внесение изменений в региональный реестр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перевозчиков легковым такси, получение выписки из регионального реестра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перевозчиков легковым такси;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4)</w:t>
        <w:tab/>
        <w:t xml:space="preserve">государственная регистрация аттракционов.»;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2)</w:t>
        <w:tab/>
        <w:t xml:space="preserve">часть 10 признать утратившей силу</w:t>
      </w:r>
      <w:r>
        <w:rPr>
          <w:rFonts w:ascii="Times New Roman" w:hAnsi="Times New Roman"/>
          <w:sz w:val="28"/>
          <w:lang w:val="ru-RU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3)</w:t>
        <w:tab/>
        <w:t xml:space="preserve">дополнить частью 11 следующего содержания: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78"/>
        <w:ind w:left="0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«11.</w:t>
        <w:tab/>
        <w:t xml:space="preserve">Государственные услуги, предоставление которых организует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Министерством архитектуры и градостроительства Камчатского края: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1)</w:t>
        <w:tab/>
        <w:t xml:space="preserve">в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ыдача разрешения на строительство объекта капитального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78"/>
        <w:ind w:left="0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строительства (в том числе внесение изменений в разрешение на строительство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объекта капитального строительства и внесение изменений в разрешение на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строительство объекта капитального строительства в связи с продлением срока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действия такого разрешения);</w:t>
      </w:r>
      <w:r>
        <w:rPr>
          <w:highlight w:val="none"/>
        </w:rPr>
      </w:r>
      <w:r>
        <w:rPr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2)</w:t>
        <w:tab/>
        <w:t xml:space="preserve">выдача разрешения на ввод объекта в эксплуатацию.»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678"/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2. Настоящее постановление вступает в силу после дня его </w:t>
      </w: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официального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78"/>
        <w:ind w:left="709" w:right="0" w:hanging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4"/>
          <w:highlight w:val="none"/>
        </w:rPr>
        <w:t xml:space="preserve">опубликования.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82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3543"/>
        <w:gridCol w:w="2550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7" w:type="dxa"/>
            <w:textDirection w:val="lrTb"/>
            <w:noWrap w:val="false"/>
          </w:tcPr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_GoBack"/>
            <w:r/>
            <w:bookmarkEnd w:id="2"/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3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 w:firstLine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/>
                <w:color w:val="ffffff" w:themeColor="background1"/>
                <w:sz w:val="24"/>
                <w:lang w:val="ru-RU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0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lang w:val="ru-RU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2629" w:hanging="360"/>
      </w:pPr>
      <w:rPr>
        <w:rFonts w:hint="default"/>
      </w:rPr>
    </w:lvl>
    <w:lvl w:ilvl="2">
      <w:start w:val="1"/>
      <w:numFmt w:val="russianLower"/>
      <w:isLgl w:val="false"/>
      <w:suff w:val="tab"/>
      <w:lvlText w:val="%3)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5">
    <w:name w:val="Heading 1 Char"/>
    <w:basedOn w:val="872"/>
    <w:link w:val="84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6">
    <w:name w:val="Heading 2 Char"/>
    <w:basedOn w:val="872"/>
    <w:link w:val="878"/>
    <w:uiPriority w:val="9"/>
    <w:rPr>
      <w:rFonts w:ascii="Liberation Sans" w:hAnsi="Liberation Sans" w:eastAsia="Liberation Sans" w:cs="Liberation Sans"/>
      <w:sz w:val="34"/>
    </w:rPr>
  </w:style>
  <w:style w:type="character" w:styleId="667">
    <w:name w:val="Heading 3 Char"/>
    <w:basedOn w:val="872"/>
    <w:link w:val="83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8">
    <w:name w:val="Heading 4 Char"/>
    <w:basedOn w:val="872"/>
    <w:link w:val="87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9">
    <w:name w:val="Heading 5 Char"/>
    <w:basedOn w:val="872"/>
    <w:link w:val="84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0">
    <w:name w:val="Heading 6"/>
    <w:basedOn w:val="824"/>
    <w:next w:val="824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1">
    <w:name w:val="Heading 6 Char"/>
    <w:basedOn w:val="872"/>
    <w:link w:val="67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2">
    <w:name w:val="Heading 7"/>
    <w:basedOn w:val="824"/>
    <w:next w:val="82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3">
    <w:name w:val="Heading 7 Char"/>
    <w:basedOn w:val="872"/>
    <w:link w:val="67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4">
    <w:name w:val="Heading 8"/>
    <w:basedOn w:val="824"/>
    <w:next w:val="824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>
    <w:name w:val="Heading 8 Char"/>
    <w:basedOn w:val="872"/>
    <w:link w:val="67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6">
    <w:name w:val="Heading 9"/>
    <w:basedOn w:val="824"/>
    <w:next w:val="824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>
    <w:name w:val="Heading 9 Char"/>
    <w:basedOn w:val="872"/>
    <w:link w:val="67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List Paragraph"/>
    <w:basedOn w:val="824"/>
    <w:uiPriority w:val="34"/>
    <w:qFormat/>
    <w:pPr>
      <w:contextualSpacing/>
      <w:ind w:left="720"/>
    </w:pPr>
  </w:style>
  <w:style w:type="paragraph" w:styleId="679">
    <w:name w:val="No Spacing"/>
    <w:uiPriority w:val="1"/>
    <w:qFormat/>
    <w:pPr>
      <w:spacing w:before="0" w:after="0" w:line="240" w:lineRule="auto"/>
    </w:pPr>
  </w:style>
  <w:style w:type="character" w:styleId="680">
    <w:name w:val="Title Char"/>
    <w:basedOn w:val="872"/>
    <w:link w:val="874"/>
    <w:uiPriority w:val="10"/>
    <w:rPr>
      <w:sz w:val="48"/>
      <w:szCs w:val="48"/>
    </w:rPr>
  </w:style>
  <w:style w:type="character" w:styleId="681">
    <w:name w:val="Subtitle Char"/>
    <w:basedOn w:val="872"/>
    <w:link w:val="870"/>
    <w:uiPriority w:val="11"/>
    <w:rPr>
      <w:sz w:val="24"/>
      <w:szCs w:val="24"/>
    </w:rPr>
  </w:style>
  <w:style w:type="paragraph" w:styleId="682">
    <w:name w:val="Quote"/>
    <w:basedOn w:val="824"/>
    <w:next w:val="824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24"/>
    <w:next w:val="824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character" w:styleId="686">
    <w:name w:val="Header Char"/>
    <w:basedOn w:val="872"/>
    <w:link w:val="862"/>
    <w:uiPriority w:val="99"/>
  </w:style>
  <w:style w:type="character" w:styleId="687">
    <w:name w:val="Footer Char"/>
    <w:basedOn w:val="872"/>
    <w:link w:val="860"/>
    <w:uiPriority w:val="99"/>
  </w:style>
  <w:style w:type="paragraph" w:styleId="688">
    <w:name w:val="Caption"/>
    <w:basedOn w:val="824"/>
    <w:next w:val="82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72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24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72"/>
    <w:uiPriority w:val="99"/>
    <w:unhideWhenUsed/>
    <w:rPr>
      <w:vertAlign w:val="superscript"/>
    </w:rPr>
  </w:style>
  <w:style w:type="paragraph" w:styleId="818">
    <w:name w:val="endnote text"/>
    <w:basedOn w:val="824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72"/>
    <w:uiPriority w:val="99"/>
    <w:semiHidden/>
    <w:unhideWhenUsed/>
    <w:rPr>
      <w:vertAlign w:val="superscript"/>
    </w:rPr>
  </w:style>
  <w:style w:type="paragraph" w:styleId="821">
    <w:name w:val="TOC Heading"/>
    <w:uiPriority w:val="39"/>
    <w:unhideWhenUsed/>
  </w:style>
  <w:style w:type="paragraph" w:styleId="822">
    <w:name w:val="table of figures"/>
    <w:basedOn w:val="824"/>
    <w:next w:val="824"/>
    <w:uiPriority w:val="99"/>
    <w:unhideWhenUsed/>
    <w:pPr>
      <w:spacing w:after="0" w:afterAutospacing="0"/>
    </w:pPr>
  </w:style>
  <w:style w:type="paragraph" w:styleId="823" w:default="1">
    <w:name w:val="Normal"/>
    <w:link w:val="824"/>
    <w:uiPriority w:val="0"/>
    <w:qFormat/>
  </w:style>
  <w:style w:type="character" w:styleId="824" w:default="1">
    <w:name w:val="Normal"/>
    <w:link w:val="823"/>
  </w:style>
  <w:style w:type="paragraph" w:styleId="825">
    <w:name w:val="toc 2"/>
    <w:next w:val="823"/>
    <w:link w:val="826"/>
    <w:uiPriority w:val="39"/>
    <w:pPr>
      <w:ind w:left="200" w:firstLine="0"/>
    </w:pPr>
    <w:rPr>
      <w:rFonts w:ascii="XO Thames" w:hAnsi="XO Thames"/>
      <w:sz w:val="28"/>
    </w:rPr>
  </w:style>
  <w:style w:type="character" w:styleId="826">
    <w:name w:val="toc 2"/>
    <w:link w:val="825"/>
    <w:rPr>
      <w:rFonts w:ascii="XO Thames" w:hAnsi="XO Thames"/>
      <w:sz w:val="28"/>
    </w:rPr>
  </w:style>
  <w:style w:type="paragraph" w:styleId="827">
    <w:name w:val="toc 4"/>
    <w:next w:val="823"/>
    <w:link w:val="828"/>
    <w:uiPriority w:val="39"/>
    <w:pPr>
      <w:ind w:left="600" w:firstLine="0"/>
    </w:pPr>
    <w:rPr>
      <w:rFonts w:ascii="XO Thames" w:hAnsi="XO Thames"/>
      <w:sz w:val="28"/>
    </w:rPr>
  </w:style>
  <w:style w:type="character" w:styleId="828">
    <w:name w:val="toc 4"/>
    <w:link w:val="827"/>
    <w:rPr>
      <w:rFonts w:ascii="XO Thames" w:hAnsi="XO Thames"/>
      <w:sz w:val="28"/>
    </w:rPr>
  </w:style>
  <w:style w:type="paragraph" w:styleId="829">
    <w:name w:val="toc 6"/>
    <w:next w:val="823"/>
    <w:link w:val="830"/>
    <w:uiPriority w:val="39"/>
    <w:pPr>
      <w:ind w:left="1000" w:firstLine="0"/>
    </w:pPr>
    <w:rPr>
      <w:rFonts w:ascii="XO Thames" w:hAnsi="XO Thames"/>
      <w:sz w:val="28"/>
    </w:rPr>
  </w:style>
  <w:style w:type="character" w:styleId="830">
    <w:name w:val="toc 6"/>
    <w:link w:val="829"/>
    <w:rPr>
      <w:rFonts w:ascii="XO Thames" w:hAnsi="XO Thames"/>
      <w:sz w:val="28"/>
    </w:rPr>
  </w:style>
  <w:style w:type="paragraph" w:styleId="831">
    <w:name w:val="toc 7"/>
    <w:next w:val="823"/>
    <w:link w:val="832"/>
    <w:uiPriority w:val="39"/>
    <w:pPr>
      <w:ind w:left="1200" w:firstLine="0"/>
    </w:pPr>
    <w:rPr>
      <w:rFonts w:ascii="XO Thames" w:hAnsi="XO Thames"/>
      <w:sz w:val="28"/>
    </w:rPr>
  </w:style>
  <w:style w:type="character" w:styleId="832">
    <w:name w:val="toc 7"/>
    <w:link w:val="831"/>
    <w:rPr>
      <w:rFonts w:ascii="XO Thames" w:hAnsi="XO Thames"/>
      <w:sz w:val="28"/>
    </w:rPr>
  </w:style>
  <w:style w:type="paragraph" w:styleId="833">
    <w:name w:val="Heading 3"/>
    <w:next w:val="823"/>
    <w:link w:val="83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34">
    <w:name w:val="Heading 3"/>
    <w:link w:val="833"/>
    <w:rPr>
      <w:rFonts w:ascii="XO Thames" w:hAnsi="XO Thames"/>
      <w:b/>
      <w:sz w:val="26"/>
    </w:rPr>
  </w:style>
  <w:style w:type="paragraph" w:styleId="835">
    <w:name w:val="Гиперссылка1"/>
    <w:basedOn w:val="837"/>
    <w:link w:val="836"/>
    <w:rPr>
      <w:color w:val="0563c1" w:themeColor="hyperlink"/>
      <w:u w:val="single"/>
    </w:rPr>
  </w:style>
  <w:style w:type="character" w:styleId="836">
    <w:name w:val="Гиперссылка1"/>
    <w:basedOn w:val="838"/>
    <w:link w:val="835"/>
    <w:rPr>
      <w:color w:val="0563c1" w:themeColor="hyperlink"/>
      <w:u w:val="single"/>
    </w:rPr>
  </w:style>
  <w:style w:type="paragraph" w:styleId="837">
    <w:name w:val="Основной шрифт абзаца1"/>
    <w:link w:val="838"/>
  </w:style>
  <w:style w:type="character" w:styleId="838">
    <w:name w:val="Основной шрифт абзаца1"/>
    <w:link w:val="837"/>
  </w:style>
  <w:style w:type="paragraph" w:styleId="839">
    <w:name w:val="toc 3"/>
    <w:next w:val="823"/>
    <w:link w:val="840"/>
    <w:uiPriority w:val="39"/>
    <w:pPr>
      <w:ind w:left="400" w:firstLine="0"/>
    </w:pPr>
    <w:rPr>
      <w:rFonts w:ascii="XO Thames" w:hAnsi="XO Thames"/>
      <w:sz w:val="28"/>
    </w:rPr>
  </w:style>
  <w:style w:type="character" w:styleId="840">
    <w:name w:val="toc 3"/>
    <w:link w:val="839"/>
    <w:rPr>
      <w:rFonts w:ascii="XO Thames" w:hAnsi="XO Thames"/>
      <w:sz w:val="28"/>
    </w:rPr>
  </w:style>
  <w:style w:type="paragraph" w:styleId="841">
    <w:name w:val="Heading 5"/>
    <w:next w:val="823"/>
    <w:link w:val="842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42">
    <w:name w:val="Heading 5"/>
    <w:link w:val="841"/>
    <w:rPr>
      <w:rFonts w:ascii="XO Thames" w:hAnsi="XO Thames"/>
      <w:b/>
    </w:rPr>
  </w:style>
  <w:style w:type="paragraph" w:styleId="843">
    <w:name w:val="Обычный1"/>
    <w:link w:val="844"/>
  </w:style>
  <w:style w:type="character" w:styleId="844">
    <w:name w:val="Обычный1"/>
    <w:link w:val="843"/>
  </w:style>
  <w:style w:type="paragraph" w:styleId="845">
    <w:name w:val="Heading 1"/>
    <w:next w:val="823"/>
    <w:link w:val="846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46">
    <w:name w:val="Heading 1"/>
    <w:link w:val="845"/>
    <w:rPr>
      <w:rFonts w:ascii="XO Thames" w:hAnsi="XO Thames"/>
      <w:b/>
      <w:sz w:val="32"/>
    </w:rPr>
  </w:style>
  <w:style w:type="paragraph" w:styleId="847">
    <w:name w:val="Hyperlink"/>
    <w:link w:val="848"/>
    <w:rPr>
      <w:color w:val="0000ff"/>
      <w:u w:val="single"/>
    </w:rPr>
  </w:style>
  <w:style w:type="character" w:styleId="848">
    <w:name w:val="Hyperlink"/>
    <w:link w:val="847"/>
    <w:rPr>
      <w:color w:val="0000ff"/>
      <w:u w:val="single"/>
    </w:rPr>
  </w:style>
  <w:style w:type="paragraph" w:styleId="849">
    <w:name w:val="Footnote"/>
    <w:link w:val="850"/>
    <w:pPr>
      <w:ind w:left="0" w:firstLine="851"/>
      <w:jc w:val="both"/>
    </w:pPr>
    <w:rPr>
      <w:rFonts w:ascii="XO Thames" w:hAnsi="XO Thames"/>
    </w:rPr>
  </w:style>
  <w:style w:type="character" w:styleId="850">
    <w:name w:val="Footnote"/>
    <w:link w:val="849"/>
    <w:rPr>
      <w:rFonts w:ascii="XO Thames" w:hAnsi="XO Thames"/>
    </w:rPr>
  </w:style>
  <w:style w:type="paragraph" w:styleId="851">
    <w:name w:val="toc 1"/>
    <w:next w:val="823"/>
    <w:link w:val="852"/>
    <w:uiPriority w:val="39"/>
    <w:rPr>
      <w:rFonts w:ascii="XO Thames" w:hAnsi="XO Thames"/>
      <w:b/>
      <w:sz w:val="28"/>
    </w:rPr>
  </w:style>
  <w:style w:type="character" w:styleId="852">
    <w:name w:val="toc 1"/>
    <w:link w:val="851"/>
    <w:rPr>
      <w:rFonts w:ascii="XO Thames" w:hAnsi="XO Thames"/>
      <w:b/>
      <w:sz w:val="28"/>
    </w:rPr>
  </w:style>
  <w:style w:type="paragraph" w:styleId="853">
    <w:name w:val="Header and Footer"/>
    <w:link w:val="854"/>
    <w:pPr>
      <w:jc w:val="both"/>
      <w:spacing w:line="240" w:lineRule="auto"/>
    </w:pPr>
    <w:rPr>
      <w:rFonts w:ascii="XO Thames" w:hAnsi="XO Thames"/>
      <w:sz w:val="20"/>
    </w:rPr>
  </w:style>
  <w:style w:type="character" w:styleId="854">
    <w:name w:val="Header and Footer"/>
    <w:link w:val="853"/>
    <w:rPr>
      <w:rFonts w:ascii="XO Thames" w:hAnsi="XO Thames"/>
      <w:sz w:val="20"/>
    </w:rPr>
  </w:style>
  <w:style w:type="paragraph" w:styleId="855">
    <w:name w:val="toc 9"/>
    <w:next w:val="823"/>
    <w:link w:val="856"/>
    <w:uiPriority w:val="39"/>
    <w:pPr>
      <w:ind w:left="1600" w:firstLine="0"/>
    </w:pPr>
    <w:rPr>
      <w:rFonts w:ascii="XO Thames" w:hAnsi="XO Thames"/>
      <w:sz w:val="28"/>
    </w:rPr>
  </w:style>
  <w:style w:type="character" w:styleId="856">
    <w:name w:val="toc 9"/>
    <w:link w:val="855"/>
    <w:rPr>
      <w:rFonts w:ascii="XO Thames" w:hAnsi="XO Thames"/>
      <w:sz w:val="28"/>
    </w:rPr>
  </w:style>
  <w:style w:type="paragraph" w:styleId="857">
    <w:name w:val="Balloon Text"/>
    <w:basedOn w:val="823"/>
    <w:link w:val="858"/>
    <w:pPr>
      <w:spacing w:after="0" w:line="240" w:lineRule="auto"/>
    </w:pPr>
    <w:rPr>
      <w:rFonts w:ascii="Segoe UI" w:hAnsi="Segoe UI"/>
      <w:sz w:val="18"/>
    </w:rPr>
  </w:style>
  <w:style w:type="character" w:styleId="858">
    <w:name w:val="Balloon Text"/>
    <w:basedOn w:val="824"/>
    <w:link w:val="857"/>
    <w:rPr>
      <w:rFonts w:ascii="Segoe UI" w:hAnsi="Segoe UI"/>
      <w:sz w:val="18"/>
    </w:rPr>
  </w:style>
  <w:style w:type="paragraph" w:styleId="859">
    <w:name w:val="Footer"/>
    <w:basedOn w:val="823"/>
    <w:link w:val="860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60">
    <w:name w:val="Footer"/>
    <w:basedOn w:val="824"/>
    <w:link w:val="859"/>
    <w:rPr>
      <w:rFonts w:ascii="Times New Roman" w:hAnsi="Times New Roman"/>
      <w:sz w:val="28"/>
    </w:rPr>
  </w:style>
  <w:style w:type="paragraph" w:styleId="861">
    <w:name w:val="Header"/>
    <w:basedOn w:val="823"/>
    <w:link w:val="862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2">
    <w:name w:val="Header"/>
    <w:basedOn w:val="824"/>
    <w:link w:val="861"/>
  </w:style>
  <w:style w:type="paragraph" w:styleId="863">
    <w:name w:val="toc 8"/>
    <w:next w:val="823"/>
    <w:link w:val="864"/>
    <w:uiPriority w:val="39"/>
    <w:pPr>
      <w:ind w:left="1400" w:firstLine="0"/>
    </w:pPr>
    <w:rPr>
      <w:rFonts w:ascii="XO Thames" w:hAnsi="XO Thames"/>
      <w:sz w:val="28"/>
    </w:rPr>
  </w:style>
  <w:style w:type="character" w:styleId="864">
    <w:name w:val="toc 8"/>
    <w:link w:val="863"/>
    <w:rPr>
      <w:rFonts w:ascii="XO Thames" w:hAnsi="XO Thames"/>
      <w:sz w:val="28"/>
    </w:rPr>
  </w:style>
  <w:style w:type="paragraph" w:styleId="865">
    <w:name w:val="Plain Text"/>
    <w:basedOn w:val="823"/>
    <w:link w:val="866"/>
    <w:pPr>
      <w:spacing w:after="0" w:line="240" w:lineRule="auto"/>
    </w:pPr>
    <w:rPr>
      <w:rFonts w:ascii="Calibri" w:hAnsi="Calibri"/>
    </w:rPr>
  </w:style>
  <w:style w:type="character" w:styleId="866">
    <w:name w:val="Plain Text"/>
    <w:basedOn w:val="824"/>
    <w:link w:val="865"/>
    <w:rPr>
      <w:rFonts w:ascii="Calibri" w:hAnsi="Calibri"/>
    </w:rPr>
  </w:style>
  <w:style w:type="paragraph" w:styleId="867">
    <w:name w:val="toc 5"/>
    <w:next w:val="823"/>
    <w:link w:val="868"/>
    <w:uiPriority w:val="39"/>
    <w:pPr>
      <w:ind w:left="800" w:firstLine="0"/>
    </w:pPr>
    <w:rPr>
      <w:rFonts w:ascii="XO Thames" w:hAnsi="XO Thames"/>
      <w:sz w:val="28"/>
    </w:rPr>
  </w:style>
  <w:style w:type="character" w:styleId="868">
    <w:name w:val="toc 5"/>
    <w:link w:val="867"/>
    <w:rPr>
      <w:rFonts w:ascii="XO Thames" w:hAnsi="XO Thames"/>
      <w:sz w:val="28"/>
    </w:rPr>
  </w:style>
  <w:style w:type="paragraph" w:styleId="869">
    <w:name w:val="Subtitle"/>
    <w:next w:val="823"/>
    <w:link w:val="870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70">
    <w:name w:val="Subtitle"/>
    <w:link w:val="869"/>
    <w:rPr>
      <w:rFonts w:ascii="XO Thames" w:hAnsi="XO Thames"/>
      <w:i/>
      <w:sz w:val="24"/>
    </w:rPr>
  </w:style>
  <w:style w:type="paragraph" w:styleId="871">
    <w:name w:val="Default Paragraph Font"/>
    <w:link w:val="872"/>
  </w:style>
  <w:style w:type="character" w:styleId="872">
    <w:name w:val="Default Paragraph Font"/>
    <w:link w:val="871"/>
  </w:style>
  <w:style w:type="paragraph" w:styleId="873">
    <w:name w:val="Title"/>
    <w:next w:val="823"/>
    <w:link w:val="87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74">
    <w:name w:val="Title"/>
    <w:link w:val="873"/>
    <w:rPr>
      <w:rFonts w:ascii="XO Thames" w:hAnsi="XO Thames"/>
      <w:b/>
      <w:caps/>
      <w:sz w:val="40"/>
    </w:rPr>
  </w:style>
  <w:style w:type="paragraph" w:styleId="875">
    <w:name w:val="Heading 4"/>
    <w:next w:val="823"/>
    <w:link w:val="876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76">
    <w:name w:val="Heading 4"/>
    <w:link w:val="875"/>
    <w:rPr>
      <w:rFonts w:ascii="XO Thames" w:hAnsi="XO Thames"/>
      <w:b/>
      <w:sz w:val="24"/>
    </w:rPr>
  </w:style>
  <w:style w:type="paragraph" w:styleId="877">
    <w:name w:val="Heading 2"/>
    <w:next w:val="823"/>
    <w:link w:val="878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78">
    <w:name w:val="Heading 2"/>
    <w:link w:val="877"/>
    <w:rPr>
      <w:rFonts w:ascii="XO Thames" w:hAnsi="XO Thames"/>
      <w:b/>
      <w:sz w:val="28"/>
    </w:rPr>
  </w:style>
  <w:style w:type="table" w:styleId="879">
    <w:name w:val="Сетка таблицы1"/>
    <w:basedOn w:val="88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0">
    <w:name w:val="Сетка таблицы2"/>
    <w:basedOn w:val="882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1">
    <w:name w:val="Table Grid"/>
    <w:basedOn w:val="882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2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stafeevrr</cp:lastModifiedBy>
  <cp:revision>9</cp:revision>
  <dcterms:modified xsi:type="dcterms:W3CDTF">2026-10-22T03:35:22Z</dcterms:modified>
</cp:coreProperties>
</file>