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СЛУЖБА ОХРАНЫ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ОБЪЕКТОВ КУЛЬТУРНОГО НАСЛЕДИЯ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18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  <w:t xml:space="preserve">О комиссии по соблюдению требований к служебному поведению государственных гражданских служащих Камчатского края и урегулированию конфликта интересов</w:t>
      </w:r>
      <w:r>
        <w:rPr>
          <w:rFonts w:ascii="Times New Roman" w:hAnsi="Times New Roman"/>
          <w:b/>
          <w:sz w:val="28"/>
        </w:rPr>
        <w:t xml:space="preserve"> в С</w:t>
      </w:r>
      <w:r>
        <w:rPr>
          <w:rFonts w:ascii="Times New Roman" w:hAnsi="Times New Roman"/>
          <w:b/>
          <w:sz w:val="28"/>
        </w:rPr>
        <w:t xml:space="preserve">лужбе охраны о</w:t>
      </w:r>
      <w:r>
        <w:rPr>
          <w:rFonts w:ascii="Times New Roman" w:hAnsi="Times New Roman"/>
          <w:b/>
          <w:sz w:val="28"/>
        </w:rPr>
        <w:t xml:space="preserve">бъектов культурного наследия </w:t>
      </w: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sz w:val="28"/>
        </w:rPr>
        <w:t xml:space="preserve">В соответствии со статьей 19 Федерального закона от 27.07.2004 № 79-ФЗ </w:t>
      </w:r>
      <w:r>
        <w:rPr>
          <w:rFonts w:ascii="Times New Roman" w:hAnsi="Times New Roman"/>
          <w:sz w:val="28"/>
        </w:rPr>
        <w:t xml:space="preserve">«О государственной гражданской службе Российской Федерации», </w:t>
      </w:r>
      <w:r>
        <w:rPr>
          <w:rFonts w:ascii="Times New Roman" w:hAnsi="Times New Roman"/>
          <w:sz w:val="28"/>
        </w:rPr>
        <w:t xml:space="preserve">руководствуясь частью 2.2 Положения о комиссиях по соблюдению требований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 служебному поведению государственных гражданских служащих Камчатского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края и урегулированию конфликта интересов, утвержденного Законом </w:t>
      </w:r>
      <w:r>
        <w:rPr>
          <w:rFonts w:ascii="Times New Roman" w:hAnsi="Times New Roman"/>
          <w:sz w:val="28"/>
        </w:rPr>
        <w:t xml:space="preserve">Камчатского края от 03.12.2010 № 526 «О комиссиях по соблюдению требований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к служебному поведению государственных гражданских служащих Камчатского </w:t>
      </w:r>
      <w:r>
        <w:rPr>
          <w:rFonts w:ascii="Times New Roman" w:hAnsi="Times New Roman"/>
          <w:sz w:val="28"/>
        </w:rPr>
        <w:t xml:space="preserve">края и урегулированию конфликта интересов»,</w:t>
      </w:r>
      <w:r>
        <w:rPr>
          <w:rFonts w:ascii="Times New Roman" w:hAnsi="Times New Roman"/>
          <w:sz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1. Образовать комиссию по соблюдению требований к служебному поведению государственных гражданских служащих Камчатского края и урегулированию конфликта интересов в </w:t>
      </w:r>
      <w:r>
        <w:rPr>
          <w:rFonts w:ascii="Times New Roman" w:hAnsi="Times New Roman"/>
          <w:sz w:val="28"/>
          <w:szCs w:val="28"/>
        </w:rPr>
        <w:t xml:space="preserve">Службе охраны объектов культурного наследия Камчатского края</w:t>
      </w:r>
      <w:r>
        <w:rPr>
          <w:rFonts w:ascii="Times New Roman" w:hAnsi="Times New Roman"/>
          <w:sz w:val="28"/>
          <w:szCs w:val="28"/>
        </w:rPr>
        <w:t xml:space="preserve"> (далее – комиссия) в составе согласно приложению </w:t>
      </w:r>
      <w:r>
        <w:rPr>
          <w:rFonts w:ascii="Times New Roman" w:hAnsi="Times New Roman"/>
          <w:sz w:val="28"/>
          <w:szCs w:val="28"/>
        </w:rPr>
        <w:t xml:space="preserve">к настоящему приказу. 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2. Определить, что комиссия осуществляет свою деятельность в порядке, установленном Положением о комиссиях по соблюдению требований к служебному поведению государственных гражданских служащих Камчатского края и урегулированию конфликт</w:t>
      </w:r>
      <w:r>
        <w:rPr>
          <w:rFonts w:ascii="Times New Roman" w:hAnsi="Times New Roman"/>
          <w:sz w:val="28"/>
          <w:szCs w:val="28"/>
        </w:rPr>
        <w:t xml:space="preserve">а интересов, утвержденным Законом Камчатского края от 03.12.2010 № 526 «О комиссиях по соблюдению требований к служебному поведению государственных гражданских служащих Камчатского края и урегулированию конфликта интересов».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</w:rPr>
        <w:t xml:space="preserve">3. </w:t>
      </w:r>
      <w:r>
        <w:rPr>
          <w:rFonts w:ascii="Times New Roman" w:hAnsi="Times New Roman"/>
          <w:sz w:val="28"/>
        </w:rPr>
        <w:t xml:space="preserve">Настоящий приказ вступает в силу после дня его официального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опубликования.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0"/>
        <w:gridCol w:w="4112"/>
        <w:gridCol w:w="2551"/>
      </w:tblGrid>
      <w:tr>
        <w:tblPrEx/>
        <w:trPr>
          <w:trHeight w:val="2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010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</w:rPr>
              <w:t xml:space="preserve">Руководитель Службы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  <w:t xml:space="preserve">охраны объектов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  <w:t xml:space="preserve">культурного наследия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  <w:t xml:space="preserve">Камчатского края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1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1" w:name="SIGNERSTAMP1"/>
            <w:r/>
            <w:bookmarkStart w:id="2" w:name="_GoBack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1"/>
            <w:r/>
            <w:bookmarkEnd w:id="2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</w:rPr>
              <w:t xml:space="preserve">В.А. Парамонов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Style w:val="903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blPrEx/>
        <w:trPr>
          <w:trHeight w:val="113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widowControl w:val="off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6" w:type="dxa"/>
            <w:textDirection w:val="lrTb"/>
            <w:noWrap w:val="false"/>
          </w:tcPr>
          <w:p>
            <w:pPr>
              <w:ind w:left="0" w:firstLine="0"/>
              <w:widowControl w:val="off"/>
              <w:rPr>
                <w:rFonts w:ascii="Times New Roman" w:hAnsi="Times New Roman"/>
                <w:sz w:val="28"/>
                <w:szCs w:val="28"/>
                <w:highlight w:val="none"/>
              </w:rPr>
              <w:suppressLineNumbers w:val="0"/>
            </w:pPr>
            <w:r>
              <w:rPr>
                <w:rFonts w:ascii="Times New Roman" w:hAnsi="Times New Roman"/>
                <w:sz w:val="28"/>
              </w:rPr>
              <w:t xml:space="preserve">Приложение к приказу </w:t>
            </w:r>
            <w:r>
              <w:rPr>
                <w:rFonts w:ascii="Times New Roman" w:hAnsi="Times New Roman"/>
                <w:sz w:val="28"/>
              </w:rPr>
              <w:t xml:space="preserve">Службы охраны </w:t>
            </w:r>
            <w:r>
              <w:rPr>
                <w:rFonts w:ascii="Times New Roman" w:hAnsi="Times New Roman"/>
                <w:sz w:val="28"/>
              </w:rPr>
              <w:t xml:space="preserve">объектов </w:t>
            </w:r>
            <w:r>
              <w:rPr>
                <w:rFonts w:ascii="Times New Roman" w:hAnsi="Times New Roman"/>
                <w:sz w:val="28"/>
              </w:rPr>
              <w:t xml:space="preserve">культурного наследия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Камчатского </w:t>
            </w:r>
            <w:r>
              <w:rPr>
                <w:rFonts w:ascii="Times New Roman" w:hAnsi="Times New Roman"/>
                <w:sz w:val="28"/>
              </w:rPr>
              <w:t xml:space="preserve">края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66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0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69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EGDATESTAMP]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</w:t>
            </w:r>
            <w:r>
              <w:rPr>
                <w:rFonts w:ascii="Times New Roman" w:hAnsi="Times New Roman"/>
                <w:sz w:val="28"/>
              </w:rPr>
            </w: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left="8079" w:hanging="8079"/>
              <w:jc w:val="right"/>
              <w:spacing w:after="60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 xml:space="preserve"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Состав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комиссии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соблюдению требований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 служебному поведению государственных гражданских служащих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Камчатск</w:t>
      </w:r>
      <w:r>
        <w:rPr>
          <w:rFonts w:ascii="Times New Roman" w:hAnsi="Times New Roman"/>
          <w:sz w:val="28"/>
          <w:szCs w:val="28"/>
          <w:highlight w:val="none"/>
        </w:rPr>
        <w:t xml:space="preserve">ого края и урегулированию конфликта интересов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в </w:t>
      </w:r>
      <w:r>
        <w:rPr>
          <w:rFonts w:ascii="Times New Roman" w:hAnsi="Times New Roman"/>
          <w:sz w:val="28"/>
          <w:szCs w:val="28"/>
          <w:highlight w:val="none"/>
        </w:rPr>
        <w:t xml:space="preserve">Службе охраны объектов культурного наследия Камчатского края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(</w:t>
      </w:r>
      <w:r>
        <w:rPr>
          <w:rFonts w:ascii="Times New Roman" w:hAnsi="Times New Roman"/>
          <w:sz w:val="28"/>
          <w:szCs w:val="28"/>
          <w:highlight w:val="none"/>
        </w:rPr>
        <w:t xml:space="preserve">далее – комиссия)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tbl>
      <w:tblPr>
        <w:tblStyle w:val="903"/>
        <w:tblW w:w="0" w:type="auto"/>
        <w:tblLayout w:type="fixed"/>
        <w:tblLook w:val="04A0" w:firstRow="1" w:lastRow="0" w:firstColumn="1" w:lastColumn="0" w:noHBand="0" w:noVBand="1"/>
      </w:tblPr>
      <w:tblGrid>
        <w:gridCol w:w="2976"/>
        <w:gridCol w:w="425"/>
        <w:gridCol w:w="623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jc w:val="left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Кравченко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Алексей Алексеевич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временно исполняющий обязанности Руководителя Администрации Губернатора Камчатского края, председатель комиссии;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98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Яковлева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Юлия Витальевна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советник </w:t>
            </w:r>
            <w:r>
              <w:rPr>
                <w:rFonts w:ascii="Times New Roman" w:hAnsi="Times New Roman"/>
                <w:sz w:val="28"/>
              </w:rPr>
              <w:t xml:space="preserve">Службы </w:t>
            </w:r>
            <w:r>
              <w:rPr>
                <w:rFonts w:ascii="Times New Roman" w:hAnsi="Times New Roman"/>
                <w:sz w:val="28"/>
                <w:highlight w:val="none"/>
              </w:rPr>
              <w:t xml:space="preserve">охраны объектов </w:t>
            </w:r>
            <w:r>
              <w:rPr>
                <w:rFonts w:ascii="Times New Roman" w:hAnsi="Times New Roman"/>
                <w:sz w:val="28"/>
                <w:highlight w:val="none"/>
              </w:rPr>
              <w:t xml:space="preserve">культурного наследия </w:t>
            </w:r>
            <w:r>
              <w:rPr>
                <w:rFonts w:ascii="Times New Roman" w:hAnsi="Times New Roman"/>
                <w:sz w:val="28"/>
                <w:highlight w:val="none"/>
              </w:rPr>
              <w:t xml:space="preserve">Камчатского края, заместитель председателя комиссии;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Егорова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Ирина Сергеевна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главный специалист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Службы </w:t>
            </w:r>
            <w:r>
              <w:rPr>
                <w:rFonts w:ascii="Times New Roman" w:hAnsi="Times New Roman"/>
                <w:sz w:val="28"/>
                <w:highlight w:val="none"/>
              </w:rPr>
              <w:t xml:space="preserve">охраны объектов </w:t>
            </w:r>
            <w:r>
              <w:rPr>
                <w:rFonts w:ascii="Times New Roman" w:hAnsi="Times New Roman"/>
                <w:sz w:val="28"/>
                <w:highlight w:val="none"/>
              </w:rPr>
              <w:t xml:space="preserve">культурного наследия </w:t>
            </w:r>
            <w:r>
              <w:rPr>
                <w:rFonts w:ascii="Times New Roman" w:hAnsi="Times New Roman"/>
                <w:sz w:val="28"/>
                <w:highlight w:val="none"/>
              </w:rPr>
              <w:t xml:space="preserve">Камчатского края, секретарь комиссии;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Пасечник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Александр Федорович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доцент кафедры экономических и социально-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гуманитарных наук Петропавловского филиала ФГБОУ ВО «Российская академия </w:t>
            </w:r>
            <w:r/>
            <w:r/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народного хозяйства и государственной службы при Президенте Российской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Федерации»;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Прозорова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Анна Геннадьевна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заместитель начальника Главного управления –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начальник отдела государственной службы Главного управления государственной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службы Администрации Губернатора Камчатского края;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Реутова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Полина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Витальевна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консультант отдела правового обеспечения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Главного правового управление Администрации Губернатора Камчатского края;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Хмелевская</w:t>
            </w:r>
            <w:r/>
          </w:p>
          <w:p>
            <w:pPr>
              <w:jc w:val="left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Жанна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Александровна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–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6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Главного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управления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по профилактике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коррупционных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иных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правонарушений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Губернатора Камчатского края.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</w:p>
        </w:tc>
      </w:tr>
    </w:tbl>
    <w:p>
      <w:pPr>
        <w:jc w:val="left"/>
        <w:spacing w:after="0" w:line="240" w:lineRule="auto"/>
        <w:rPr>
          <w:rFonts w:ascii="Times New Roman" w:hAnsi="Times New Roman"/>
          <w:sz w:val="2"/>
          <w:szCs w:val="2"/>
          <w:highlight w:val="none"/>
          <w14:ligatures w14:val="none"/>
        </w:rPr>
      </w:pPr>
      <w:r>
        <w:rPr>
          <w:rFonts w:ascii="Times New Roman" w:hAnsi="Times New Roman"/>
          <w:sz w:val="2"/>
          <w:szCs w:val="2"/>
          <w:highlight w:val="none"/>
        </w:rPr>
      </w:r>
      <w:r>
        <w:rPr>
          <w:rFonts w:ascii="Times New Roman" w:hAnsi="Times New Roman"/>
          <w:sz w:val="2"/>
          <w:szCs w:val="2"/>
          <w:highlight w:val="none"/>
          <w14:ligatures w14:val="none"/>
        </w:rPr>
      </w:r>
      <w:r>
        <w:rPr>
          <w:rFonts w:ascii="Times New Roman" w:hAnsi="Times New Roman"/>
          <w:sz w:val="2"/>
          <w:szCs w:val="2"/>
          <w:highlight w:val="none"/>
          <w14:ligatures w14:val="none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  <w:jc w:val="center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  <w:r/>
  </w:p>
  <w:p>
    <w:pPr>
      <w:pStyle w:val="8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57"/>
    <w:link w:val="85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4">
    <w:name w:val="Heading 2 Char"/>
    <w:basedOn w:val="857"/>
    <w:link w:val="853"/>
    <w:uiPriority w:val="9"/>
    <w:rPr>
      <w:rFonts w:ascii="Liberation Sans" w:hAnsi="Liberation Sans" w:eastAsia="Liberation Sans" w:cs="Liberation Sans"/>
      <w:sz w:val="34"/>
    </w:rPr>
  </w:style>
  <w:style w:type="character" w:styleId="695">
    <w:name w:val="Heading 3 Char"/>
    <w:basedOn w:val="857"/>
    <w:link w:val="85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96">
    <w:name w:val="Heading 4 Char"/>
    <w:basedOn w:val="857"/>
    <w:link w:val="85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7">
    <w:name w:val="Heading 5 Char"/>
    <w:basedOn w:val="857"/>
    <w:link w:val="85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8">
    <w:name w:val="Heading 6"/>
    <w:basedOn w:val="851"/>
    <w:next w:val="851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9">
    <w:name w:val="Heading 6 Char"/>
    <w:basedOn w:val="857"/>
    <w:link w:val="69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0">
    <w:name w:val="Heading 7"/>
    <w:basedOn w:val="851"/>
    <w:next w:val="851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1">
    <w:name w:val="Heading 7 Char"/>
    <w:basedOn w:val="857"/>
    <w:link w:val="70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2">
    <w:name w:val="Heading 8"/>
    <w:basedOn w:val="851"/>
    <w:next w:val="851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3">
    <w:name w:val="Heading 8 Char"/>
    <w:basedOn w:val="857"/>
    <w:link w:val="70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4">
    <w:name w:val="Heading 9"/>
    <w:basedOn w:val="851"/>
    <w:next w:val="851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5">
    <w:name w:val="Heading 9 Char"/>
    <w:basedOn w:val="857"/>
    <w:link w:val="70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6">
    <w:name w:val="List Paragraph"/>
    <w:basedOn w:val="851"/>
    <w:uiPriority w:val="34"/>
    <w:qFormat/>
    <w:pPr>
      <w:contextualSpacing/>
      <w:ind w:left="720"/>
    </w:pPr>
  </w:style>
  <w:style w:type="paragraph" w:styleId="707">
    <w:name w:val="No Spacing"/>
    <w:uiPriority w:val="1"/>
    <w:qFormat/>
    <w:pPr>
      <w:spacing w:before="0" w:after="0" w:line="240" w:lineRule="auto"/>
    </w:pPr>
  </w:style>
  <w:style w:type="character" w:styleId="708">
    <w:name w:val="Title Char"/>
    <w:basedOn w:val="857"/>
    <w:link w:val="899"/>
    <w:uiPriority w:val="10"/>
    <w:rPr>
      <w:sz w:val="48"/>
      <w:szCs w:val="48"/>
    </w:rPr>
  </w:style>
  <w:style w:type="character" w:styleId="709">
    <w:name w:val="Subtitle Char"/>
    <w:basedOn w:val="857"/>
    <w:link w:val="897"/>
    <w:uiPriority w:val="11"/>
    <w:rPr>
      <w:sz w:val="24"/>
      <w:szCs w:val="24"/>
    </w:rPr>
  </w:style>
  <w:style w:type="paragraph" w:styleId="710">
    <w:name w:val="Quote"/>
    <w:basedOn w:val="851"/>
    <w:next w:val="851"/>
    <w:link w:val="711"/>
    <w:uiPriority w:val="29"/>
    <w:qFormat/>
    <w:pPr>
      <w:ind w:left="720" w:right="720"/>
    </w:pPr>
    <w:rPr>
      <w:i/>
    </w:rPr>
  </w:style>
  <w:style w:type="character" w:styleId="711">
    <w:name w:val="Quote Char"/>
    <w:link w:val="710"/>
    <w:uiPriority w:val="29"/>
    <w:rPr>
      <w:i/>
    </w:rPr>
  </w:style>
  <w:style w:type="paragraph" w:styleId="712">
    <w:name w:val="Intense Quote"/>
    <w:basedOn w:val="851"/>
    <w:next w:val="851"/>
    <w:link w:val="71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3">
    <w:name w:val="Intense Quote Char"/>
    <w:link w:val="712"/>
    <w:uiPriority w:val="30"/>
    <w:rPr>
      <w:i/>
    </w:rPr>
  </w:style>
  <w:style w:type="character" w:styleId="714">
    <w:name w:val="Header Char"/>
    <w:basedOn w:val="857"/>
    <w:link w:val="877"/>
    <w:uiPriority w:val="99"/>
  </w:style>
  <w:style w:type="character" w:styleId="715">
    <w:name w:val="Footer Char"/>
    <w:basedOn w:val="857"/>
    <w:link w:val="872"/>
    <w:uiPriority w:val="99"/>
  </w:style>
  <w:style w:type="paragraph" w:styleId="716">
    <w:name w:val="Caption"/>
    <w:basedOn w:val="851"/>
    <w:next w:val="851"/>
    <w:link w:val="7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7">
    <w:name w:val="Caption Char"/>
    <w:basedOn w:val="857"/>
    <w:link w:val="716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0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1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5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6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2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3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17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22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51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57"/>
    <w:uiPriority w:val="99"/>
    <w:unhideWhenUsed/>
    <w:rPr>
      <w:vertAlign w:val="superscript"/>
    </w:rPr>
  </w:style>
  <w:style w:type="paragraph" w:styleId="846">
    <w:name w:val="endnote text"/>
    <w:basedOn w:val="851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57"/>
    <w:uiPriority w:val="99"/>
    <w:semiHidden/>
    <w:unhideWhenUsed/>
    <w:rPr>
      <w:vertAlign w:val="superscript"/>
    </w:r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link w:val="860"/>
    <w:qFormat/>
  </w:style>
  <w:style w:type="paragraph" w:styleId="852">
    <w:name w:val="Heading 1"/>
    <w:next w:val="851"/>
    <w:link w:val="880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53">
    <w:name w:val="Heading 2"/>
    <w:next w:val="851"/>
    <w:link w:val="902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54">
    <w:name w:val="Heading 3"/>
    <w:next w:val="851"/>
    <w:link w:val="86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55">
    <w:name w:val="Heading 4"/>
    <w:next w:val="851"/>
    <w:link w:val="901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56">
    <w:name w:val="Heading 5"/>
    <w:next w:val="851"/>
    <w:link w:val="879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character" w:styleId="860" w:customStyle="1">
    <w:name w:val="Обычный1"/>
  </w:style>
  <w:style w:type="paragraph" w:styleId="861">
    <w:name w:val="toc 2"/>
    <w:next w:val="851"/>
    <w:link w:val="862"/>
    <w:uiPriority w:val="39"/>
    <w:pPr>
      <w:ind w:left="200"/>
    </w:pPr>
    <w:rPr>
      <w:rFonts w:ascii="XO Thames" w:hAnsi="XO Thames"/>
      <w:sz w:val="28"/>
    </w:rPr>
  </w:style>
  <w:style w:type="character" w:styleId="862" w:customStyle="1">
    <w:name w:val="Оглавление 2 Знак"/>
    <w:link w:val="861"/>
    <w:rPr>
      <w:rFonts w:ascii="XO Thames" w:hAnsi="XO Thames"/>
      <w:sz w:val="28"/>
    </w:rPr>
  </w:style>
  <w:style w:type="paragraph" w:styleId="863">
    <w:name w:val="toc 4"/>
    <w:next w:val="851"/>
    <w:link w:val="864"/>
    <w:uiPriority w:val="39"/>
    <w:pPr>
      <w:ind w:left="600"/>
    </w:pPr>
    <w:rPr>
      <w:rFonts w:ascii="XO Thames" w:hAnsi="XO Thames"/>
      <w:sz w:val="28"/>
    </w:rPr>
  </w:style>
  <w:style w:type="character" w:styleId="864" w:customStyle="1">
    <w:name w:val="Оглавление 4 Знак"/>
    <w:link w:val="863"/>
    <w:rPr>
      <w:rFonts w:ascii="XO Thames" w:hAnsi="XO Thames"/>
      <w:sz w:val="28"/>
    </w:rPr>
  </w:style>
  <w:style w:type="paragraph" w:styleId="865">
    <w:name w:val="toc 6"/>
    <w:next w:val="851"/>
    <w:link w:val="866"/>
    <w:uiPriority w:val="39"/>
    <w:pPr>
      <w:ind w:left="1000"/>
    </w:pPr>
    <w:rPr>
      <w:rFonts w:ascii="XO Thames" w:hAnsi="XO Thames"/>
      <w:sz w:val="28"/>
    </w:rPr>
  </w:style>
  <w:style w:type="character" w:styleId="866" w:customStyle="1">
    <w:name w:val="Оглавление 6 Знак"/>
    <w:link w:val="865"/>
    <w:rPr>
      <w:rFonts w:ascii="XO Thames" w:hAnsi="XO Thames"/>
      <w:sz w:val="28"/>
    </w:rPr>
  </w:style>
  <w:style w:type="paragraph" w:styleId="867">
    <w:name w:val="toc 7"/>
    <w:next w:val="851"/>
    <w:link w:val="868"/>
    <w:uiPriority w:val="39"/>
    <w:pPr>
      <w:ind w:left="1200"/>
    </w:pPr>
    <w:rPr>
      <w:rFonts w:ascii="XO Thames" w:hAnsi="XO Thames"/>
      <w:sz w:val="28"/>
    </w:rPr>
  </w:style>
  <w:style w:type="character" w:styleId="868" w:customStyle="1">
    <w:name w:val="Оглавление 7 Знак"/>
    <w:link w:val="867"/>
    <w:rPr>
      <w:rFonts w:ascii="XO Thames" w:hAnsi="XO Thames"/>
      <w:sz w:val="28"/>
    </w:rPr>
  </w:style>
  <w:style w:type="character" w:styleId="869" w:customStyle="1">
    <w:name w:val="Заголовок 3 Знак"/>
    <w:link w:val="854"/>
    <w:rPr>
      <w:rFonts w:ascii="XO Thames" w:hAnsi="XO Thames"/>
      <w:b/>
      <w:sz w:val="26"/>
    </w:rPr>
  </w:style>
  <w:style w:type="paragraph" w:styleId="870">
    <w:name w:val="Balloon Text"/>
    <w:basedOn w:val="851"/>
    <w:link w:val="871"/>
    <w:pPr>
      <w:spacing w:after="0" w:line="240" w:lineRule="auto"/>
    </w:pPr>
    <w:rPr>
      <w:rFonts w:ascii="Segoe UI" w:hAnsi="Segoe UI"/>
      <w:sz w:val="18"/>
    </w:rPr>
  </w:style>
  <w:style w:type="character" w:styleId="871" w:customStyle="1">
    <w:name w:val="Текст выноски Знак"/>
    <w:basedOn w:val="860"/>
    <w:link w:val="870"/>
    <w:rPr>
      <w:rFonts w:ascii="Segoe UI" w:hAnsi="Segoe UI"/>
      <w:sz w:val="18"/>
    </w:rPr>
  </w:style>
  <w:style w:type="paragraph" w:styleId="872">
    <w:name w:val="Footer"/>
    <w:basedOn w:val="851"/>
    <w:link w:val="873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73" w:customStyle="1">
    <w:name w:val="Нижний колонтитул Знак"/>
    <w:basedOn w:val="860"/>
    <w:link w:val="872"/>
    <w:rPr>
      <w:rFonts w:ascii="Times New Roman" w:hAnsi="Times New Roman"/>
      <w:sz w:val="28"/>
    </w:rPr>
  </w:style>
  <w:style w:type="paragraph" w:styleId="874" w:customStyle="1">
    <w:name w:val="Основной шрифт абзаца1"/>
  </w:style>
  <w:style w:type="paragraph" w:styleId="875">
    <w:name w:val="toc 3"/>
    <w:next w:val="851"/>
    <w:link w:val="876"/>
    <w:uiPriority w:val="39"/>
    <w:pPr>
      <w:ind w:left="400"/>
    </w:pPr>
    <w:rPr>
      <w:rFonts w:ascii="XO Thames" w:hAnsi="XO Thames"/>
      <w:sz w:val="28"/>
    </w:rPr>
  </w:style>
  <w:style w:type="character" w:styleId="876" w:customStyle="1">
    <w:name w:val="Оглавление 3 Знак"/>
    <w:link w:val="875"/>
    <w:rPr>
      <w:rFonts w:ascii="XO Thames" w:hAnsi="XO Thames"/>
      <w:sz w:val="28"/>
    </w:rPr>
  </w:style>
  <w:style w:type="paragraph" w:styleId="877">
    <w:name w:val="Header"/>
    <w:basedOn w:val="851"/>
    <w:link w:val="878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Верхний колонтитул Знак"/>
    <w:basedOn w:val="860"/>
    <w:link w:val="877"/>
  </w:style>
  <w:style w:type="character" w:styleId="879" w:customStyle="1">
    <w:name w:val="Заголовок 5 Знак"/>
    <w:link w:val="856"/>
    <w:rPr>
      <w:rFonts w:ascii="XO Thames" w:hAnsi="XO Thames"/>
      <w:b/>
      <w:sz w:val="22"/>
    </w:rPr>
  </w:style>
  <w:style w:type="character" w:styleId="880" w:customStyle="1">
    <w:name w:val="Заголовок 1 Знак"/>
    <w:link w:val="852"/>
    <w:rPr>
      <w:rFonts w:ascii="XO Thames" w:hAnsi="XO Thames"/>
      <w:b/>
      <w:sz w:val="32"/>
    </w:rPr>
  </w:style>
  <w:style w:type="paragraph" w:styleId="881" w:customStyle="1">
    <w:name w:val="Гиперссылка1"/>
    <w:basedOn w:val="874"/>
    <w:link w:val="882"/>
    <w:rPr>
      <w:color w:val="0563c1" w:themeColor="hyperlink"/>
      <w:u w:val="single"/>
    </w:rPr>
  </w:style>
  <w:style w:type="character" w:styleId="882">
    <w:name w:val="Hyperlink"/>
    <w:basedOn w:val="857"/>
    <w:link w:val="881"/>
    <w:rPr>
      <w:color w:val="0563c1" w:themeColor="hyperlink"/>
      <w:u w:val="single"/>
    </w:rPr>
  </w:style>
  <w:style w:type="paragraph" w:styleId="883" w:customStyle="1">
    <w:name w:val="Footnote"/>
    <w:link w:val="884"/>
    <w:pPr>
      <w:ind w:firstLine="851"/>
      <w:jc w:val="both"/>
    </w:pPr>
    <w:rPr>
      <w:rFonts w:ascii="XO Thames" w:hAnsi="XO Thames"/>
    </w:rPr>
  </w:style>
  <w:style w:type="character" w:styleId="884" w:customStyle="1">
    <w:name w:val="Footnote"/>
    <w:link w:val="883"/>
    <w:rPr>
      <w:rFonts w:ascii="XO Thames" w:hAnsi="XO Thames"/>
      <w:sz w:val="22"/>
    </w:rPr>
  </w:style>
  <w:style w:type="paragraph" w:styleId="885">
    <w:name w:val="toc 1"/>
    <w:next w:val="851"/>
    <w:link w:val="886"/>
    <w:uiPriority w:val="39"/>
    <w:rPr>
      <w:rFonts w:ascii="XO Thames" w:hAnsi="XO Thames"/>
      <w:b/>
      <w:sz w:val="28"/>
    </w:rPr>
  </w:style>
  <w:style w:type="character" w:styleId="886" w:customStyle="1">
    <w:name w:val="Оглавление 1 Знак"/>
    <w:link w:val="885"/>
    <w:rPr>
      <w:rFonts w:ascii="XO Thames" w:hAnsi="XO Thames"/>
      <w:b/>
      <w:sz w:val="28"/>
    </w:rPr>
  </w:style>
  <w:style w:type="paragraph" w:styleId="887" w:customStyle="1">
    <w:name w:val="Header and Footer"/>
    <w:link w:val="888"/>
    <w:pPr>
      <w:jc w:val="both"/>
      <w:spacing w:line="240" w:lineRule="auto"/>
    </w:pPr>
    <w:rPr>
      <w:rFonts w:ascii="XO Thames" w:hAnsi="XO Thames"/>
      <w:sz w:val="20"/>
    </w:rPr>
  </w:style>
  <w:style w:type="character" w:styleId="888" w:customStyle="1">
    <w:name w:val="Header and Footer"/>
    <w:link w:val="887"/>
    <w:rPr>
      <w:rFonts w:ascii="XO Thames" w:hAnsi="XO Thames"/>
      <w:sz w:val="20"/>
    </w:rPr>
  </w:style>
  <w:style w:type="paragraph" w:styleId="889">
    <w:name w:val="toc 9"/>
    <w:next w:val="851"/>
    <w:link w:val="890"/>
    <w:uiPriority w:val="39"/>
    <w:pPr>
      <w:ind w:left="1600"/>
    </w:pPr>
    <w:rPr>
      <w:rFonts w:ascii="XO Thames" w:hAnsi="XO Thames"/>
      <w:sz w:val="28"/>
    </w:rPr>
  </w:style>
  <w:style w:type="character" w:styleId="890" w:customStyle="1">
    <w:name w:val="Оглавление 9 Знак"/>
    <w:link w:val="889"/>
    <w:rPr>
      <w:rFonts w:ascii="XO Thames" w:hAnsi="XO Thames"/>
      <w:sz w:val="28"/>
    </w:rPr>
  </w:style>
  <w:style w:type="paragraph" w:styleId="891">
    <w:name w:val="toc 8"/>
    <w:next w:val="851"/>
    <w:link w:val="892"/>
    <w:uiPriority w:val="39"/>
    <w:pPr>
      <w:ind w:left="1400"/>
    </w:pPr>
    <w:rPr>
      <w:rFonts w:ascii="XO Thames" w:hAnsi="XO Thames"/>
      <w:sz w:val="28"/>
    </w:rPr>
  </w:style>
  <w:style w:type="character" w:styleId="892" w:customStyle="1">
    <w:name w:val="Оглавление 8 Знак"/>
    <w:link w:val="891"/>
    <w:rPr>
      <w:rFonts w:ascii="XO Thames" w:hAnsi="XO Thames"/>
      <w:sz w:val="28"/>
    </w:rPr>
  </w:style>
  <w:style w:type="paragraph" w:styleId="893">
    <w:name w:val="toc 5"/>
    <w:next w:val="851"/>
    <w:link w:val="894"/>
    <w:uiPriority w:val="39"/>
    <w:pPr>
      <w:ind w:left="800"/>
    </w:pPr>
    <w:rPr>
      <w:rFonts w:ascii="XO Thames" w:hAnsi="XO Thames"/>
      <w:sz w:val="28"/>
    </w:rPr>
  </w:style>
  <w:style w:type="character" w:styleId="894" w:customStyle="1">
    <w:name w:val="Оглавление 5 Знак"/>
    <w:link w:val="893"/>
    <w:rPr>
      <w:rFonts w:ascii="XO Thames" w:hAnsi="XO Thames"/>
      <w:sz w:val="28"/>
    </w:rPr>
  </w:style>
  <w:style w:type="paragraph" w:styleId="895">
    <w:name w:val="Plain Text"/>
    <w:basedOn w:val="851"/>
    <w:link w:val="896"/>
    <w:pPr>
      <w:spacing w:after="0" w:line="240" w:lineRule="auto"/>
    </w:pPr>
    <w:rPr>
      <w:rFonts w:ascii="Calibri" w:hAnsi="Calibri"/>
    </w:rPr>
  </w:style>
  <w:style w:type="character" w:styleId="896" w:customStyle="1">
    <w:name w:val="Текст Знак"/>
    <w:basedOn w:val="860"/>
    <w:link w:val="895"/>
    <w:rPr>
      <w:rFonts w:ascii="Calibri" w:hAnsi="Calibri"/>
    </w:rPr>
  </w:style>
  <w:style w:type="paragraph" w:styleId="897">
    <w:name w:val="Subtitle"/>
    <w:next w:val="851"/>
    <w:link w:val="898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98" w:customStyle="1">
    <w:name w:val="Подзаголовок Знак"/>
    <w:link w:val="897"/>
    <w:rPr>
      <w:rFonts w:ascii="XO Thames" w:hAnsi="XO Thames"/>
      <w:i/>
      <w:sz w:val="24"/>
    </w:rPr>
  </w:style>
  <w:style w:type="paragraph" w:styleId="899">
    <w:name w:val="Title"/>
    <w:next w:val="851"/>
    <w:link w:val="90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00" w:customStyle="1">
    <w:name w:val="Заголовок Знак"/>
    <w:link w:val="899"/>
    <w:rPr>
      <w:rFonts w:ascii="XO Thames" w:hAnsi="XO Thames"/>
      <w:b/>
      <w:caps/>
      <w:sz w:val="40"/>
    </w:rPr>
  </w:style>
  <w:style w:type="character" w:styleId="901" w:customStyle="1">
    <w:name w:val="Заголовок 4 Знак"/>
    <w:link w:val="855"/>
    <w:rPr>
      <w:rFonts w:ascii="XO Thames" w:hAnsi="XO Thames"/>
      <w:b/>
      <w:sz w:val="24"/>
    </w:rPr>
  </w:style>
  <w:style w:type="character" w:styleId="902" w:customStyle="1">
    <w:name w:val="Заголовок 2 Знак"/>
    <w:link w:val="853"/>
    <w:rPr>
      <w:rFonts w:ascii="XO Thames" w:hAnsi="XO Thames"/>
      <w:b/>
      <w:sz w:val="28"/>
    </w:rPr>
  </w:style>
  <w:style w:type="table" w:styleId="903">
    <w:name w:val="Table Grid"/>
    <w:basedOn w:val="85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4" w:customStyle="1">
    <w:name w:val="Сетка таблицы2"/>
    <w:basedOn w:val="85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5" w:customStyle="1">
    <w:name w:val="Сетка таблицы1"/>
    <w:basedOn w:val="85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yakovlevayv</cp:lastModifiedBy>
  <cp:revision>12</cp:revision>
  <dcterms:created xsi:type="dcterms:W3CDTF">2025-01-31T01:55:00Z</dcterms:created>
  <dcterms:modified xsi:type="dcterms:W3CDTF">2026-10-21T01:35:49Z</dcterms:modified>
</cp:coreProperties>
</file>