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7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Bdr/>
        <w:spacing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eastAsia="ru-RU" w:bidi="ar-SA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0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635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-197" y="0"/>
                    <wp:lineTo x="-197" y="20731"/>
                    <wp:lineTo x="20772" y="20731"/>
                    <wp:lineTo x="20772" y="0"/>
                    <wp:lineTo x="-197" y="0"/>
                  </wp:wrapPolygon>
                </wp:wrapTight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;o:allowoverlap:true;o:allowincell:false;mso-position-horizontal-relative:margin;mso-position-horizontal:center;mso-position-vertical-relative:text;margin-top:0.05pt;mso-position-vertical:absolute;width:51.00pt;height:63.60pt;mso-wrap-distance-left:9.00pt;mso-wrap-distance-top:0.00pt;mso-wrap-distance-right:9.00pt;mso-wrap-distance-bottom:0.00pt;z-index:1;" wrapcoords="-911 0 -911 95977 96167 95977 96167 0 -911 0" stroked="false">
                <w10:wrap type="tight"/>
                <v:imagedata r:id="rId16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Bdr/>
        <w:spacing w:line="360" w:lineRule="auto"/>
        <w:ind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pBdr/>
        <w:spacing/>
        <w:ind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pBdr/>
        <w:spacing/>
        <w:ind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pBdr/>
        <w:spacing/>
        <w:ind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П О С Т А Н О В Л Е Н И Е</w:t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pBdr/>
        <w:spacing/>
        <w:ind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Bdr/>
        <w:spacing/>
        <w:ind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ПРАВИТЕЛЬСТВА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Bdr/>
        <w:spacing/>
        <w:ind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Bdr/>
        <w:spacing w:line="276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Bdr/>
        <w:spacing/>
        <w:ind w:firstLine="709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tbl>
      <w:tblPr>
        <w:tblW w:w="4395" w:type="dxa"/>
        <w:tblBorders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</w:tblGrid>
      <w:tr>
        <w:trPr>
          <w:trHeight w:val="427"/>
        </w:trPr>
        <w:tc>
          <w:tcPr>
            <w:tcBorders/>
            <w:tcW w:w="4395" w:type="dxa"/>
            <w:textDirection w:val="lrTb"/>
            <w:noWrap w:val="false"/>
          </w:tcPr>
          <w:p>
            <w:pPr>
              <w:widowControl w:val="false"/>
              <w:pBdr/>
              <w:spacing/>
              <w:ind w:hanging="142" w:left="142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247"/>
        </w:trPr>
        <w:tc>
          <w:tcPr>
            <w:tcBorders/>
            <w:tcW w:w="439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Петропавловск–Камчатский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rPr>
          <w:trHeight w:val="80"/>
        </w:trPr>
        <w:tc>
          <w:tcPr>
            <w:tcBorders/>
            <w:tcW w:w="439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Bdr/>
        <w:spacing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1096"/>
        <w:tblW w:w="9746" w:type="dxa"/>
        <w:tblBorders/>
        <w:tblLayout w:type="fixed"/>
        <w:tblLook w:val="04A0" w:firstRow="1" w:lastRow="0" w:firstColumn="1" w:lastColumn="0" w:noHBand="0" w:noVBand="1"/>
      </w:tblPr>
      <w:tblGrid>
        <w:gridCol w:w="9746"/>
      </w:tblGrid>
      <w:tr>
        <w:trPr>
          <w:trHeight w:val="1696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46" w:type="dxa"/>
            <w:textDirection w:val="lrTb"/>
            <w:noWrap w:val="false"/>
          </w:tcPr>
          <w:p>
            <w:pPr>
              <w:widowControl w:val="false"/>
              <w:pBdr/>
              <w:spacing/>
              <w:ind w:left="3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О внесении изменений в приложение к постановле</w:t>
            </w:r>
            <w:r>
              <w:rPr>
                <w:rFonts w:ascii="Times New Roman" w:hAnsi="Times New Roman"/>
                <w:b/>
                <w:sz w:val="28"/>
              </w:rPr>
              <w:t xml:space="preserve">нию Правительства Камчатского края от 29.12.2025 № 596-П «Об утверждении Территориальной программы государственных гарантий бесплатного оказания гражданам медицинской помощи на территории Камчатского края на 2026 год и на плановый период 2027 и 2028 годов»</w:t>
            </w:r>
            <w:r>
              <w:rPr>
                <w:rFonts w:ascii="Times New Roman" w:hAnsi="Times New Roman"/>
                <w:b/>
                <w:sz w:val="28"/>
              </w:rPr>
            </w:r>
            <w:r>
              <w:rPr>
                <w:rFonts w:ascii="Times New Roman" w:hAnsi="Times New Roman"/>
                <w:b/>
                <w:sz w:val="28"/>
              </w:rPr>
            </w:r>
          </w:p>
        </w:tc>
      </w:tr>
    </w:tbl>
    <w:p>
      <w:pPr>
        <w:pBdr/>
        <w:spacing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Bdr/>
        <w:spacing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Bdr/>
        <w:spacing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ПРАВИТЕЛЬСТВО ПОСТАНОВЛЯЕТ: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Bdr/>
        <w:spacing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Bdr/>
        <w:tabs>
          <w:tab w:val="left" w:leader="none" w:pos="0"/>
        </w:tabs>
        <w:spacing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Внести в прило</w:t>
      </w:r>
      <w:r>
        <w:rPr>
          <w:rFonts w:ascii="Times New Roman" w:hAnsi="Times New Roman"/>
          <w:sz w:val="28"/>
        </w:rPr>
        <w:t xml:space="preserve">жение к постановлению Правительства Камчатского края от 29.12.2025 № 596-П «Об утверждении Территориальной программы государственных гарантий бесплатного оказания гражданам медицинской помощи на территории Камчатского края на 2026 год и на плановый период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  <w:highlight w:val="white"/>
        </w:rPr>
        <w:t xml:space="preserve">2027</w:t>
      </w:r>
      <w:r>
        <w:rPr>
          <w:rFonts w:ascii="Times New Roman" w:hAnsi="Times New Roman"/>
          <w:sz w:val="28"/>
        </w:rPr>
        <w:t xml:space="preserve"> и 2028 годов» изменения согласно приложению к настоящему постановлению.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Bdr/>
        <w:spacing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 xml:space="preserve">2. Настоящее постановление вступает в силу после дня его официального опубликования.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Bdr/>
        <w:spacing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Bdr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Bdr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9640" w:type="dxa"/>
        <w:tblInd w:w="-34" w:type="dxa"/>
        <w:tblBorders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2"/>
        <w:gridCol w:w="3547"/>
        <w:gridCol w:w="2551"/>
      </w:tblGrid>
      <w:tr>
        <w:trPr>
          <w:trHeight w:val="1310"/>
        </w:trPr>
        <w:tc>
          <w:tcPr>
            <w:shd w:val="clear" w:color="auto" w:fill="auto"/>
            <w:tcBorders/>
            <w:tcW w:w="3542" w:type="dxa"/>
            <w:textDirection w:val="lrTb"/>
            <w:noWrap w:val="false"/>
          </w:tcPr>
          <w:p>
            <w:pPr>
              <w:widowControl w:val="false"/>
              <w:pBdr/>
              <w:spacing/>
              <w:ind w:right="27" w:left="30"/>
              <w:rPr>
                <w:rFonts w:ascii="Times New Roman" w:hAnsi="Times New Roman"/>
                <w:sz w:val="28"/>
                <w:szCs w:val="28"/>
              </w:rPr>
            </w:pPr>
            <w:r/>
            <w:bookmarkStart w:id="1" w:name="_GoBack"/>
            <w:r>
              <w:rPr>
                <w:rFonts w:ascii="Times New Roman" w:hAnsi="Times New Roman"/>
                <w:sz w:val="28"/>
              </w:rPr>
              <w:t xml:space="preserve">Председателя </w:t>
            </w:r>
            <w:r>
              <w:rPr>
                <w:rFonts w:ascii="Times New Roman" w:hAnsi="Times New Roman"/>
                <w:sz w:val="28"/>
              </w:rPr>
              <w:t xml:space="preserve">Правительства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widowControl w:val="false"/>
              <w:pBdr/>
              <w:spacing/>
              <w:ind w:right="27" w:lef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Камчатского края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widowControl w:val="false"/>
              <w:pBdr/>
              <w:spacing/>
              <w:ind w:right="27" w:lef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Borders/>
            <w:tcW w:w="3547" w:type="dxa"/>
            <w:textDirection w:val="lrTb"/>
            <w:noWrap w:val="false"/>
          </w:tcPr>
          <w:p>
            <w:pPr>
              <w:widowControl w:val="false"/>
              <w:pBdr/>
              <w:spacing/>
              <w:ind w:hanging="3" w:left="3"/>
              <w:rPr>
                <w:rFonts w:ascii="Times New Roman" w:hAnsi="Times New Roman"/>
                <w:color w:val="ffffff"/>
                <w:sz w:val="24"/>
              </w:rPr>
            </w:pPr>
            <w:r/>
            <w:bookmarkStart w:id="2" w:name="SIGNERSTAMP1"/>
            <w:r>
              <w:rPr>
                <w:rFonts w:ascii="Times New Roman" w:hAnsi="Times New Roman"/>
                <w:color w:val="ffffff"/>
                <w:sz w:val="24"/>
              </w:rPr>
              <w:t xml:space="preserve">[горизонтальный штамп подписи 1]</w:t>
            </w:r>
            <w:bookmarkEnd w:id="2"/>
            <w:r>
              <w:rPr>
                <w:rFonts w:ascii="Times New Roman" w:hAnsi="Times New Roman"/>
                <w:color w:val="ffffff"/>
                <w:sz w:val="24"/>
              </w:rPr>
            </w:r>
            <w:r>
              <w:rPr>
                <w:rFonts w:ascii="Times New Roman" w:hAnsi="Times New Roman"/>
                <w:color w:val="ffffff"/>
                <w:sz w:val="24"/>
              </w:rPr>
            </w:r>
          </w:p>
          <w:p>
            <w:pPr>
              <w:widowControl w:val="false"/>
              <w:pBdr/>
              <w:spacing/>
              <w:ind w:hanging="142"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Borders/>
            <w:tcW w:w="2551" w:type="dxa"/>
            <w:textDirection w:val="lrTb"/>
            <w:noWrap w:val="false"/>
          </w:tcPr>
          <w:p>
            <w:pPr>
              <w:widowControl w:val="false"/>
              <w:pBdr/>
              <w:spacing/>
              <w:ind w:right="135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widowControl w:val="false"/>
              <w:pBdr/>
              <w:tabs>
                <w:tab w:val="left" w:leader="none" w:pos="2409"/>
              </w:tabs>
              <w:spacing/>
              <w:ind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Ю.С. Морозова</w:t>
            </w:r>
            <w:bookmarkEnd w:id="1"/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  <w:sectPr>
          <w:headerReference w:type="default" r:id="rId9"/>
          <w:footnotePr/>
          <w:endnotePr/>
          <w:type w:val="nextPage"/>
          <w:pgSz w:h="16838" w:orient="landscape" w:w="11906"/>
          <w:pgMar w:top="1134" w:right="850" w:bottom="1134" w:left="1417" w:header="703" w:footer="0" w:gutter="0"/>
          <w:cols w:num="1" w:sep="0" w:space="1701" w:equalWidth="1"/>
        </w:sectPr>
      </w:pPr>
      <w:r>
        <w:br w:type="page" w:clear="all"/>
      </w:r>
      <w:r/>
    </w:p>
    <w:tbl>
      <w:tblPr>
        <w:tblStyle w:val="1096"/>
        <w:tblW w:w="9637" w:type="dxa"/>
        <w:tblBorders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3662"/>
        <w:gridCol w:w="480"/>
        <w:gridCol w:w="1870"/>
        <w:gridCol w:w="486"/>
        <w:gridCol w:w="1699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9" w:type="dxa"/>
            <w:textDirection w:val="lrTb"/>
            <w:noWrap w:val="false"/>
          </w:tcPr>
          <w:p>
            <w:pPr>
              <w:pageBreakBefore w:val="true"/>
              <w:widowControl w:val="false"/>
              <w:pBdr/>
              <w:spacing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widowControl w:val="false"/>
              <w:pBdr/>
              <w:spacing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widowControl w:val="false"/>
              <w:pBdr/>
              <w:spacing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widowControl w:val="false"/>
              <w:pBdr/>
              <w:spacing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5" w:type="dxa"/>
            <w:textDirection w:val="lrTb"/>
            <w:noWrap w:val="false"/>
          </w:tcPr>
          <w:p>
            <w:pPr>
              <w:widowControl w:val="false"/>
              <w:pBdr/>
              <w:spacing/>
              <w:ind w:hanging="8079" w:left="807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Приложение к постановлению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9" w:type="dxa"/>
            <w:textDirection w:val="lrTb"/>
            <w:noWrap w:val="false"/>
          </w:tcPr>
          <w:p>
            <w:pPr>
              <w:widowControl w:val="false"/>
              <w:pBdr/>
              <w:spacing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widowControl w:val="false"/>
              <w:pBdr/>
              <w:spacing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widowControl w:val="false"/>
              <w:pBdr/>
              <w:spacing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widowControl w:val="false"/>
              <w:pBdr/>
              <w:spacing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5" w:type="dxa"/>
            <w:textDirection w:val="lrTb"/>
            <w:noWrap w:val="false"/>
          </w:tcPr>
          <w:p>
            <w:pPr>
              <w:widowControl w:val="false"/>
              <w:pBdr/>
              <w:spacing/>
              <w:ind w:hanging="8079" w:left="807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Правительства Камчатского края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9" w:type="dxa"/>
            <w:textDirection w:val="lrTb"/>
            <w:noWrap w:val="false"/>
          </w:tcPr>
          <w:p>
            <w:pPr>
              <w:pBdr/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pBdr/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pBdr/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pBdr/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pBdr/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70" w:type="dxa"/>
            <w:textDirection w:val="lrTb"/>
            <w:noWrap w:val="false"/>
          </w:tcPr>
          <w:p>
            <w:pPr>
              <w:pBdr/>
              <w:spacing w:after="60"/>
              <w:ind w:hanging="8079" w:left="8079"/>
              <w:jc w:val="right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EGDATESTAMP]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textDirection w:val="lrTb"/>
            <w:noWrap w:val="false"/>
          </w:tcPr>
          <w:p>
            <w:pPr>
              <w:widowControl w:val="false"/>
              <w:pBdr/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 xml:space="preserve">№</w:t>
            </w:r>
            <w:r>
              <w:rPr>
                <w:rFonts w:ascii="Times New Roman" w:hAnsi="Times New Roman"/>
                <w:sz w:val="28"/>
                <w:highlight w:val="white"/>
              </w:rPr>
            </w:r>
            <w:r>
              <w:rPr>
                <w:rFonts w:ascii="Times New Roman" w:hAnsi="Times New Roman"/>
                <w:sz w:val="28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99" w:type="dxa"/>
            <w:textDirection w:val="lrTb"/>
            <w:noWrap w:val="false"/>
          </w:tcPr>
          <w:p>
            <w:pPr>
              <w:widowControl w:val="false"/>
              <w:pBdr/>
              <w:spacing w:after="60"/>
              <w:ind/>
              <w:rPr>
                <w:rFonts w:ascii="Times New Roman" w:hAnsi="Times New Roman"/>
                <w:color w:val="ffffff"/>
                <w:sz w:val="28"/>
                <w:highlight w:val="white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  <w:highlight w:val="white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  <w:highlight w:val="white"/>
              </w:rPr>
              <w:t xml:space="preserve">EGNUMSTAMP]</w:t>
            </w:r>
            <w:r>
              <w:rPr>
                <w:rFonts w:ascii="Times New Roman" w:hAnsi="Times New Roman"/>
                <w:color w:val="ffffff"/>
                <w:sz w:val="28"/>
                <w:highlight w:val="white"/>
              </w:rPr>
            </w:r>
            <w:r>
              <w:rPr>
                <w:rFonts w:ascii="Times New Roman" w:hAnsi="Times New Roman"/>
                <w:color w:val="ffffff"/>
                <w:sz w:val="28"/>
                <w:highlight w:val="white"/>
              </w:rPr>
            </w:r>
          </w:p>
        </w:tc>
      </w:tr>
    </w:tbl>
    <w:p>
      <w:pPr>
        <w:pBdr/>
        <w:spacing/>
        <w:ind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Изменения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приложение к постановлению Правительства Камчатского края </w:t>
      </w:r>
      <w:r>
        <w:rPr>
          <w:rFonts w:ascii="Times New Roman" w:hAnsi="Times New Roman"/>
          <w:sz w:val="28"/>
        </w:rPr>
        <w:br w:type="textWrapping" w:clear="all"/>
        <w:t xml:space="preserve">от 29.12.2025 № 596-П «Об утверждении Территориальной программы государственных гарантий бесплатного оказания гражданам медицинской помощи на территории Камчатского края на 2026 год и на плановый период </w:t>
      </w:r>
      <w:r>
        <w:rPr>
          <w:rFonts w:ascii="Times New Roman" w:hAnsi="Times New Roman"/>
          <w:sz w:val="28"/>
        </w:rPr>
        <w:br/>
        <w:t xml:space="preserve">2027 и 2028 годов» (далее – Территориальная программа) 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Bdr/>
        <w:spacing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1179"/>
        <w:pBdr/>
        <w:tabs>
          <w:tab w:val="left" w:leader="none" w:pos="992"/>
        </w:tabs>
        <w:spacing w:after="0" w:afterAutospacing="0" w:before="0" w:beforeAutospacing="0" w:line="240" w:lineRule="auto"/>
        <w:ind w:right="0" w:firstLine="709" w:left="0"/>
        <w:jc w:val="both"/>
        <w:rPr>
          <w:sz w:val="28"/>
          <w:szCs w:val="28"/>
          <w:highlight w:val="none"/>
          <w:vertAlign w:val="baseline"/>
          <w14:ligatures w14:val="none"/>
        </w:rPr>
      </w:pPr>
      <w:r>
        <w:rPr>
          <w:sz w:val="28"/>
          <w:szCs w:val="28"/>
          <w:highlight w:val="none"/>
          <w:vertAlign w:val="baseline"/>
        </w:rPr>
      </w:r>
      <w:r>
        <w:rPr>
          <w:sz w:val="28"/>
          <w:szCs w:val="28"/>
          <w:highlight w:val="none"/>
          <w:vertAlign w:val="baseline"/>
          <w14:ligatures w14:val="none"/>
        </w:rPr>
      </w:r>
      <w:r>
        <w:rPr>
          <w:sz w:val="28"/>
          <w:szCs w:val="28"/>
          <w:highlight w:val="none"/>
          <w:vertAlign w:val="baseline"/>
          <w14:ligatures w14:val="none"/>
        </w:rPr>
      </w:r>
    </w:p>
    <w:p>
      <w:pPr>
        <w:pStyle w:val="1179"/>
        <w:pBdr/>
        <w:tabs>
          <w:tab w:val="left" w:leader="none" w:pos="992"/>
        </w:tabs>
        <w:spacing w:after="0" w:afterAutospacing="0" w:before="0" w:beforeAutospacing="0" w:line="240" w:lineRule="auto"/>
        <w:ind w:right="0" w:firstLine="0" w:left="709"/>
        <w:jc w:val="both"/>
        <w:rPr>
          <w:sz w:val="28"/>
          <w:szCs w:val="28"/>
          <w:highlight w:val="none"/>
          <w:vertAlign w:val="baseline"/>
          <w14:ligatures w14:val="none"/>
        </w:rPr>
      </w:pPr>
      <w:r>
        <w:rPr>
          <w:sz w:val="28"/>
          <w:szCs w:val="28"/>
          <w:highlight w:val="none"/>
          <w:vertAlign w:val="baseline"/>
        </w:rPr>
        <w:t xml:space="preserve">1. Часть 60 изложить в следующей редакции:</w:t>
      </w:r>
      <w:r>
        <w:rPr>
          <w:sz w:val="28"/>
          <w:szCs w:val="28"/>
          <w:highlight w:val="none"/>
          <w:vertAlign w:val="baseline"/>
          <w14:ligatures w14:val="none"/>
        </w:rPr>
      </w:r>
      <w:r>
        <w:rPr>
          <w:sz w:val="28"/>
          <w:szCs w:val="28"/>
          <w:highlight w:val="none"/>
          <w:vertAlign w:val="baseline"/>
          <w14:ligatures w14:val="none"/>
        </w:rPr>
      </w:r>
    </w:p>
    <w:p>
      <w:pPr>
        <w:pStyle w:val="117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left" w:leader="none" w:pos="992"/>
        </w:tabs>
        <w:spacing w:after="0" w:afterAutospacing="0" w:before="0" w:beforeAutospacing="0" w:line="240" w:lineRule="auto"/>
        <w:ind w:right="0" w:firstLine="709" w:left="0"/>
        <w:jc w:val="both"/>
        <w:rPr>
          <w:color w:val="000000" w:themeColor="text1"/>
          <w:sz w:val="28"/>
          <w:szCs w:val="28"/>
          <w:highlight w:val="none"/>
          <w:vertAlign w:val="baseline"/>
          <w14:ligatures w14:val="none"/>
        </w:rPr>
      </w:pPr>
      <w:r>
        <w:rPr>
          <w:sz w:val="28"/>
          <w:szCs w:val="28"/>
          <w:highlight w:val="none"/>
          <w:vertAlign w:val="baseline"/>
        </w:rPr>
        <w:t xml:space="preserve">«60. При наличии у пациента медицинских и (или) эпидемиологических показаний, установле</w:t>
      </w:r>
      <w:r>
        <w:rPr>
          <w:color w:val="000000" w:themeColor="text1"/>
          <w:sz w:val="28"/>
          <w:szCs w:val="28"/>
          <w:highlight w:val="none"/>
          <w:vertAlign w:val="baseline"/>
        </w:rPr>
        <w:t xml:space="preserve">нных в соответствии с </w:t>
      </w:r>
      <w:hyperlink r:id="rId17" w:tooltip="https://login.consultant.ru/link/?req=doc&amp;base=LAW&amp;n=131056&amp;date=16.09.2026" w:history="1">
        <w:r>
          <w:rPr>
            <w:color w:val="000000" w:themeColor="text1"/>
            <w:sz w:val="28"/>
            <w:szCs w:val="28"/>
            <w:highlight w:val="none"/>
            <w:vertAlign w:val="baseline"/>
          </w:rPr>
          <w:t xml:space="preserve">Приказом</w:t>
        </w:r>
      </w:hyperlink>
      <w:r>
        <w:rPr>
          <w:color w:val="000000" w:themeColor="text1"/>
          <w:sz w:val="28"/>
          <w:szCs w:val="28"/>
          <w:highlight w:val="none"/>
          <w:vertAlign w:val="baseline"/>
        </w:rPr>
        <w:t xml:space="preserve"> Министерства зд</w:t>
      </w:r>
      <w:r>
        <w:rPr>
          <w:color w:val="000000" w:themeColor="text1"/>
          <w:sz w:val="28"/>
          <w:szCs w:val="28"/>
          <w:highlight w:val="none"/>
          <w:vertAlign w:val="baseline"/>
        </w:rPr>
        <w:t xml:space="preserve">равоохранения и социального развития Российской Федерации от 15.05.2012 № 535н «Об утверждении перечня медицинских и эпидемиологических показаний к размещению пациентов в маломестных палатах (боксах)», его размещение для оказания специализированной медицин</w:t>
      </w:r>
      <w:r>
        <w:rPr>
          <w:color w:val="000000" w:themeColor="text1"/>
          <w:sz w:val="28"/>
          <w:szCs w:val="28"/>
          <w:highlight w:val="none"/>
          <w:vertAlign w:val="baseline"/>
        </w:rPr>
        <w:t xml:space="preserve">ской помощи в стационарных условиях осуществляется в маломестных палатах (боксах) с соблюдением санитарно-эпидемиологических </w:t>
      </w:r>
      <w:hyperlink r:id="rId18" w:tooltip="https://login.consultant.ru/link/?req=doc&amp;base=LAW&amp;n=480812&amp;dst=100018&amp;field=134&amp;date=16.09.2026" w:history="1">
        <w:r>
          <w:rPr>
            <w:color w:val="000000" w:themeColor="text1"/>
            <w:sz w:val="28"/>
            <w:szCs w:val="28"/>
            <w:highlight w:val="none"/>
            <w:vertAlign w:val="baseline"/>
          </w:rPr>
          <w:t xml:space="preserve">правил</w:t>
        </w:r>
      </w:hyperlink>
      <w:r>
        <w:rPr>
          <w:color w:val="000000" w:themeColor="text1"/>
          <w:sz w:val="28"/>
          <w:szCs w:val="28"/>
          <w:highlight w:val="none"/>
          <w:vertAlign w:val="baseline"/>
        </w:rPr>
        <w:t xml:space="preserve"> и нормативов, утвержденных </w:t>
      </w:r>
      <w:r>
        <w:rPr>
          <w:color w:val="000000" w:themeColor="text1"/>
          <w:sz w:val="28"/>
          <w:szCs w:val="28"/>
          <w:highlight w:val="none"/>
          <w:vertAlign w:val="baseline"/>
        </w:rPr>
        <w:t xml:space="preserve">постановлением Глав</w:t>
      </w:r>
      <w:r>
        <w:rPr>
          <w:color w:val="000000" w:themeColor="text1"/>
          <w:sz w:val="28"/>
          <w:szCs w:val="28"/>
          <w:highlight w:val="none"/>
          <w:vertAlign w:val="baseline"/>
        </w:rPr>
        <w:t xml:space="preserve">ного государственного санитарного врача Российской Федерации от 02.06.2026 № 20 «Об утверждении санитарных правил СП 2.1.4284-26 «Санитарно-эпидемиологические требования к эксплуатации помещений, зданий, сооружений, оборудования и транспорта, а также услов</w:t>
      </w:r>
      <w:r>
        <w:rPr>
          <w:color w:val="000000" w:themeColor="text1"/>
          <w:sz w:val="28"/>
          <w:szCs w:val="28"/>
          <w:highlight w:val="none"/>
          <w:vertAlign w:val="baseline"/>
        </w:rPr>
        <w:t xml:space="preserve">иям деятельности хозяйствующих субъектов, осуществляющих продажу товаров, выполнение работ или оказание услуг».».</w:t>
      </w:r>
      <w:r>
        <w:rPr>
          <w:color w:val="000000" w:themeColor="text1"/>
          <w:sz w:val="28"/>
          <w:szCs w:val="28"/>
          <w:highlight w:val="none"/>
          <w:vertAlign w:val="baseline"/>
          <w14:ligatures w14:val="none"/>
        </w:rPr>
      </w:r>
      <w:r>
        <w:rPr>
          <w:color w:val="000000" w:themeColor="text1"/>
          <w:sz w:val="28"/>
          <w:szCs w:val="28"/>
          <w:highlight w:val="none"/>
          <w:vertAlign w:val="baseline"/>
          <w14:ligatures w14:val="none"/>
        </w:rPr>
      </w:r>
    </w:p>
    <w:p>
      <w:pPr>
        <w:pStyle w:val="1179"/>
        <w:pBdr/>
        <w:tabs>
          <w:tab w:val="left" w:leader="none" w:pos="992"/>
        </w:tabs>
        <w:spacing w:after="0" w:afterAutospacing="0" w:before="0" w:beforeAutospacing="0" w:line="240" w:lineRule="auto"/>
        <w:ind w:right="0" w:firstLine="0" w:left="709"/>
        <w:jc w:val="both"/>
        <w:rPr>
          <w:sz w:val="28"/>
          <w:szCs w:val="28"/>
          <w:highlight w:val="none"/>
          <w:vertAlign w:val="baseline"/>
          <w14:ligatures w14:val="none"/>
        </w:rPr>
      </w:pPr>
      <w:r>
        <w:rPr>
          <w:sz w:val="28"/>
          <w:szCs w:val="28"/>
          <w:highlight w:val="none"/>
          <w:vertAlign w:val="baseline"/>
        </w:rPr>
        <w:t xml:space="preserve">2. Дополнить часть 61 пунктом 28 следующего содержания:</w:t>
      </w:r>
      <w:r>
        <w:rPr>
          <w:sz w:val="28"/>
          <w:szCs w:val="28"/>
          <w:highlight w:val="none"/>
          <w:vertAlign w:val="baseline"/>
          <w14:ligatures w14:val="none"/>
        </w:rPr>
      </w:r>
      <w:r>
        <w:rPr>
          <w:sz w:val="28"/>
          <w:szCs w:val="28"/>
          <w:highlight w:val="none"/>
          <w:vertAlign w:val="baseline"/>
          <w14:ligatures w14:val="none"/>
        </w:rPr>
      </w:r>
    </w:p>
    <w:p>
      <w:pPr>
        <w:pStyle w:val="852"/>
        <w:suppressLineNumbers w:val="false"/>
        <w:pBdr/>
        <w:spacing/>
        <w:ind w:right="0" w:firstLine="709" w:left="0"/>
        <w:jc w:val="both"/>
        <w:rPr>
          <w:rStyle w:val="852"/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vertAlign w:val="baseline"/>
        </w:rPr>
        <w:t xml:space="preserve">«28) </w:t>
      </w:r>
      <w:r>
        <w:rPr>
          <w:rStyle w:val="852"/>
          <w:rFonts w:ascii="Times New Roman" w:hAnsi="Times New Roman"/>
          <w:sz w:val="28"/>
          <w:szCs w:val="28"/>
        </w:rPr>
        <w:t xml:space="preserve">порядок</w:t>
      </w:r>
      <w:r>
        <w:rPr>
          <w:rStyle w:val="852"/>
          <w:rFonts w:ascii="Times New Roman" w:hAnsi="Times New Roman"/>
          <w:sz w:val="28"/>
          <w:szCs w:val="28"/>
          <w14:ligatures w14:val="none"/>
        </w:rPr>
        <w:t xml:space="preserve"> </w:t>
      </w:r>
      <w:r>
        <w:rPr>
          <w:rStyle w:val="852"/>
          <w:rFonts w:ascii="Times New Roman" w:hAnsi="Times New Roman"/>
          <w:sz w:val="28"/>
          <w:szCs w:val="28"/>
        </w:rPr>
        <w:t xml:space="preserve">возмещения расходов, связанных с оказанием гражданам медицинской помощи в экстренной форме, медицинским организациям, не участвующим в реализации Территориальной программы (приложение 25 к Территориальной программе).</w:t>
      </w:r>
      <w:r>
        <w:rPr>
          <w:rStyle w:val="852"/>
          <w:rFonts w:ascii="Times New Roman" w:hAnsi="Times New Roman"/>
          <w:sz w:val="28"/>
          <w:szCs w:val="28"/>
          <w14:ligatures w14:val="none"/>
        </w:rPr>
      </w:r>
      <w:r>
        <w:rPr>
          <w:rStyle w:val="852"/>
          <w:rFonts w:ascii="Times New Roman" w:hAnsi="Times New Roman"/>
          <w:sz w:val="28"/>
          <w:szCs w:val="28"/>
          <w14:ligatures w14:val="none"/>
        </w:rPr>
      </w:r>
    </w:p>
    <w:p>
      <w:pPr>
        <w:pStyle w:val="117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left" w:leader="none" w:pos="992"/>
        </w:tabs>
        <w:spacing w:after="0" w:afterAutospacing="0" w:before="0" w:beforeAutospacing="0" w:line="240" w:lineRule="auto"/>
        <w:ind w:right="0" w:firstLine="709" w:left="0"/>
        <w:jc w:val="both"/>
        <w:rPr>
          <w:color w:val="000000" w:themeColor="text1"/>
          <w:sz w:val="28"/>
          <w:szCs w:val="28"/>
          <w:highlight w:val="none"/>
          <w:vertAlign w:val="baseline"/>
          <w14:ligatures w14:val="none"/>
        </w:rPr>
      </w:pPr>
      <w:r>
        <w:rPr>
          <w:color w:val="000000" w:themeColor="text1"/>
          <w:sz w:val="28"/>
          <w:szCs w:val="28"/>
          <w:highlight w:val="none"/>
          <w:vertAlign w:val="baseline"/>
        </w:rPr>
        <w:t xml:space="preserve">3. Абзац второй части 65 изложить в следующей редакции:</w:t>
      </w:r>
      <w:r>
        <w:rPr>
          <w:color w:val="000000" w:themeColor="text1"/>
          <w:sz w:val="28"/>
          <w:szCs w:val="28"/>
          <w:highlight w:val="none"/>
          <w:vertAlign w:val="baseline"/>
          <w14:ligatures w14:val="none"/>
        </w:rPr>
      </w:r>
      <w:r>
        <w:rPr>
          <w:color w:val="000000" w:themeColor="text1"/>
          <w:sz w:val="28"/>
          <w:szCs w:val="28"/>
          <w:highlight w:val="none"/>
          <w:vertAlign w:val="baseline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709" w:left="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«Министерство здравоохранения Камчатского края в порядке, утверждаемом Министерством здравоохранения Российской Федерации, ведет мониторинг оказываемой таким женщинам правово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й, психологической и медико-социальной помощи в разрезе проведенных для таких женщин мероприятий, направленных на профилактику прерывания беременности, включая мероприятия по установлению причины, приведшей к желанию беременной женщины прервать беременност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ь, а также оценивает эффективность такой помощи.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 случае проживания беременных женщин в отдаленных населенных пунктах и сельской местности, в которых отсутствует регулярное транспортное сообщение по маршрутам общественного транспорта с близлежащей медицин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ской организацией, оказывающей медицинскую помощь по профилю «акушерство и гинекология» в амбулаторных условиях, организуется доставка беременных женщин в медицинские организации и обратно к месту проживания с использованием тра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нспортных средств (за исключением автомобилей скорой медицинской помощи), в том числе закупленных в рамках национальных проектов, включая национальный </w:t>
      </w:r>
      <w:hyperlink r:id="rId19" w:tooltip="https://login.consultant.ru/link/?req=doc&amp;base=LAW&amp;n=504158&amp;date=16.09.2026" w:history="1">
        <w:r>
          <w:rPr>
            <w:rStyle w:val="874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проект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«Продолжительная и активная жизнь». Мониторинг исполнения указанного положения осуществляет Территориальный орган Федеральной службы по надзору в сфере здравоохранения по Камчатскому краю.».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709" w:left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vertAlign w:val="baseline"/>
        </w:rPr>
        <w:t xml:space="preserve">4. В части 91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vertAlign w:val="superscript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vertAlign w:val="baseli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vertAlign w:val="baseline"/>
        </w:rPr>
        <w:t xml:space="preserve">слова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от 02.05.2023 № 205н» заменить словами «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  <w:t xml:space="preserve">от 14.05.2026 № 434н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».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5. Пункт 3 части 122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«3)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 приобретение серверного оборудования, криптомаршрутизаторов, коммутаторов и источников бесперебойного питания, предназначенных для работы медицинских информационных систем, электронного получения, сбора, хранения и отображения широкого спектра медицински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х изображений, видеоданных (неспециализированных) и для распределения данных в рамках одного медицинского учреждения или между ними для анализа, организации, отчета и совместного использования данных, стоимостью свыше 400 тысяч рублей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за единицу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».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709" w:left="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6. в части 123: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709" w:left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1) в подпункте «д» пункта 4 слово «серверном» исключить;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709" w:left="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2) дополнить пунктом 5 следующего содержан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ия: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709" w:left="0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«5) наличие у медицинской организации заключения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КГБУЗ 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Камчатский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медицинский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информационно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-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аналитический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центр»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о соответствии планируемого к приобретению оборудования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направлению расходования, указанному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</w:t>
      </w:r>
      <w:hyperlink r:id="rId20" w:tooltip="https://login.consultant.ru/link/?req=doc&amp;base=RLAW296&amp;n=225883&amp;dst=100353&amp;field=134&amp;date=15.10.2026" w:history="1">
        <w:r>
          <w:rPr>
            <w:rStyle w:val="874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пункте 3 части 122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ерриториальной программы, и о согласовании технических характеристик требуемого оборудования и объема закупки.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709" w:left="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7. В пункте 1 части 150 цифры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22 521,11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» заменить цифрами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21 625,99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tabs>
          <w:tab w:val="left" w:leader="none" w:pos="992"/>
        </w:tabs>
        <w:spacing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/>
          <w:sz w:val="28"/>
        </w:rPr>
        <w:t xml:space="preserve">. Строки 1 и 2 таблицы п</w:t>
      </w:r>
      <w:r>
        <w:rPr>
          <w:rFonts w:ascii="Times New Roman" w:hAnsi="Times New Roman"/>
          <w:sz w:val="28"/>
          <w:szCs w:val="28"/>
        </w:rPr>
        <w:t xml:space="preserve">риложения 2 к Территориальной программе </w:t>
      </w:r>
      <w:r>
        <w:rPr>
          <w:rFonts w:ascii="Times New Roman" w:hAnsi="Times New Roman"/>
          <w:sz w:val="28"/>
        </w:rPr>
        <w:t xml:space="preserve">изложить в следующей редакции: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709" w:left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tabs>
          <w:tab w:val="left" w:leader="none" w:pos="992"/>
        </w:tabs>
        <w:spacing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/>
        <w:ind w:firstLine="709"/>
        <w:jc w:val="right"/>
        <w:rPr>
          <w:rFonts w:ascii="Times New Roman" w:hAnsi="Times New Roman"/>
          <w:sz w:val="28"/>
          <w:szCs w:val="28"/>
        </w:rPr>
        <w:sectPr>
          <w:headerReference w:type="default" r:id="rId10"/>
          <w:headerReference w:type="first" r:id="rId11"/>
          <w:footnotePr/>
          <w:endnotePr/>
          <w:type w:val="nextPage"/>
          <w:pgSz w:h="16838" w:orient="landscape" w:w="11906"/>
          <w:pgMar w:top="1134" w:right="850" w:bottom="1134" w:left="1417" w:header="709" w:footer="0" w:gutter="0"/>
          <w:cols w:num="1" w:sep="0" w:space="1701" w:equalWidth="1"/>
        </w:sect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1276"/>
        </w:tabs>
        <w:spacing/>
        <w:ind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Style w:val="1096"/>
        <w:tblW w:w="15561" w:type="dxa"/>
        <w:tblInd w:w="30" w:type="dxa"/>
        <w:tblBorders/>
        <w:tblLayout w:type="fixed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425"/>
        <w:gridCol w:w="3686"/>
        <w:gridCol w:w="427"/>
        <w:gridCol w:w="1557"/>
        <w:gridCol w:w="1270"/>
        <w:gridCol w:w="1284"/>
        <w:gridCol w:w="1133"/>
        <w:gridCol w:w="1417"/>
        <w:gridCol w:w="1396"/>
        <w:gridCol w:w="1581"/>
        <w:gridCol w:w="1385"/>
      </w:tblGrid>
      <w:tr>
        <w:trPr>
          <w:trHeight w:val="38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24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/>
              <w:ind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1.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685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/>
              <w:ind/>
              <w:jc w:val="both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Стоимость территориальной программы всего (сумма строк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highlight w:val="white"/>
              </w:rPr>
              <w:t xml:space="preserve">2 + 3),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в том числе: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2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/>
              <w:ind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1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5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/>
              <w:ind/>
              <w:jc w:val="center"/>
              <w:rPr>
                <w:sz w:val="21"/>
                <w:szCs w:val="21"/>
                <w:highlight w:val="red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31 199 430,23</w:t>
            </w:r>
            <w:r>
              <w:rPr>
                <w:sz w:val="21"/>
                <w:szCs w:val="21"/>
                <w:highlight w:val="red"/>
              </w:rPr>
            </w:r>
            <w:r>
              <w:rPr>
                <w:sz w:val="21"/>
                <w:szCs w:val="21"/>
                <w:highlight w:val="red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0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/>
              <w:ind/>
              <w:jc w:val="center"/>
              <w:rPr>
                <w:sz w:val="21"/>
                <w:szCs w:val="21"/>
                <w:highlight w:val="red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108 399,23</w:t>
            </w:r>
            <w:r>
              <w:rPr>
                <w:sz w:val="21"/>
                <w:szCs w:val="21"/>
                <w:highlight w:val="red"/>
              </w:rPr>
            </w:r>
            <w:r>
              <w:rPr>
                <w:sz w:val="21"/>
                <w:szCs w:val="21"/>
                <w:highlight w:val="red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84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/>
              <w:ind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6 221,492,12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/>
              <w:ind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21 625,99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/>
              <w:ind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33 608 287,45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96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/>
              <w:ind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116 815,35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81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/>
              <w:ind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35 673 607,94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85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/>
              <w:ind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124 040,91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>
          <w:trHeight w:val="30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24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/>
              <w:ind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2.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685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/>
              <w:ind/>
              <w:jc w:val="both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I. Средства краевого 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highlight w:val="white"/>
              </w:rPr>
              <w:t xml:space="preserve">бюджета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vertAlign w:val="superscript"/>
              </w:rPr>
              <w:t xml:space="preserve">1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2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/>
              <w:ind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2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5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/>
              <w:ind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6 221 492,12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70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/>
              <w:ind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21 625,99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284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/>
              <w:ind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6 221 492,12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/>
              <w:ind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21 625,99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/>
              <w:ind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6 636 269,01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96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/>
              <w:ind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23 114,68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81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/>
              <w:ind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6 707 980,83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85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/>
              <w:ind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23 414,45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</w:tbl>
    <w:p>
      <w:pPr>
        <w:pBdr/>
        <w:tabs>
          <w:tab w:val="left" w:leader="none" w:pos="1276"/>
        </w:tabs>
        <w:spacing/>
        <w:ind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».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992"/>
          <w:tab w:val="left" w:leader="none" w:pos="1276"/>
        </w:tabs>
        <w:spacing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9</w:t>
      </w:r>
      <w:r>
        <w:rPr>
          <w:rFonts w:ascii="Times New Roman" w:hAnsi="Times New Roman"/>
          <w:sz w:val="28"/>
          <w:highlight w:val="white"/>
        </w:rPr>
        <w:t xml:space="preserve">.</w:t>
      </w:r>
      <w:r>
        <w:rPr>
          <w:rFonts w:ascii="Times New Roman" w:hAnsi="Times New Roman"/>
          <w:sz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В приложении 3 к Территориальной программе: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992"/>
          <w:tab w:val="left" w:leader="none" w:pos="1276"/>
        </w:tabs>
        <w:spacing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1) таблицу части 1 изложить в следующей редакции: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tabs>
          <w:tab w:val="left" w:leader="none" w:pos="992"/>
          <w:tab w:val="left" w:leader="none" w:pos="1276"/>
        </w:tabs>
        <w:spacing/>
        <w:ind w:firstLine="0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«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tbl>
      <w:tblPr>
        <w:tblStyle w:val="1096"/>
        <w:tblW w:w="0" w:type="auto"/>
        <w:tblInd w:w="23" w:type="dxa"/>
        <w:tblBorders/>
        <w:tblLayout w:type="fixed"/>
        <w:tblLook w:val="04A0" w:firstRow="1" w:lastRow="0" w:firstColumn="1" w:lastColumn="0" w:noHBand="0" w:noVBand="1"/>
      </w:tblPr>
      <w:tblGrid>
        <w:gridCol w:w="579"/>
        <w:gridCol w:w="6628"/>
        <w:gridCol w:w="850"/>
        <w:gridCol w:w="1599"/>
        <w:gridCol w:w="1984"/>
        <w:gridCol w:w="1984"/>
        <w:gridCol w:w="1985"/>
      </w:tblGrid>
      <w:tr>
        <w:trPr/>
        <w:tc>
          <w:tcPr>
            <w:tcBorders/>
            <w:tcW w:w="57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№ п/п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W w:w="6628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</w:t>
            </w:r>
            <w:r>
              <w:rPr>
                <w:rFonts w:ascii="Times New Roman" w:hAnsi="Times New Roman"/>
                <w:sz w:val="20"/>
                <w:highlight w:val="white"/>
              </w:rPr>
              <w:t xml:space="preserve">становленные территориальной программой государственных гара</w:t>
            </w:r>
            <w:r>
              <w:rPr>
                <w:rFonts w:ascii="Times New Roman" w:hAnsi="Times New Roman"/>
                <w:sz w:val="20"/>
                <w:highlight w:val="white"/>
                <w:shd w:val="clear" w:color="ffffff" w:themeColor="background1" w:fill="ffffff" w:themeFill="background1"/>
              </w:rPr>
              <w:t xml:space="preserve">нтий бесплатного оказания гражданам медицинской помощи </w:t>
            </w:r>
            <w:r>
              <w:rPr>
                <w:rFonts w:ascii="Times New Roman" w:hAnsi="Times New Roman"/>
                <w:sz w:val="20"/>
                <w:highlight w:val="white"/>
                <w:shd w:val="clear" w:color="ffffff" w:themeColor="background1" w:fill="ffffff" w:themeFill="background1"/>
              </w:rPr>
              <w:br/>
              <w:t xml:space="preserve">(далее – </w:t>
            </w:r>
            <w:r>
              <w:rPr>
                <w:rFonts w:ascii="Times New Roman" w:hAnsi="Times New Roman"/>
                <w:sz w:val="20"/>
                <w:lang w:eastAsia="zh-CN" w:bidi="hi-IN"/>
              </w:rPr>
              <w:t xml:space="preserve">территориальная программа) виды и условия оказания мед</w:t>
            </w:r>
            <w:r>
              <w:rPr>
                <w:rFonts w:ascii="Times New Roman" w:hAnsi="Times New Roman"/>
                <w:sz w:val="20"/>
                <w:lang w:eastAsia="zh-CN" w:bidi="hi-IN"/>
              </w:rPr>
              <w:t xml:space="preserve">ицинской помощи, а также иные направления расходования средств краевого бюджета, включая средства, передаваемые в виде межбюджетного трансферта (далее – средства МБТ) в бюджет территориального фонда обязательного медицинского страхования Камчатского края (</w:t>
            </w:r>
            <w:r>
              <w:rPr>
                <w:rFonts w:ascii="Times New Roman" w:hAnsi="Times New Roman"/>
                <w:sz w:val="20"/>
                <w:lang w:eastAsia="zh-CN" w:bidi="hi-IN"/>
              </w:rPr>
              <w:t xml:space="preserve">далее – ТФОМС) на финансовое обеспечение дополнительных объемов медицинской помощи по видам и условиям ее оказания, предоставляемой по территориальной программе обязательного медицинского страхования (далее – ОМС) сверх установленных базовой программой ОМС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№ строки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59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Единица измерения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gridSpan w:val="3"/>
            <w:tcBorders/>
            <w:tcW w:w="595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Установленный территориальной программой норматив объема медицинской помощи, не входящей в базовую программу ОМС, в расчете на одного жителя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579" w:type="dxa"/>
            <w:vMerge w:val="continue"/>
            <w:textDirection w:val="lrTb"/>
            <w:noWrap w:val="false"/>
          </w:tcPr>
          <w:p>
            <w:pPr>
              <w:pBdr/>
              <w:spacing w:after="0"/>
              <w:ind/>
              <w:rPr/>
            </w:pPr>
            <w:r/>
            <w:r/>
          </w:p>
        </w:tc>
        <w:tc>
          <w:tcPr>
            <w:tcBorders/>
            <w:tcW w:w="6628" w:type="dxa"/>
            <w:vMerge w:val="continue"/>
            <w:textDirection w:val="lrTb"/>
            <w:noWrap w:val="false"/>
          </w:tcPr>
          <w:p>
            <w:pPr>
              <w:pBdr/>
              <w:spacing w:after="0"/>
              <w:ind/>
              <w:rPr/>
            </w:pPr>
            <w:r/>
            <w:r/>
          </w:p>
        </w:tc>
        <w:tc>
          <w:tcPr>
            <w:tcBorders/>
            <w:tcW w:w="850" w:type="dxa"/>
            <w:vMerge w:val="continue"/>
            <w:textDirection w:val="lrTb"/>
            <w:noWrap w:val="false"/>
          </w:tcPr>
          <w:p>
            <w:pPr>
              <w:pBdr/>
              <w:spacing w:after="0"/>
              <w:ind/>
              <w:rPr/>
            </w:pPr>
            <w:r/>
            <w:r/>
          </w:p>
        </w:tc>
        <w:tc>
          <w:tcPr>
            <w:tcBorders/>
            <w:tcW w:w="1599" w:type="dxa"/>
            <w:vMerge w:val="continue"/>
            <w:textDirection w:val="lrTb"/>
            <w:noWrap w:val="false"/>
          </w:tcPr>
          <w:p>
            <w:pPr>
              <w:pBdr/>
              <w:spacing w:after="0"/>
              <w:ind/>
              <w:rPr/>
            </w:pPr>
            <w:r/>
            <w:r/>
          </w:p>
        </w:tc>
        <w:tc>
          <w:tcPr>
            <w:tcBorders/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Общий норматив </w:t>
            </w:r>
            <w:r>
              <w:rPr>
                <w:rFonts w:ascii="Times New Roman" w:hAnsi="Times New Roman"/>
                <w:sz w:val="20"/>
                <w:highlight w:val="white"/>
              </w:rPr>
              <w:t xml:space="preserve">объема медицинской помощи, оказываемой за счет средств краевого бюджета, включая средства МБТ в бюджет </w:t>
            </w:r>
            <w:r>
              <w:rPr>
                <w:rFonts w:ascii="Times New Roman" w:hAnsi="Times New Roman"/>
                <w:sz w:val="20"/>
              </w:rPr>
              <w:t xml:space="preserve">ТФОМС, в том числе (гр.6+гр.7):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норматив объема медицинской помощи за счет средств краевого бюджета (без учета медицинской помощи, оказываемой по территориальной программе ОМС сверх базовой программы ОМС за счет средств МБТ в бюджет ТФОМС)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985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норматив объема медицинской помощи, оказываемой по территориальной программе ОМС сверх базовой программы ОМС за счет средств МБТ в бюджет ТФОМС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</w:tbl>
    <w:p>
      <w:pPr>
        <w:pBdr/>
        <w:spacing w:after="0" w:line="240" w:lineRule="auto"/>
        <w:ind/>
        <w:rPr>
          <w:rFonts w:ascii="Times New Roman" w:hAnsi="Times New Roman"/>
          <w:sz w:val="4"/>
          <w:szCs w:val="4"/>
        </w:rPr>
      </w:pPr>
      <w:r>
        <w:rPr>
          <w:rFonts w:ascii="Times New Roman" w:hAnsi="Times New Roman"/>
          <w:sz w:val="4"/>
          <w:szCs w:val="4"/>
        </w:rPr>
      </w:r>
      <w:r>
        <w:rPr>
          <w:rFonts w:ascii="Times New Roman" w:hAnsi="Times New Roman"/>
          <w:sz w:val="4"/>
          <w:szCs w:val="4"/>
        </w:rPr>
      </w:r>
      <w:r>
        <w:rPr>
          <w:rFonts w:ascii="Times New Roman" w:hAnsi="Times New Roman"/>
          <w:sz w:val="4"/>
          <w:szCs w:val="4"/>
        </w:rPr>
      </w:r>
    </w:p>
    <w:tbl>
      <w:tblPr>
        <w:tblStyle w:val="1096"/>
        <w:tblW w:w="15596" w:type="dxa"/>
        <w:tblInd w:w="16" w:type="dxa"/>
        <w:tblBorders/>
        <w:tblLayout w:type="fixed"/>
        <w:tblLook w:val="04A0" w:firstRow="1" w:lastRow="0" w:firstColumn="1" w:lastColumn="0" w:noHBand="0" w:noVBand="1"/>
      </w:tblPr>
      <w:tblGrid>
        <w:gridCol w:w="567"/>
        <w:gridCol w:w="6676"/>
        <w:gridCol w:w="812"/>
        <w:gridCol w:w="1589"/>
        <w:gridCol w:w="1984"/>
        <w:gridCol w:w="1984"/>
        <w:gridCol w:w="1984"/>
      </w:tblGrid>
      <w:tr>
        <w:trPr>
          <w:tblHeader/>
        </w:trPr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Медицинская помощь, прочие виды медицинских и иных услуг, дополнительные меры социальной защиты (поддержки), предоставляемые за счет бюджетных ассигнований, в том числе: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I. Нормируемая медицинская помощь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Скорая в том числе скорая специализированная медицинская помощь, в том числе: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вызов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0,064522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0,064522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не идентифицированным и не застрахованным в системе ОМС лицам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2.1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вызов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0,015000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0,015000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скорая медицинская помощь при санитарно-авиационной эвакуации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вызов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0,001773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0,001773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Первичная медико-санитарная помощь в амбулаторных условиях: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both"/>
              <w:rPr>
                <w:sz w:val="20"/>
                <w:highlight w:val="white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 xml:space="preserve">2.1. с профилактической целью и иными целями</w:t>
            </w:r>
            <w:r>
              <w:rPr>
                <w:rFonts w:ascii="Times New Roman" w:hAnsi="Times New Roman"/>
                <w:sz w:val="20"/>
                <w:highlight w:val="white"/>
                <w:vertAlign w:val="superscript"/>
              </w:rPr>
              <w:t xml:space="preserve">1</w:t>
            </w:r>
            <w:r>
              <w:rPr>
                <w:rFonts w:ascii="Times New Roman" w:hAnsi="Times New Roman"/>
                <w:sz w:val="20"/>
                <w:highlight w:val="white"/>
              </w:rPr>
              <w:t xml:space="preserve">, за исключением медицинской реабилитации и паллиативной медицинской помощи, в том числе:</w:t>
            </w:r>
            <w:r>
              <w:rPr>
                <w:sz w:val="20"/>
                <w:highlight w:val="white"/>
              </w:rPr>
            </w:r>
            <w:r>
              <w:rPr>
                <w:sz w:val="20"/>
                <w:highlight w:val="white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3.1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посещение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0,694605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0,694605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8.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не идентифицированным и не застрахованным в системе ОМС лицам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3.1.1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посещение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0,025700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0,025700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9.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</w:t>
            </w:r>
            <w:r>
              <w:rPr>
                <w:rFonts w:ascii="Times New Roman" w:hAnsi="Times New Roman"/>
                <w:sz w:val="20"/>
                <w:highlight w:val="white"/>
              </w:rPr>
              <w:t xml:space="preserve">.2. в </w:t>
            </w:r>
            <w:r>
              <w:rPr>
                <w:rFonts w:ascii="Times New Roman" w:hAnsi="Times New Roman"/>
                <w:sz w:val="20"/>
              </w:rPr>
              <w:t xml:space="preserve">связи с заболеваниями – обращений</w:t>
            </w:r>
            <w:r>
              <w:rPr>
                <w:rFonts w:ascii="Times New Roman" w:hAnsi="Times New Roman"/>
                <w:sz w:val="20"/>
                <w:vertAlign w:val="superscript"/>
              </w:rPr>
              <w:t xml:space="preserve">2</w:t>
            </w:r>
            <w:r>
              <w:rPr>
                <w:rFonts w:ascii="Times New Roman" w:hAnsi="Times New Roman"/>
                <w:sz w:val="20"/>
              </w:rPr>
              <w:t xml:space="preserve">, в том числе: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обращение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0,174478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0,174478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10.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не идентифицированным и не застрахованным в системе ОМС лицам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3.2.1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обращение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0,006456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0,006456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color w:val="auto"/>
                <w:sz w:val="20"/>
                <w:highlight w:val="darkGreen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11.</w:t>
            </w:r>
            <w:r>
              <w:rPr>
                <w:rFonts w:ascii="Times New Roman" w:hAnsi="Times New Roman"/>
                <w:color w:val="auto"/>
                <w:sz w:val="20"/>
                <w:highlight w:val="darkGreen"/>
              </w:rPr>
            </w:r>
            <w:r>
              <w:rPr>
                <w:rFonts w:ascii="Times New Roman" w:hAnsi="Times New Roman"/>
                <w:color w:val="auto"/>
                <w:sz w:val="20"/>
                <w:highlight w:val="darkGreen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 xml:space="preserve">3. Первичная медико-санитарная помощь, специализированная медицинская помощь в условиях дневных стационаров, за исключением медицинской реабилитации и паллиативной медицинской помощи</w:t>
            </w:r>
            <w:r>
              <w:rPr>
                <w:rFonts w:ascii="Times New Roman" w:hAnsi="Times New Roman"/>
                <w:sz w:val="20"/>
              </w:rPr>
              <w:t xml:space="preserve">, в том числе: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случай лечения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0,003933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0,003933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12.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sz w:val="20"/>
                <w:highlight w:val="white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 xml:space="preserve">не идентифицированным и не застрахованным в системе ОМС лицам</w:t>
            </w:r>
            <w:r>
              <w:rPr>
                <w:sz w:val="20"/>
                <w:highlight w:val="white"/>
              </w:rPr>
            </w:r>
            <w:r>
              <w:rPr>
                <w:sz w:val="20"/>
                <w:highlight w:val="white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4.1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случай лечения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13.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 xml:space="preserve"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 и паллиативной медицинской помощи, в том числе: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случай госпитализации 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0,013545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0,013545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14.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не идентифицированным и не застрахованным в системе ОМС лицам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5.1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случай госпитализации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0,000501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0,000501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30"/>
        </w:trPr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15.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5. Медицинская реабилитация: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30"/>
        </w:trPr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16.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5.1. в амбулаторных условиях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6.1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комплексное посещение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0,000395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0,000395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30"/>
        </w:trPr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17.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5.2. в условиях дневных стационаров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6.2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случай лечения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0,000047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0,000047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30"/>
        </w:trPr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18.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5.3. в условиях круглосуточного стационара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6.3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случай госпитализации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0,000055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0,000055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19.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6. Паллиативная медицинская помощь (доврачебная и врачебная)</w:t>
            </w:r>
            <w:r>
              <w:rPr>
                <w:rFonts w:ascii="Times New Roman" w:hAnsi="Times New Roman"/>
                <w:sz w:val="20"/>
                <w:vertAlign w:val="superscript"/>
              </w:rPr>
              <w:t xml:space="preserve">3</w:t>
            </w:r>
            <w:r>
              <w:rPr>
                <w:rFonts w:ascii="Times New Roman" w:hAnsi="Times New Roman"/>
                <w:sz w:val="20"/>
              </w:rPr>
              <w:t xml:space="preserve">, включая оказываемую ветеранам боевых действий: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6.1. паллиативная медицинская помощь в амбулаторных условиях, всего, в том числе: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7.1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посещение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0,030000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0,030000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21.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6.1.1. посещения, включая посещения на дому (без учета посещений на дому выездными патронажными бригадами)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7.1.1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посещение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0,011859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0,011859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22.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6.1.2. посещения на дому выездными патронажными бригадами,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7.1.2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посещение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0,018141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0,018141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23.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в том числе для детского населения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7.1.2.1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посещение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0,006158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0,006158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24.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6.2. паллиативная медицинская помощь в стационарных условиях (включая оказываемую на койках паллиативной медицинской помощи и койках сестринского ухода)</w:t>
            </w:r>
            <w:r>
              <w:rPr>
                <w:rFonts w:ascii="Times New Roman" w:hAnsi="Times New Roman"/>
                <w:sz w:val="20"/>
                <w:vertAlign w:val="superscript"/>
              </w:rPr>
              <w:t xml:space="preserve">4</w:t>
            </w:r>
            <w:r>
              <w:rPr>
                <w:rFonts w:ascii="Times New Roman" w:hAnsi="Times New Roman"/>
                <w:sz w:val="20"/>
              </w:rPr>
              <w:t xml:space="preserve">, в том числе ветеранам боевых действий,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7.2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койко-день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0,092000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0,092000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25.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в том числе для детского населения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7.2.1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койко-день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0,004108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0,004108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26.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6.3. паллиативная медицинская помощь в условиях дневных стационаров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shd w:val="clear" w:color="ffffff" w:fill="ffffff"/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7.3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случай лечения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27.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II. Ненормируемая медицинская помощь и прочие виды медицинских и иных услуг</w:t>
            </w:r>
            <w:r>
              <w:rPr>
                <w:rFonts w:ascii="Times New Roman" w:hAnsi="Times New Roman"/>
                <w:sz w:val="20"/>
                <w:vertAlign w:val="superscript"/>
              </w:rPr>
              <w:t xml:space="preserve">5</w:t>
            </w:r>
            <w:r>
              <w:rPr>
                <w:rFonts w:ascii="Times New Roman" w:hAnsi="Times New Roman"/>
                <w:sz w:val="20"/>
              </w:rPr>
              <w:t xml:space="preserve">, в том числе: 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28.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7. Медицинские и иные государственные и муниципальные услуги (работы), оказываемые (выполняемые) в медицинских организациях, подведомственных исполнительному органу субъекта Российской Федерации и органам местного самоуп</w:t>
            </w:r>
            <w:r>
              <w:rPr>
                <w:rFonts w:ascii="Times New Roman" w:hAnsi="Times New Roman"/>
                <w:sz w:val="20"/>
              </w:rPr>
              <w:t xml:space="preserve">равления соответственно, входящих в номенклатуру медицинских организаций, утверждаемую Министерством здравоохранения Российской Федерации (далее – подведомственные медицинские организации), за исключением медицинской помощи, оказываемой за счет средств ОМС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8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29.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8. Высокотехнологичная медицинская помощь, оказываемая в подведомственных медицинских организациях, в том числе: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случай госпитализации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bottom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30.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8</w:t>
            </w:r>
            <w:r>
              <w:rPr>
                <w:rFonts w:ascii="Times New Roman" w:hAnsi="Times New Roman"/>
                <w:sz w:val="20"/>
                <w:highlight w:val="white"/>
              </w:rPr>
              <w:t xml:space="preserve">.1. </w:t>
            </w:r>
            <w:r>
              <w:rPr>
                <w:rFonts w:ascii="Times New Roman" w:hAnsi="Times New Roman"/>
                <w:sz w:val="20"/>
              </w:rPr>
              <w:t xml:space="preserve">не включенная в базовую программу ОМС и предусмотренная разделом II п</w:t>
            </w:r>
            <w:r>
              <w:rPr>
                <w:rFonts w:ascii="Times New Roman" w:hAnsi="Times New Roman"/>
                <w:sz w:val="20"/>
              </w:rPr>
              <w:t xml:space="preserve">риложения № 1 к Программе государственных гарантий бесплатного оказания гражданам медицинской помощи на 2026 год и на плановый период 2027 и 2028 годов, утвержденной постановлением Правительства Российской Федерации от 29.12.2025 № 2188 (далее – Программа)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9.1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случай госпитализации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31.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lef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8</w:t>
            </w:r>
            <w:r>
              <w:rPr>
                <w:rFonts w:ascii="Times New Roman" w:hAnsi="Times New Roman"/>
                <w:sz w:val="20"/>
                <w:highlight w:val="white"/>
              </w:rPr>
              <w:t xml:space="preserve">.2. дополнительные объемы</w:t>
            </w:r>
            <w:r>
              <w:rPr>
                <w:rFonts w:ascii="Times New Roman" w:hAnsi="Times New Roman"/>
                <w:sz w:val="20"/>
              </w:rPr>
              <w:t xml:space="preserve"> высокотехнологичной медицинской помощи, включенной в базовую программу ОМС в соответствии с разделом I приложения № 1 к Программе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9.2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случай госпитализации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0,000000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32.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9. Расходы на содержание и обеспечение деятельности подведомственных медицинских организаций, из них на: 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10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33.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9.1. финансовое обеспечение расходов, не включенных в структуру тарифов на оплату медицинской помощи, предусмотренную в территориальной программе ОМС (далее – тарифы ОМС)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10.1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34.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9.2. приобретение, обслуживание, ремонт медицинского оборудования, за исключением расходов подведомственных медицинских организаций, осуществляемых за счет средств ОМС, предусмотренных на эти цели в структуре тарифов ОМС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10.2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35.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III. Дополнительные меры социальной защиты (поддержки) отдельных категорий граждан, предоставляемые в соответствии с законодательством Российской Федерации и субъекта Российской Федерации, в том числе: 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36.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10. Обеспечение при амбулаторном лечении (бесплатно или с 50-процентной скидкой) лекарственными препаратами, медицинскими изделиями, продуктами лечебного (энтерального) питания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11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37.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11. Бесплатное (со скидкой) зубное протезирование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38.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667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12.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812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58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/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Bdr/>
        <w:spacing w:after="0" w:line="240" w:lineRule="auto"/>
        <w:ind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родолжение таблицы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Style w:val="1096"/>
        <w:tblW w:w="0" w:type="auto"/>
        <w:tblInd w:w="16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99"/>
        <w:gridCol w:w="1979"/>
        <w:gridCol w:w="1985"/>
        <w:gridCol w:w="2126"/>
        <w:gridCol w:w="1843"/>
        <w:gridCol w:w="1978"/>
        <w:gridCol w:w="715"/>
        <w:gridCol w:w="1701"/>
        <w:gridCol w:w="709"/>
      </w:tblGrid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№ п/п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96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Установленный территориальной программой норматив финансовых затрат за счет средств краевого бюджета на единицу объема медицинской помощи, не входящей в базовую программу ОМС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96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Подушевой норматив финансирования территориальной программы в разрезе направлений расходования средств краевого бюджета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102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Утвержденная стоимость территориальной программы по направлениям расходования средств краевого бюджета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 w:right="-167" w:firstLine="0" w:left="0"/>
              <w:jc w:val="center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 xml:space="preserve">Общий норматив финансовых затрат на единицу объема медицинской помощи, оказываемой за счет средств краевого бюджета, включая средства МБТ в бюджет ТФОМС</w:t>
            </w:r>
            <w:r>
              <w:rPr>
                <w:rFonts w:ascii="Times New Roman" w:hAnsi="Times New Roman"/>
                <w:sz w:val="20"/>
                <w:highlight w:val="white"/>
                <w:vertAlign w:val="superscript"/>
              </w:rPr>
              <w:t xml:space="preserve">6</w:t>
            </w:r>
            <w:r>
              <w:rPr>
                <w:rFonts w:ascii="Times New Roman" w:hAnsi="Times New Roman"/>
                <w:sz w:val="20"/>
                <w:highlight w:val="white"/>
              </w:rPr>
              <w:t xml:space="preserve">, в том числе (гр.8 = (гр.6*гр.9+гр.7*гр.10)/ гр.5), рублей: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7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 xml:space="preserve">норматив финансовых затрат на единицу объема медицинской помощи за счет средств краевого бюджета (без учета средств МБТ в бюджет ТФОМС на предоставление медицинской помощи сверх базовой программы ОМС), рублей 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 xml:space="preserve">норматив финансовых затрат на единицу объема медицинской помощи, оказываемой по территориальной программе ОМС сверх базовой программы ОМС за счет средств МБТ в бюджет ТФОМС (рублей)</w:t>
            </w:r>
            <w:r>
              <w:rPr>
                <w:rFonts w:ascii="Times New Roman" w:hAnsi="Times New Roman"/>
                <w:sz w:val="20"/>
                <w:highlight w:val="white"/>
              </w:rPr>
            </w:r>
            <w:r>
              <w:rPr>
                <w:rFonts w:ascii="Times New Roman" w:hAnsi="Times New Roman"/>
                <w:sz w:val="20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 счет средств краевого бюджета, включая средства МБТ в бюджет ТФОМС на финансовое обеспечение медицинской помощи, оказываемой по территориальной программе ОМС сверх базовой программы ОМС, рублей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за счет средств МБТ в бюджет ТФОМС на финансовое обеспечение медицинской помощи, оказываемой по территориальной программе ОМС сверх базовой программы ОМС, рублей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78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 счет бюджетных ассигнований, включая средства МБТ в бюджет ТФОМС на финансовое обеспечение медицинской помощи, оказываемой по территориальной программе ОМС сверх базовой программы ОМС, тысяч рублей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15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доли в структуре расходов, %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за счет средств МБТ в бюджет ТФОМС на финансовое обеспечение медицинской помощи, оказываемой по территориальной программе ОМС сверх базовой программы ОМС, тысяч рублей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доли в структуре расходов, %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Bdr/>
        <w:spacing w:after="0" w:line="240" w:lineRule="auto"/>
        <w:ind/>
        <w:rPr>
          <w:rFonts w:ascii="Times New Roman" w:hAnsi="Times New Roman"/>
          <w:sz w:val="4"/>
          <w:szCs w:val="4"/>
        </w:rPr>
      </w:pPr>
      <w:r>
        <w:rPr>
          <w:rFonts w:ascii="Times New Roman" w:hAnsi="Times New Roman"/>
          <w:sz w:val="4"/>
          <w:szCs w:val="4"/>
        </w:rPr>
      </w:r>
      <w:r>
        <w:rPr>
          <w:rFonts w:ascii="Times New Roman" w:hAnsi="Times New Roman"/>
          <w:sz w:val="4"/>
          <w:szCs w:val="4"/>
        </w:rPr>
      </w:r>
      <w:r>
        <w:rPr>
          <w:rFonts w:ascii="Times New Roman" w:hAnsi="Times New Roman"/>
          <w:sz w:val="4"/>
          <w:szCs w:val="4"/>
        </w:rPr>
      </w:r>
    </w:p>
    <w:tbl>
      <w:tblPr>
        <w:tblStyle w:val="1096"/>
        <w:tblW w:w="15606" w:type="dxa"/>
        <w:tblInd w:w="16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99"/>
        <w:gridCol w:w="1984"/>
        <w:gridCol w:w="1984"/>
        <w:gridCol w:w="2126"/>
        <w:gridCol w:w="1843"/>
        <w:gridCol w:w="1984"/>
        <w:gridCol w:w="709"/>
        <w:gridCol w:w="1701"/>
        <w:gridCol w:w="709"/>
      </w:tblGrid>
      <w:tr>
        <w:trPr>
          <w:trHeight w:val="156"/>
          <w:tblHeader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8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9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11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12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13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14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15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16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64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21 625,99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6 221 492,12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100,00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10 945,25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3 148 791,63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50,61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6 822,60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6 822,60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440,21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126 641,15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2,04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6 113,72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6 113,72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91,70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26 380,70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31 914,15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31 914,15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56,58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16 276,20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0,26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2 713,45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2 713,45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1 884,78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542 223,64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8,72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8.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2 713,45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2 713,45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69,74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20 062,27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9.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8 350,75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8 350,75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1 457,03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419 165,80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6,74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10.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8 350,75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8 350,75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53,90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15 507,30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0,24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11.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66 206,50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66 206,50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260,39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74 910,60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1,20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12.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13.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438 676,24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438 676,24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5 942,32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1 709 521,32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27,48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14.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438 676,24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438 676,24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219,58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63 169,40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15.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42,35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12 182,70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0,20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16.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22 965,12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22 965,12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9,10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2 618,00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0,04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4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17.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82 599,53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82 599,53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4,02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1 156,40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0,02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18.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525 521,71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525 521,71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29,23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8 408,30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0,14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19.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918,17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264 146,42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4,25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7 384,49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7 384,49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221,54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63 735,51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1,02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21.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3 175,57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3 175,57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37,66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10 835,04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0,17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22.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10 136,13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10 136,13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183,88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52 900,47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0,85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23.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7 454,63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7 454,63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46,12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13 269,24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0,21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24.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7 572,11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7 572,11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696,63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200 410,91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3,22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25.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7 572,11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7 572,11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31,11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8 950,23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0,14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26.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27.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5 431,12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1 562 457,47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25,11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28.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4 296,01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1 235 903,31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19,87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29.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30.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31.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32.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1 129,66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326 554,16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5,25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33.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884,59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254 483,43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4,09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34.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250,52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72 070,73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1,16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35.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5 249,62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1 510 243,02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24,27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36.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4 587,27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1 319 692,68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21,21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37.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248,20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71 404,37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1,15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1276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38.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9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0,00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- </w:t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Bdr/>
        <w:tabs>
          <w:tab w:val="left" w:leader="none" w:pos="1276"/>
        </w:tabs>
        <w:spacing/>
        <w:ind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»;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tabs>
          <w:tab w:val="left" w:leader="none" w:pos="1276"/>
        </w:tabs>
        <w:spacing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2) в таблице части 4: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Bdr/>
        <w:tabs>
          <w:tab w:val="left" w:leader="none" w:pos="1276"/>
        </w:tabs>
        <w:spacing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а) строку 11 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tabs>
          <w:tab w:val="left" w:leader="none" w:pos="1276"/>
        </w:tabs>
        <w:spacing/>
        <w:ind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1096"/>
        <w:tblW w:w="15657" w:type="dxa"/>
        <w:jc w:val="center"/>
        <w:tblBorders/>
        <w:tblLayout w:type="fixed"/>
        <w:tblCellMar>
          <w:left w:w="57" w:type="dxa"/>
          <w:right w:w="51" w:type="dxa"/>
        </w:tblCellMar>
        <w:tblLook w:val="04A0" w:firstRow="1" w:lastRow="0" w:firstColumn="1" w:lastColumn="0" w:noHBand="0" w:noVBand="1"/>
      </w:tblPr>
      <w:tblGrid>
        <w:gridCol w:w="567"/>
        <w:gridCol w:w="4703"/>
        <w:gridCol w:w="993"/>
        <w:gridCol w:w="1559"/>
        <w:gridCol w:w="1134"/>
        <w:gridCol w:w="1559"/>
        <w:gridCol w:w="708"/>
        <w:gridCol w:w="1276"/>
        <w:gridCol w:w="784"/>
        <w:gridCol w:w="1417"/>
        <w:gridCol w:w="957"/>
      </w:tblGrid>
      <w:tr>
        <w:trPr>
          <w:trHeight w:val="501"/>
        </w:trPr>
        <w:tc>
          <w:tcPr>
            <w:tcBorders/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11.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703" w:type="dxa"/>
            <w:vAlign w:val="center"/>
            <w:vMerge w:val="restart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ru-RU"/>
              </w:rPr>
              <w:t xml:space="preserve">2.1.4. Для посещений с иными целями (сумма строк 14.4 + 22.4 + 30.4)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993" w:type="dxa"/>
            <w:vAlign w:val="center"/>
            <w:vMerge w:val="restart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4.4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посещения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2,618238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2 279,83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5 969,14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84" w:type="dxa"/>
            <w:vAlign w:val="center"/>
            <w:vMerge w:val="restart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1 718 193,67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57" w:type="dxa"/>
            <w:vAlign w:val="center"/>
            <w:vMerge w:val="restart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>
      <w:pPr>
        <w:pBdr/>
        <w:tabs>
          <w:tab w:val="left" w:leader="none" w:pos="1276"/>
        </w:tabs>
        <w:spacing/>
        <w:ind/>
        <w:jc w:val="righ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tabs>
          <w:tab w:val="left" w:leader="none" w:pos="1276"/>
        </w:tabs>
        <w:spacing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б) строку 13 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tabs>
          <w:tab w:val="left" w:leader="none" w:pos="1276"/>
        </w:tabs>
        <w:spacing/>
        <w:ind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1096"/>
        <w:tblW w:w="15657" w:type="dxa"/>
        <w:jc w:val="center"/>
        <w:tblBorders/>
        <w:tblLayout w:type="fixed"/>
        <w:tblCellMar>
          <w:left w:w="57" w:type="dxa"/>
          <w:right w:w="51" w:type="dxa"/>
        </w:tblCellMar>
        <w:tblLook w:val="04A0" w:firstRow="1" w:lastRow="0" w:firstColumn="1" w:lastColumn="0" w:noHBand="0" w:noVBand="1"/>
      </w:tblPr>
      <w:tblGrid>
        <w:gridCol w:w="567"/>
        <w:gridCol w:w="4703"/>
        <w:gridCol w:w="993"/>
        <w:gridCol w:w="1559"/>
        <w:gridCol w:w="1134"/>
        <w:gridCol w:w="1559"/>
        <w:gridCol w:w="708"/>
        <w:gridCol w:w="1276"/>
        <w:gridCol w:w="784"/>
        <w:gridCol w:w="1417"/>
        <w:gridCol w:w="957"/>
      </w:tblGrid>
      <w:tr>
        <w:trPr>
          <w:jc w:val="center"/>
          <w:trHeight w:val="501"/>
        </w:trPr>
        <w:tc>
          <w:tcPr>
            <w:tcBorders/>
            <w:tcW w:w="566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13.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702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ru-RU"/>
              </w:rPr>
              <w:t xml:space="preserve">2.1.6. В связи с заболеваниями (обращений), всего (сумма строк 14.6 + 22.6 + 30.6)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993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4.6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обращение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1,335969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10 126,94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13 529,27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84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3 894 412,16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57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>
      <w:pPr>
        <w:pBdr/>
        <w:tabs>
          <w:tab w:val="left" w:leader="none" w:pos="1276"/>
        </w:tabs>
        <w:spacing/>
        <w:ind/>
        <w:jc w:val="righ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tabs>
          <w:tab w:val="left" w:leader="none" w:pos="1276"/>
        </w:tabs>
        <w:spacing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в) строку 16 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tabs>
          <w:tab w:val="left" w:leader="none" w:pos="1276"/>
        </w:tabs>
        <w:spacing/>
        <w:ind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1096"/>
        <w:tblW w:w="15657" w:type="dxa"/>
        <w:jc w:val="center"/>
        <w:tblBorders/>
        <w:tblLayout w:type="fixed"/>
        <w:tblCellMar>
          <w:left w:w="57" w:type="dxa"/>
          <w:right w:w="51" w:type="dxa"/>
        </w:tblCellMar>
        <w:tblLook w:val="04A0" w:firstRow="1" w:lastRow="0" w:firstColumn="1" w:lastColumn="0" w:noHBand="0" w:noVBand="1"/>
      </w:tblPr>
      <w:tblGrid>
        <w:gridCol w:w="567"/>
        <w:gridCol w:w="4703"/>
        <w:gridCol w:w="993"/>
        <w:gridCol w:w="1559"/>
        <w:gridCol w:w="1134"/>
        <w:gridCol w:w="1559"/>
        <w:gridCol w:w="708"/>
        <w:gridCol w:w="1276"/>
        <w:gridCol w:w="784"/>
        <w:gridCol w:w="1417"/>
        <w:gridCol w:w="957"/>
      </w:tblGrid>
      <w:tr>
        <w:trPr>
          <w:jc w:val="center"/>
          <w:trHeight w:val="501"/>
        </w:trPr>
        <w:tc>
          <w:tcPr>
            <w:tcBorders/>
            <w:tcW w:w="566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16.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702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2.1.7. Для проведения отдельных диагностических (лабораторных исследований (медицинских услуг):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993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4.7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исследования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0,291741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6 122,95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1 786,32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84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514 199,44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</w:tbl>
    <w:p>
      <w:pPr>
        <w:pBdr/>
        <w:tabs>
          <w:tab w:val="left" w:leader="none" w:pos="1276"/>
        </w:tabs>
        <w:spacing/>
        <w:ind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Bdr/>
        <w:tabs>
          <w:tab w:val="left" w:leader="none" w:pos="1276"/>
        </w:tabs>
        <w:spacing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г) строку 18 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tabs>
          <w:tab w:val="left" w:leader="none" w:pos="1276"/>
        </w:tabs>
        <w:spacing/>
        <w:ind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1096"/>
        <w:tblW w:w="15657" w:type="dxa"/>
        <w:jc w:val="center"/>
        <w:tblBorders/>
        <w:tblLayout w:type="fixed"/>
        <w:tblCellMar>
          <w:left w:w="57" w:type="dxa"/>
          <w:right w:w="51" w:type="dxa"/>
        </w:tblCellMar>
        <w:tblLook w:val="04A0" w:firstRow="1" w:lastRow="0" w:firstColumn="1" w:lastColumn="0" w:noHBand="0" w:noVBand="1"/>
      </w:tblPr>
      <w:tblGrid>
        <w:gridCol w:w="567"/>
        <w:gridCol w:w="4703"/>
        <w:gridCol w:w="993"/>
        <w:gridCol w:w="1559"/>
        <w:gridCol w:w="1134"/>
        <w:gridCol w:w="1559"/>
        <w:gridCol w:w="708"/>
        <w:gridCol w:w="1276"/>
        <w:gridCol w:w="784"/>
        <w:gridCol w:w="1417"/>
        <w:gridCol w:w="957"/>
      </w:tblGrid>
      <w:tr>
        <w:trPr>
          <w:trHeight w:val="501"/>
        </w:trPr>
        <w:tc>
          <w:tcPr>
            <w:tcBorders/>
            <w:tcW w:w="56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18.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702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магнитно-резонансная томография (сумма строк 14.7.2 + 22.7.2 + 30.7.2)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993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4.7.2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исследования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0,029720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11 590,16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 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344,46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8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 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99 153,83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5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</w:tbl>
    <w:p>
      <w:pPr>
        <w:pBdr/>
        <w:tabs>
          <w:tab w:val="left" w:leader="none" w:pos="1276"/>
        </w:tabs>
        <w:spacing/>
        <w:ind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Bdr/>
        <w:tabs>
          <w:tab w:val="left" w:leader="none" w:pos="1276"/>
        </w:tabs>
        <w:spacing/>
        <w:ind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left" w:leader="none" w:pos="1276"/>
        </w:tabs>
        <w:spacing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д) строки 20–28 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tabs>
          <w:tab w:val="left" w:leader="none" w:pos="1276"/>
        </w:tabs>
        <w:spacing/>
        <w:ind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1096"/>
        <w:tblW w:w="15668" w:type="dxa"/>
        <w:jc w:val="center"/>
        <w:tblBorders/>
        <w:tblLayout w:type="fixed"/>
        <w:tblCellMar>
          <w:left w:w="57" w:type="dxa"/>
          <w:right w:w="51" w:type="dxa"/>
        </w:tblCellMar>
        <w:tblLook w:val="04A0" w:firstRow="1" w:lastRow="0" w:firstColumn="1" w:lastColumn="0" w:noHBand="0" w:noVBand="1"/>
      </w:tblPr>
      <w:tblGrid>
        <w:gridCol w:w="534"/>
        <w:gridCol w:w="5457"/>
        <w:gridCol w:w="850"/>
        <w:gridCol w:w="1560"/>
        <w:gridCol w:w="1134"/>
        <w:gridCol w:w="1276"/>
        <w:gridCol w:w="709"/>
        <w:gridCol w:w="1276"/>
        <w:gridCol w:w="709"/>
        <w:gridCol w:w="1417"/>
        <w:gridCol w:w="748"/>
      </w:tblGrid>
      <w:tr>
        <w:trPr>
          <w:trHeight w:val="308"/>
        </w:trPr>
        <w:tc>
          <w:tcPr>
            <w:tcBorders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20.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45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эндоскопическое диагностическое исследование (сумма строк 14.7.4 + 22.7.4 + 30.7.4)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4.7.4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исследования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0,047764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4 940,25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235,97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67 923,50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48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>
          <w:trHeight w:val="308"/>
        </w:trPr>
        <w:tc>
          <w:tcPr>
            <w:tcBorders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21.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45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молекулярно-генетическое исследование с целью диагностики онкологических заболеваний (сумма строк 14.7.5 + 22.7.5 + 30.7.5)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4.7.5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исследования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0,003172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13 433,57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42,61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12 264,85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48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>
          <w:trHeight w:val="308"/>
        </w:trPr>
        <w:tc>
          <w:tcPr>
            <w:tcBorders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22.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45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 (сумма строк 14.7.6 + 22.7.6 + 30.7.6)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4.7.6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исследования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0,021702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9 577,95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207,86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59 833,45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48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>
          <w:trHeight w:val="308"/>
        </w:trPr>
        <w:tc>
          <w:tcPr>
            <w:tcBorders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23.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45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позитронная эмиссионная томография/позитронная эмиссионная томография, совмещенная с компьютерной томографией (далее - ПЭТ/КТ) при онкологических заболеваниях (сумма строк 14.7.7 + 22.7.7 + 30.7.7)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4.7.7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исследования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0,002414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35 414,40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85,49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24 613,01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48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>
          <w:trHeight w:val="308"/>
        </w:trPr>
        <w:tc>
          <w:tcPr>
            <w:tcBorders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24.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45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однофотонная эмиссионная компьютерная томография/однофотонная эмиссионная компьютерная томография, совмещенная с компьютерной томографией, сцинтиграфия (далее - ОФЭКТ/КТ) (сумма строк 14.7.8 + 22.7.8 + 30.7.8)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4.7.8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исследования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0,003286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4 868,92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16,00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4 606,00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48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>
          <w:trHeight w:val="308"/>
        </w:trPr>
        <w:tc>
          <w:tcPr>
            <w:tcBorders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25.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45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неинвазивное пренатальное тестирование (определение внеклеточной ДНК плода по крови матери) (сумма строк 14.7.9 + 22.7.9 + 30.7.9)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4.7.9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исследования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0,000323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14 510,50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4,69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1 349,48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48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>
          <w:trHeight w:val="308"/>
        </w:trPr>
        <w:tc>
          <w:tcPr>
            <w:tcBorders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26.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45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определение РНК вируса гепатита С (Hepatitis С virus) в крови методом ПЦР (сумма строк 14.7.10 + 22.7.10 + 30.7.10)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4.7.10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исследования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0,001737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1 697,40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2,95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848,70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48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>
          <w:trHeight w:val="308"/>
        </w:trPr>
        <w:tc>
          <w:tcPr>
            <w:tcBorders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27.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45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лабораторная диагностика для пациентов с хроническим вирусным гепатитом С (оценка стадии фиброза, определение генотипа ВГС) (сумма строк 14.7.11+ 22.7.11 + 30.7.11)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4.7.11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исследования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0,001483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953,04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1,41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406,95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48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>
          <w:trHeight w:val="308"/>
        </w:trPr>
        <w:tc>
          <w:tcPr>
            <w:tcBorders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28.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45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2.1.8. Школа для больных с хроническими заболеваниями, школ для беременных и по вопросам грудного вскармливания (сумма строк 14.8 + 22.8 + 30.8), в том числе: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4.8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комплексное посещение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0,131272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3 489,63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458,09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131 862,65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48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</w:tbl>
    <w:p>
      <w:pPr>
        <w:pBdr/>
        <w:tabs>
          <w:tab w:val="left" w:leader="none" w:pos="1276"/>
        </w:tabs>
        <w:spacing/>
        <w:ind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left" w:leader="none" w:pos="1276"/>
        </w:tabs>
        <w:spacing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е) строку 39 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tabs>
          <w:tab w:val="left" w:leader="none" w:pos="1276"/>
        </w:tabs>
        <w:spacing/>
        <w:ind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1096"/>
        <w:tblW w:w="15657" w:type="dxa"/>
        <w:jc w:val="center"/>
        <w:tblBorders/>
        <w:tblLayout w:type="fixed"/>
        <w:tblCellMar>
          <w:left w:w="57" w:type="dxa"/>
          <w:right w:w="51" w:type="dxa"/>
        </w:tblCellMar>
        <w:tblLook w:val="04A0" w:firstRow="1" w:lastRow="0" w:firstColumn="1" w:lastColumn="0" w:noHBand="0" w:noVBand="1"/>
      </w:tblPr>
      <w:tblGrid>
        <w:gridCol w:w="567"/>
        <w:gridCol w:w="5419"/>
        <w:gridCol w:w="850"/>
        <w:gridCol w:w="1417"/>
        <w:gridCol w:w="1134"/>
        <w:gridCol w:w="1276"/>
        <w:gridCol w:w="709"/>
        <w:gridCol w:w="1276"/>
        <w:gridCol w:w="850"/>
        <w:gridCol w:w="1417"/>
        <w:gridCol w:w="742"/>
      </w:tblGrid>
      <w:tr>
        <w:trPr>
          <w:jc w:val="center"/>
          <w:trHeight w:val="501"/>
        </w:trPr>
        <w:tc>
          <w:tcPr>
            <w:tcBorders/>
            <w:tcW w:w="567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39.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419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ru-RU"/>
              </w:rPr>
              <w:t xml:space="preserve">3.1. для медицинской помощи по профилю «онкология», в том числе: (сумма строк 15.1 + 23.1 + 31.1)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5.1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случай лечения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0,014388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228 870,51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3 292,99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947 981,67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42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</w:tr>
    </w:tbl>
    <w:p>
      <w:pPr>
        <w:pBdr/>
        <w:tabs>
          <w:tab w:val="left" w:leader="none" w:pos="1276"/>
        </w:tabs>
        <w:spacing/>
        <w:ind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Bdr/>
        <w:tabs>
          <w:tab w:val="left" w:leader="none" w:pos="1276"/>
        </w:tabs>
        <w:spacing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ж) строку 41 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tabs>
          <w:tab w:val="left" w:leader="none" w:pos="1276"/>
        </w:tabs>
        <w:spacing/>
        <w:ind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1096"/>
        <w:tblW w:w="15657" w:type="dxa"/>
        <w:jc w:val="center"/>
        <w:tblBorders/>
        <w:tblLayout w:type="fixed"/>
        <w:tblCellMar>
          <w:left w:w="57" w:type="dxa"/>
          <w:right w:w="51" w:type="dxa"/>
        </w:tblCellMar>
        <w:tblLook w:val="04A0" w:firstRow="1" w:lastRow="0" w:firstColumn="1" w:lastColumn="0" w:noHBand="0" w:noVBand="1"/>
      </w:tblPr>
      <w:tblGrid>
        <w:gridCol w:w="567"/>
        <w:gridCol w:w="5419"/>
        <w:gridCol w:w="850"/>
        <w:gridCol w:w="1417"/>
        <w:gridCol w:w="1134"/>
        <w:gridCol w:w="1276"/>
        <w:gridCol w:w="709"/>
        <w:gridCol w:w="1276"/>
        <w:gridCol w:w="850"/>
        <w:gridCol w:w="1417"/>
        <w:gridCol w:w="742"/>
      </w:tblGrid>
      <w:tr>
        <w:trPr>
          <w:trHeight w:val="501"/>
        </w:trPr>
        <w:tc>
          <w:tcPr>
            <w:tcBorders/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41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41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3.3. для медицинской помощи больным с вирусным гепатитом С (сумма строк 15.3 + 23.3 + 31.3)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5.3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случай лечения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0,002755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104 096,44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286,79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82 548,48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42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</w:tbl>
    <w:p>
      <w:pPr>
        <w:pBdr/>
        <w:tabs>
          <w:tab w:val="left" w:leader="none" w:pos="1276"/>
        </w:tabs>
        <w:spacing/>
        <w:ind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Bdr/>
        <w:tabs>
          <w:tab w:val="left" w:leader="none" w:pos="1276"/>
        </w:tabs>
        <w:spacing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з) строку 73 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tabs>
          <w:tab w:val="left" w:leader="none" w:pos="1276"/>
        </w:tabs>
        <w:spacing/>
        <w:ind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1096"/>
        <w:tblW w:w="15657" w:type="dxa"/>
        <w:jc w:val="center"/>
        <w:tblBorders/>
        <w:tblLayout w:type="fixed"/>
        <w:tblCellMar>
          <w:left w:w="57" w:type="dxa"/>
          <w:right w:w="51" w:type="dxa"/>
        </w:tblCellMar>
        <w:tblLook w:val="04A0" w:firstRow="1" w:lastRow="0" w:firstColumn="1" w:lastColumn="0" w:noHBand="0" w:noVBand="1"/>
      </w:tblPr>
      <w:tblGrid>
        <w:gridCol w:w="567"/>
        <w:gridCol w:w="4703"/>
        <w:gridCol w:w="993"/>
        <w:gridCol w:w="1559"/>
        <w:gridCol w:w="1134"/>
        <w:gridCol w:w="1559"/>
        <w:gridCol w:w="708"/>
        <w:gridCol w:w="1276"/>
        <w:gridCol w:w="784"/>
        <w:gridCol w:w="1417"/>
        <w:gridCol w:w="957"/>
      </w:tblGrid>
      <w:tr>
        <w:trPr>
          <w:trHeight w:val="501"/>
        </w:trPr>
        <w:tc>
          <w:tcPr>
            <w:tcBorders/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73.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703" w:type="dxa"/>
            <w:vAlign w:val="center"/>
            <w:vMerge w:val="restart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ru-RU"/>
              </w:rPr>
              <w:t xml:space="preserve">2.1.4. Для посещений с иными целями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993" w:type="dxa"/>
            <w:vAlign w:val="center"/>
            <w:vMerge w:val="restart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14.4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посещения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2,618238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2 279,83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-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5 969,14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84" w:type="dxa"/>
            <w:vAlign w:val="center"/>
            <w:vMerge w:val="restart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-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1 718 193,67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57" w:type="dxa"/>
            <w:vAlign w:val="center"/>
            <w:vMerge w:val="restart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-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</w:tr>
    </w:tbl>
    <w:p>
      <w:pPr>
        <w:pBdr/>
        <w:tabs>
          <w:tab w:val="left" w:leader="none" w:pos="1276"/>
        </w:tabs>
        <w:spacing/>
        <w:ind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left" w:leader="none" w:pos="1276"/>
        </w:tabs>
        <w:spacing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и) строку 75 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tabs>
          <w:tab w:val="left" w:leader="none" w:pos="1276"/>
        </w:tabs>
        <w:spacing/>
        <w:ind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1096"/>
        <w:tblW w:w="15657" w:type="dxa"/>
        <w:jc w:val="center"/>
        <w:tblBorders/>
        <w:tblLayout w:type="fixed"/>
        <w:tblCellMar>
          <w:left w:w="57" w:type="dxa"/>
          <w:right w:w="51" w:type="dxa"/>
        </w:tblCellMar>
        <w:tblLook w:val="04A0" w:firstRow="1" w:lastRow="0" w:firstColumn="1" w:lastColumn="0" w:noHBand="0" w:noVBand="1"/>
      </w:tblPr>
      <w:tblGrid>
        <w:gridCol w:w="567"/>
        <w:gridCol w:w="4703"/>
        <w:gridCol w:w="993"/>
        <w:gridCol w:w="1559"/>
        <w:gridCol w:w="1134"/>
        <w:gridCol w:w="1559"/>
        <w:gridCol w:w="708"/>
        <w:gridCol w:w="1276"/>
        <w:gridCol w:w="784"/>
        <w:gridCol w:w="1417"/>
        <w:gridCol w:w="957"/>
      </w:tblGrid>
      <w:tr>
        <w:trPr>
          <w:jc w:val="center"/>
          <w:trHeight w:val="501"/>
        </w:trPr>
        <w:tc>
          <w:tcPr>
            <w:tcBorders/>
            <w:tcW w:w="566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75.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702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ru-RU"/>
              </w:rPr>
              <w:t xml:space="preserve">2.1.6. В связи с заболеваниями (обращений), всего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993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14.6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обращение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1,335969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10 126,94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-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13 529,27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84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-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3 894 412,16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57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-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</w:tr>
    </w:tbl>
    <w:p>
      <w:pPr>
        <w:pBdr/>
        <w:tabs>
          <w:tab w:val="left" w:leader="none" w:pos="1276"/>
        </w:tabs>
        <w:spacing/>
        <w:ind/>
        <w:jc w:val="righ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tabs>
          <w:tab w:val="left" w:leader="none" w:pos="1276"/>
        </w:tabs>
        <w:spacing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к) строку 78 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tabs>
          <w:tab w:val="left" w:leader="none" w:pos="1276"/>
        </w:tabs>
        <w:spacing/>
        <w:ind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1096"/>
        <w:tblW w:w="15657" w:type="dxa"/>
        <w:jc w:val="center"/>
        <w:tblBorders/>
        <w:tblLayout w:type="fixed"/>
        <w:tblCellMar>
          <w:left w:w="57" w:type="dxa"/>
          <w:right w:w="51" w:type="dxa"/>
        </w:tblCellMar>
        <w:tblLook w:val="04A0" w:firstRow="1" w:lastRow="0" w:firstColumn="1" w:lastColumn="0" w:noHBand="0" w:noVBand="1"/>
      </w:tblPr>
      <w:tblGrid>
        <w:gridCol w:w="567"/>
        <w:gridCol w:w="4703"/>
        <w:gridCol w:w="993"/>
        <w:gridCol w:w="1559"/>
        <w:gridCol w:w="1134"/>
        <w:gridCol w:w="1559"/>
        <w:gridCol w:w="708"/>
        <w:gridCol w:w="1276"/>
        <w:gridCol w:w="784"/>
        <w:gridCol w:w="1417"/>
        <w:gridCol w:w="957"/>
      </w:tblGrid>
      <w:tr>
        <w:trPr>
          <w:trHeight w:val="501"/>
        </w:trPr>
        <w:tc>
          <w:tcPr>
            <w:tcBorders/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78.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703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2.1.7. Для проведения отдельных диагностических (лабораторных исследований (медицинских услуг):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993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14.7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исследования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0,291741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6 122,95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1 786,32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8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514 199,44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5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</w:tbl>
    <w:p>
      <w:pPr>
        <w:pBdr/>
        <w:tabs>
          <w:tab w:val="left" w:leader="none" w:pos="1276"/>
        </w:tabs>
        <w:spacing/>
        <w:ind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left" w:leader="none" w:pos="1276"/>
        </w:tabs>
        <w:spacing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л) строку 80 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tabs>
          <w:tab w:val="left" w:leader="none" w:pos="1276"/>
        </w:tabs>
        <w:spacing/>
        <w:ind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1096"/>
        <w:tblW w:w="15657" w:type="dxa"/>
        <w:jc w:val="center"/>
        <w:tblBorders/>
        <w:tblLayout w:type="fixed"/>
        <w:tblCellMar>
          <w:left w:w="57" w:type="dxa"/>
          <w:right w:w="51" w:type="dxa"/>
        </w:tblCellMar>
        <w:tblLook w:val="04A0" w:firstRow="1" w:lastRow="0" w:firstColumn="1" w:lastColumn="0" w:noHBand="0" w:noVBand="1"/>
      </w:tblPr>
      <w:tblGrid>
        <w:gridCol w:w="567"/>
        <w:gridCol w:w="4703"/>
        <w:gridCol w:w="993"/>
        <w:gridCol w:w="1559"/>
        <w:gridCol w:w="1134"/>
        <w:gridCol w:w="1559"/>
        <w:gridCol w:w="708"/>
        <w:gridCol w:w="1276"/>
        <w:gridCol w:w="784"/>
        <w:gridCol w:w="1417"/>
        <w:gridCol w:w="957"/>
      </w:tblGrid>
      <w:tr>
        <w:trPr>
          <w:trHeight w:val="501"/>
        </w:trPr>
        <w:tc>
          <w:tcPr>
            <w:tcBorders/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80.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4703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магнитно-резонансная томография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993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14.7.2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исследования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0,029720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11 590,16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 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344,46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8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 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99 153,83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95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</w:tbl>
    <w:p>
      <w:pPr>
        <w:pBdr/>
        <w:tabs>
          <w:tab w:val="left" w:leader="none" w:pos="1276"/>
        </w:tabs>
        <w:spacing/>
        <w:ind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left" w:leader="none" w:pos="1276"/>
        </w:tabs>
        <w:spacing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м) строки 82–90 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tabs>
          <w:tab w:val="left" w:leader="none" w:pos="1276"/>
        </w:tabs>
        <w:spacing/>
        <w:ind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1096"/>
        <w:tblW w:w="15668" w:type="dxa"/>
        <w:jc w:val="center"/>
        <w:tblBorders/>
        <w:tblLayout w:type="fixed"/>
        <w:tblCellMar>
          <w:left w:w="57" w:type="dxa"/>
          <w:right w:w="51" w:type="dxa"/>
        </w:tblCellMar>
        <w:tblLook w:val="04A0" w:firstRow="1" w:lastRow="0" w:firstColumn="1" w:lastColumn="0" w:noHBand="0" w:noVBand="1"/>
      </w:tblPr>
      <w:tblGrid>
        <w:gridCol w:w="534"/>
        <w:gridCol w:w="5457"/>
        <w:gridCol w:w="850"/>
        <w:gridCol w:w="1560"/>
        <w:gridCol w:w="1134"/>
        <w:gridCol w:w="1417"/>
        <w:gridCol w:w="567"/>
        <w:gridCol w:w="1417"/>
        <w:gridCol w:w="567"/>
        <w:gridCol w:w="1559"/>
        <w:gridCol w:w="606"/>
      </w:tblGrid>
      <w:tr>
        <w:trPr>
          <w:trHeight w:val="308"/>
        </w:trPr>
        <w:tc>
          <w:tcPr>
            <w:tcBorders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82.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45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эндоскопическое диагностическое исследование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14.7.4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исследования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0,047764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4 940,25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235,97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67 923,50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60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>
          <w:jc w:val="center"/>
          <w:trHeight w:val="308"/>
        </w:trPr>
        <w:tc>
          <w:tcPr>
            <w:tcBorders/>
            <w:tcW w:w="534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83.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4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молекулярно-генетическое исследование с целью диагностики онкологических заболеваний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14.7.5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60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исследования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0,003172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13 433,57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42,61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12 264,85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606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>
          <w:trHeight w:val="308"/>
        </w:trPr>
        <w:tc>
          <w:tcPr>
            <w:tcBorders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84.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45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14.7.6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исследования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0,021702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9 577,95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207,86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59 833,45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60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>
          <w:trHeight w:val="308"/>
        </w:trPr>
        <w:tc>
          <w:tcPr>
            <w:tcBorders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85.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45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ПЭТ-КТ при онкологических заболеваниях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14.7.7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исследования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0,002414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35 414,40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85,49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24 613,01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60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>
          <w:trHeight w:val="308"/>
        </w:trPr>
        <w:tc>
          <w:tcPr>
            <w:tcBorders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86.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45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ОФЭКТ/КТ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14.7.8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исследования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0,003286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4 868,92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16,00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4 606,00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60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>
          <w:trHeight w:val="308"/>
        </w:trPr>
        <w:tc>
          <w:tcPr>
            <w:tcBorders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87.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45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неинвазивное пренатальное тестирование (определение внеклеточной ДНК плода по крови матери)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14.7.9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исследования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0,000323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14 510,50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4,69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1 349,48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60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>
          <w:trHeight w:val="308"/>
        </w:trPr>
        <w:tc>
          <w:tcPr>
            <w:tcBorders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88.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45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определение РНК вируса гепатита С (Hepatitis С virus) в крови методом ПЦР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14.7.10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исследования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0,001737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1 697,40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2,95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848,70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60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>
          <w:trHeight w:val="308"/>
        </w:trPr>
        <w:tc>
          <w:tcPr>
            <w:tcBorders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89.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45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лабораторная диагностика для пациентов с хроническим вирусным гепатитом С (оценка стадии фиброза, определение генотипа ВГС)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14.7.11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исследования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0,001483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953,04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1,41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406,95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60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>
          <w:trHeight w:val="308"/>
        </w:trPr>
        <w:tc>
          <w:tcPr>
            <w:tcBorders/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90.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45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2.1.8. Школа для больных с хроническими заболеваниями, школ для беременных и по вопросам грудного вскармливания, в том числе: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14.8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комплексное посещение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0,131272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3 489,63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458,09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131 862,65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60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</w:tbl>
    <w:p>
      <w:pPr>
        <w:pBdr/>
        <w:tabs>
          <w:tab w:val="left" w:leader="none" w:pos="1276"/>
        </w:tabs>
        <w:spacing/>
        <w:ind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left" w:leader="none" w:pos="1276"/>
        </w:tabs>
        <w:spacing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н) строку 101 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tabs>
          <w:tab w:val="left" w:leader="none" w:pos="1276"/>
        </w:tabs>
        <w:spacing/>
        <w:ind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1096"/>
        <w:tblW w:w="15657" w:type="dxa"/>
        <w:jc w:val="center"/>
        <w:tblBorders/>
        <w:tblLayout w:type="fixed"/>
        <w:tblCellMar>
          <w:left w:w="57" w:type="dxa"/>
          <w:right w:w="51" w:type="dxa"/>
        </w:tblCellMar>
        <w:tblLook w:val="04A0" w:firstRow="1" w:lastRow="0" w:firstColumn="1" w:lastColumn="0" w:noHBand="0" w:noVBand="1"/>
      </w:tblPr>
      <w:tblGrid>
        <w:gridCol w:w="567"/>
        <w:gridCol w:w="5419"/>
        <w:gridCol w:w="850"/>
        <w:gridCol w:w="1417"/>
        <w:gridCol w:w="1134"/>
        <w:gridCol w:w="1276"/>
        <w:gridCol w:w="709"/>
        <w:gridCol w:w="1276"/>
        <w:gridCol w:w="850"/>
        <w:gridCol w:w="1417"/>
        <w:gridCol w:w="742"/>
      </w:tblGrid>
      <w:tr>
        <w:trPr>
          <w:jc w:val="center"/>
          <w:trHeight w:val="501"/>
        </w:trPr>
        <w:tc>
          <w:tcPr>
            <w:tcBorders/>
            <w:tcW w:w="567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101.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419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val="ru-RU"/>
              </w:rPr>
              <w:t xml:space="preserve">3.1. для медицинской помощи по профилю «онкология»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15.1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случай лечения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0,014388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228 870,51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-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3 292,99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-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947 981,67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42" w:type="dxa"/>
            <w:vAlign w:val="center"/>
            <w:textDirection w:val="lrTb"/>
            <w:noWrap w:val="false"/>
          </w:tcPr>
          <w:p>
            <w:pPr>
              <w:pStyle w:val="852"/>
              <w:pBdr/>
              <w:spacing/>
              <w:ind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-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</w:tr>
    </w:tbl>
    <w:p>
      <w:pPr>
        <w:pBdr/>
        <w:tabs>
          <w:tab w:val="left" w:leader="none" w:pos="1276"/>
        </w:tabs>
        <w:spacing/>
        <w:ind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tabs>
          <w:tab w:val="left" w:leader="none" w:pos="1276"/>
        </w:tabs>
        <w:spacing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о) строку 103 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tabs>
          <w:tab w:val="left" w:leader="none" w:pos="1276"/>
        </w:tabs>
        <w:spacing/>
        <w:ind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1096"/>
        <w:tblW w:w="15657" w:type="dxa"/>
        <w:jc w:val="center"/>
        <w:tblBorders/>
        <w:tblLayout w:type="fixed"/>
        <w:tblCellMar>
          <w:left w:w="57" w:type="dxa"/>
          <w:right w:w="51" w:type="dxa"/>
        </w:tblCellMar>
        <w:tblLook w:val="04A0" w:firstRow="1" w:lastRow="0" w:firstColumn="1" w:lastColumn="0" w:noHBand="0" w:noVBand="1"/>
      </w:tblPr>
      <w:tblGrid>
        <w:gridCol w:w="567"/>
        <w:gridCol w:w="5419"/>
        <w:gridCol w:w="850"/>
        <w:gridCol w:w="1417"/>
        <w:gridCol w:w="1134"/>
        <w:gridCol w:w="1276"/>
        <w:gridCol w:w="709"/>
        <w:gridCol w:w="1276"/>
        <w:gridCol w:w="850"/>
        <w:gridCol w:w="1417"/>
        <w:gridCol w:w="742"/>
      </w:tblGrid>
      <w:tr>
        <w:trPr>
          <w:jc w:val="center"/>
          <w:trHeight w:val="501"/>
        </w:trPr>
        <w:tc>
          <w:tcPr>
            <w:tcBorders/>
            <w:tcW w:w="56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103.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5419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3.3. для медицинской помощи больным с вирусным гепатитом С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15.3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случай лечения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0,002755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104 096,44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286,79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51" w:type="dxa"/>
              <w:top w:w="0" w:type="dxa"/>
              <w:right w:w="51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82 548,48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Mar>
              <w:left w:w="108" w:type="dxa"/>
              <w:top w:w="0" w:type="dxa"/>
              <w:right w:w="108" w:type="dxa"/>
              <w:bottom w:w="0" w:type="dxa"/>
            </w:tcMar>
            <w:tcW w:w="742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</w:tbl>
    <w:p>
      <w:pPr>
        <w:pBdr/>
        <w:tabs>
          <w:tab w:val="left" w:leader="none" w:pos="1276"/>
        </w:tabs>
        <w:spacing/>
        <w:ind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tabs>
          <w:tab w:val="left" w:leader="none" w:pos="1276"/>
        </w:tabs>
        <w:spacing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10. В таблице приложения 4 к Территориальной программе: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35"/>
        <w:numPr>
          <w:ilvl w:val="0"/>
          <w:numId w:val="19"/>
        </w:numPr>
        <w:pBdr/>
        <w:tabs>
          <w:tab w:val="left" w:leader="none" w:pos="1276"/>
        </w:tabs>
        <w:spacing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строку 2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tabs>
          <w:tab w:val="left" w:leader="none" w:pos="1276"/>
        </w:tabs>
        <w:spacing/>
        <w:ind w:right="0" w:firstLine="0" w:left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«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Style w:val="109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76"/>
        <w:gridCol w:w="4961"/>
        <w:gridCol w:w="1417"/>
        <w:gridCol w:w="1334"/>
        <w:gridCol w:w="1276"/>
        <w:gridCol w:w="1276"/>
        <w:gridCol w:w="1276"/>
        <w:gridCol w:w="1276"/>
        <w:gridCol w:w="1417"/>
        <w:gridCol w:w="992"/>
      </w:tblGrid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6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142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Норматив объема медицинской помощи на 2026 год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0,261000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4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3,746900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0,540000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1,339340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0,291741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0,187630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0,075115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</w:tr>
    </w:tbl>
    <w:p>
      <w:pPr>
        <w:pBdr/>
        <w:tabs>
          <w:tab w:val="left" w:leader="none" w:pos="1276"/>
        </w:tabs>
        <w:spacing/>
        <w:ind w:right="0" w:firstLine="0" w:left="0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»;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Bdr/>
        <w:tabs>
          <w:tab w:val="left" w:leader="none" w:pos="1276"/>
        </w:tabs>
        <w:spacing/>
        <w:ind w:right="0" w:firstLine="709" w:left="0"/>
        <w:jc w:val="lef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2) строки 4 и 5 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Bdr/>
        <w:tabs>
          <w:tab w:val="left" w:leader="none" w:pos="1276"/>
        </w:tabs>
        <w:spacing/>
        <w:ind w:right="0" w:firstLine="0" w:left="0"/>
        <w:jc w:val="lef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tbl>
      <w:tblPr>
        <w:tblStyle w:val="109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76"/>
        <w:gridCol w:w="4819"/>
        <w:gridCol w:w="1501"/>
        <w:gridCol w:w="1334"/>
        <w:gridCol w:w="1276"/>
        <w:gridCol w:w="1276"/>
        <w:gridCol w:w="1276"/>
        <w:gridCol w:w="1276"/>
        <w:gridCol w:w="1417"/>
        <w:gridCol w:w="992"/>
      </w:tblGrid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6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4.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142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1 уровень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1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0,261000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4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2,797632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0,418000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0,991188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0,215905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0,057209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0,042637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sz w:val="21"/>
                <w:szCs w:val="21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142"/>
              <w:jc w:val="both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2 уровень</w:t>
            </w: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1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34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0,949268</w:t>
            </w: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0,122000</w:t>
            </w: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0,348152</w:t>
            </w: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0,075836</w:t>
            </w: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0,129040</w:t>
            </w: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0,032478</w:t>
            </w: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r>
          </w:p>
        </w:tc>
      </w:tr>
    </w:tbl>
    <w:p>
      <w:pPr>
        <w:pBdr/>
        <w:tabs>
          <w:tab w:val="left" w:leader="none" w:pos="1276"/>
        </w:tabs>
        <w:spacing/>
        <w:ind w:right="0" w:firstLine="0" w:left="0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».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Bdr/>
        <w:tabs>
          <w:tab w:val="left" w:leader="none" w:pos="1276"/>
        </w:tabs>
        <w:spacing/>
        <w:ind w:right="0" w:firstLine="0" w:left="0"/>
        <w:jc w:val="lef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hd w:val="nil" w:color="auto"/>
        <w:spacing/>
        <w:ind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hd w:val="nil" w:color="000000"/>
        <w:spacing/>
        <w:ind/>
        <w:rPr>
          <w:rFonts w:ascii="Times New Roman" w:hAnsi="Times New Roman" w:cs="Times New Roman"/>
          <w:sz w:val="28"/>
          <w:szCs w:val="28"/>
          <w:highlight w:val="none"/>
        </w:rPr>
        <w:sectPr>
          <w:headerReference w:type="default" r:id="rId12"/>
          <w:headerReference w:type="first" r:id="rId13"/>
          <w:footnotePr/>
          <w:endnotePr/>
          <w:type w:val="nextPage"/>
          <w:pgSz w:h="11906" w:orient="portrait" w:w="16838"/>
          <w:pgMar w:top="1134" w:right="680" w:bottom="567" w:left="567" w:header="709" w:footer="709" w:gutter="0"/>
          <w:cols w:num="1" w:sep="0" w:space="1701" w:equalWidth="1"/>
        </w:sect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tabs>
          <w:tab w:val="left" w:leader="none" w:pos="1134"/>
          <w:tab w:val="left" w:leader="none" w:pos="1276"/>
        </w:tabs>
        <w:spacing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11. В таблице приложения 5 к Территориальной программе: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tabs>
          <w:tab w:val="left" w:leader="none" w:pos="1134"/>
        </w:tabs>
        <w:spacing/>
        <w:ind w:right="0" w:firstLine="0" w:left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1)  в графе 4 строки 1 цифры «3,730578» заменить цифрами «3,735237»;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tabs>
          <w:tab w:val="left" w:leader="none" w:pos="1134"/>
        </w:tabs>
        <w:spacing/>
        <w:ind w:right="0" w:firstLine="0" w:left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2)  в графе 4 строки 13 цифры «0,126613» заменить цифрами «0,131272».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240" w:lineRule="auto"/>
        <w:ind w:right="0" w:firstLine="709" w:left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12.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Дополнить приложение 7 к Территориальной программе частью 8.1 следующего содержания: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both"/>
        <w:rPr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«8.1.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Гражданин имеет право осуществить запись на прием к врачу и проведение диагностических инструментальных и лабораторных исследований с использованием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федеральной государственной информационной системы «Единый портал государственных и муниципальных услуг (функций)»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или медицинского чат-бота в национальном мессенджере «МАКС» на даты, превышающие установленные настоящей Территориальной программ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сроки ожидания оказания медицинской помощи в плановой форме.</w:t>
      </w:r>
      <w:r>
        <w:rPr>
          <w:rFonts w:ascii="Times New Roman" w:hAnsi="Times New Roman" w:eastAsia="Times New Roman" w:cs="Times New Roman"/>
          <w:sz w:val="24"/>
        </w:rPr>
      </w:r>
      <w:r/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240" w:lineRule="auto"/>
        <w:ind w:right="0" w:firstLine="709" w:left="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Запись на прием к врачу и проведение диагностических инструментальных и лабораторных исследований на дату, превышающую установленные в настоящей Территориальной программой сроки ожидания оказания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медицинской помощи, осуществля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ется гражданином в соответствии с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Административным регламентом по предоставлению государственной услуги «Запись на прием к врачу в медицинскую организацию»,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утвержденным приказом Министерства здравоохранения Камчатского края от 28.05.202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6 </w:t>
        <w:br/>
        <w:t xml:space="preserve">№ 11-Н.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240" w:lineRule="auto"/>
        <w:ind w:right="0" w:firstLine="709"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Горизонт плановой записи на приём к врачу устанавливается продолжительностью не более 20 рабочих дней с даты осуществления записи. Предельные сроки записи на приём к врачу с использованием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федеральной государственной информационной системы «Единый портал государственных и муниципальных услуг (функций)»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или медицинского чат-бота в национальном мессенджере «МАКС»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не могут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превышать 20 рабочих дней, включая установленные настоящей Территориальной программой сроки ожидания оказания медицинской помощи. Запись на приём к врачу с использованием указанных каналов на дату, превышающую 20 рабочих дней со дня осуществления 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аписи, не производится. При отсутствии свободных талонов на ближайшие дни гражданин может быть внесён в лист ожидания в порядке, установленном медицинской организацией.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».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240" w:lineRule="auto"/>
        <w:ind w:right="0" w:firstLine="709" w:left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13. Дополнить Территориальную программу приложением 25 следующего содержания: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52"/>
        <w:pBdr/>
        <w:spacing/>
        <w:ind w:left="4479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«Приложение 25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52"/>
        <w:pBdr/>
        <w:spacing/>
        <w:ind w:left="447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Территориальной программе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52"/>
        <w:pBdr/>
        <w:spacing/>
        <w:ind w:left="447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государственных гарантий бесплатного оказания гражданам медицинской помощи на территории Камчатского края на 2026 год и на плановый период 2027 и 2028 годов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52"/>
        <w:pBdr/>
        <w:spacing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52"/>
        <w:suppressLineNumbers w:val="false"/>
        <w:pBdr/>
        <w:spacing/>
        <w:ind w:right="0" w:firstLine="0" w:left="0"/>
        <w:jc w:val="center"/>
        <w:rPr>
          <w:rFonts w:ascii="Times New Roman" w:hAnsi="Times New Roman"/>
          <w:sz w:val="28"/>
          <w:szCs w:val="28"/>
          <w14:ligatures w14:val="none"/>
        </w:rPr>
      </w:pPr>
      <w:r>
        <w:rPr>
          <w:rStyle w:val="852"/>
          <w:rFonts w:ascii="Times New Roman" w:hAnsi="Times New Roman"/>
          <w:sz w:val="28"/>
          <w:szCs w:val="28"/>
        </w:rPr>
      </w:r>
      <w:bookmarkStart w:id="16" w:name="P3715"/>
      <w:r>
        <w:rPr>
          <w:rStyle w:val="852"/>
          <w:rFonts w:ascii="Times New Roman" w:hAnsi="Times New Roman"/>
          <w:sz w:val="28"/>
          <w:szCs w:val="28"/>
        </w:rPr>
      </w:r>
      <w:bookmarkEnd w:id="16"/>
      <w:r>
        <w:rPr>
          <w:rStyle w:val="852"/>
          <w:rFonts w:ascii="Times New Roman" w:hAnsi="Times New Roman"/>
          <w:sz w:val="28"/>
          <w:szCs w:val="28"/>
        </w:rPr>
        <w:t xml:space="preserve">Порядок</w:t>
      </w:r>
      <w:r>
        <w:rPr>
          <w:rStyle w:val="852"/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Style w:val="852"/>
        <w:suppressLineNumbers w:val="false"/>
        <w:pBdr/>
        <w:spacing/>
        <w:ind w:right="0" w:firstLine="0" w:left="0"/>
        <w:jc w:val="center"/>
        <w:outlineLvl w:val="1"/>
        <w:rPr>
          <w:rFonts w:ascii="Times New Roman" w:hAnsi="Times New Roman"/>
          <w:sz w:val="28"/>
          <w:szCs w:val="28"/>
          <w14:ligatures w14:val="none"/>
        </w:rPr>
      </w:pPr>
      <w:r>
        <w:rPr>
          <w:rStyle w:val="852"/>
          <w:rFonts w:ascii="Times New Roman" w:hAnsi="Times New Roman"/>
          <w:sz w:val="28"/>
          <w:szCs w:val="28"/>
        </w:rPr>
        <w:t xml:space="preserve">возмещения расходов, связанных с оказанием гражданам медицинской помощи в экстренной форме, медицинским организациям, не участвующим в реализации Территориальной программы</w:t>
      </w:r>
      <w:r>
        <w:rPr>
          <w:rStyle w:val="852"/>
          <w:rFonts w:ascii="Times New Roman" w:hAnsi="Times New Roman"/>
          <w:sz w:val="28"/>
          <w:szCs w:val="28"/>
        </w:rPr>
        <w:t xml:space="preserve"> </w:t>
      </w:r>
      <w:r>
        <w:rPr>
          <w:rStyle w:val="852"/>
          <w:rFonts w:ascii="Times New Roman" w:hAnsi="Times New Roman"/>
          <w:sz w:val="28"/>
          <w:szCs w:val="28"/>
        </w:rPr>
        <w:t xml:space="preserve">государственных гарантий бесплатного оказания гражданам медицинской помощи на территории Камчатского края на 2026 год и на плановый период 2027 </w:t>
      </w:r>
      <w:r>
        <w:rPr>
          <w:rStyle w:val="852"/>
          <w:rFonts w:ascii="Times New Roman" w:hAnsi="Times New Roman"/>
          <w:sz w:val="28"/>
          <w:szCs w:val="28"/>
        </w:rPr>
        <w:t xml:space="preserve">и 2028</w:t>
      </w:r>
      <w:r>
        <w:rPr>
          <w:rStyle w:val="852"/>
          <w:rFonts w:ascii="Times New Roman" w:hAnsi="Times New Roman"/>
          <w:sz w:val="28"/>
          <w:szCs w:val="28"/>
        </w:rPr>
        <w:t xml:space="preserve"> годов</w:t>
        <w:br/>
      </w:r>
      <w:r>
        <w:rPr>
          <w:rStyle w:val="852"/>
          <w:rFonts w:ascii="Times New Roman" w:hAnsi="Times New Roman"/>
          <w:sz w:val="28"/>
          <w:szCs w:val="28"/>
        </w:rPr>
        <w:t xml:space="preserve">(далее – Территориальная программа)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Style w:val="852"/>
        <w:pBdr/>
        <w:spacing/>
        <w:ind w:right="0" w:firstLine="0" w:left="0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Style w:val="852"/>
          <w:rFonts w:ascii="Times New Roman" w:hAnsi="Times New Roman"/>
          <w:sz w:val="28"/>
          <w:szCs w:val="28"/>
        </w:rPr>
      </w:r>
      <w:r>
        <w:rPr>
          <w:rStyle w:val="852"/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Style w:val="852"/>
        <w:pBdr/>
        <w:spacing/>
        <w:ind w:firstLine="709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Style w:val="852"/>
          <w:rFonts w:ascii="Times New Roman" w:hAnsi="Times New Roman"/>
          <w:sz w:val="28"/>
          <w:szCs w:val="28"/>
        </w:rPr>
      </w:r>
      <w:r>
        <w:rPr>
          <w:rStyle w:val="852"/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Bdr/>
        <w:tabs>
          <w:tab w:val="left" w:leader="none" w:pos="993"/>
        </w:tabs>
        <w:spacing w:after="0" w:line="240" w:lineRule="auto"/>
        <w:ind w:right="0"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В соответствии со </w:t>
      </w:r>
      <w:hyperlink r:id="rId21" w:tooltip="consultantplus://offline/ref=9A47C6B1FCF25C59F60B87D4B272F519B4632EFE8F05AB95038731ADABFAED8FBAEBA3DEDCAAADEA1EABD98CB223A58C87FC83FC878CF1F6Q1d6C" w:history="1">
        <w:r>
          <w:rPr>
            <w:rFonts w:ascii="Times New Roman" w:hAnsi="Times New Roman"/>
            <w:sz w:val="28"/>
            <w:szCs w:val="28"/>
          </w:rPr>
          <w:t xml:space="preserve">статьей 11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от 21.11.2011</w:t>
      </w:r>
      <w:r>
        <w:rPr>
          <w:rFonts w:ascii="Times New Roman" w:hAnsi="Times New Roman"/>
          <w:sz w:val="28"/>
          <w:szCs w:val="28"/>
        </w:rPr>
        <w:br/>
        <w:t xml:space="preserve">№ 323-ФЗ «Об основах охраны здоровья граждан Российской Феде</w:t>
      </w:r>
      <w:r>
        <w:rPr>
          <w:rFonts w:ascii="Times New Roman" w:hAnsi="Times New Roman"/>
          <w:sz w:val="28"/>
          <w:szCs w:val="28"/>
        </w:rPr>
        <w:t xml:space="preserve">рации» медицинская помощь в экстренной форме оказывается медицинскими организациями гражданину безотлагательно и бесплатно. В случае отказа в ее оказании медицинские организации несут ответственность в соответствии с законодательством Российской Федерации.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2"/>
        <w:pBdr/>
        <w:tabs>
          <w:tab w:val="left" w:leader="none" w:pos="0"/>
          <w:tab w:val="left" w:leader="none" w:pos="993"/>
        </w:tabs>
        <w:spacing/>
        <w:ind w:right="0"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 Настоящий Порядок устанавливает правила возмещения расходов, связанных с бесплатным оказанием гражданам медицинской помощи в экст</w:t>
      </w:r>
      <w:r>
        <w:rPr>
          <w:rFonts w:ascii="Times New Roman" w:hAnsi="Times New Roman"/>
          <w:sz w:val="28"/>
          <w:szCs w:val="28"/>
        </w:rPr>
        <w:t xml:space="preserve">ренной форме при внезапных острых заболеваниях и состояниях, обострении хронических заболеваний, несчастных случаях, травмах, отравлениях и других состояниях, требующих срочного медицинского вмешательства, включенных в базовую программу обязательного медиц</w:t>
      </w:r>
      <w:r>
        <w:rPr>
          <w:rFonts w:ascii="Times New Roman" w:hAnsi="Times New Roman"/>
          <w:sz w:val="28"/>
          <w:szCs w:val="28"/>
        </w:rPr>
        <w:t xml:space="preserve">инского страхования (далее – медицинская помощь в экстренной форме), медицинским организациям, осуществляющим медицинскую деятельность на территории Камчатского края и не участвующим в реализации Территориальной программы (далее – медицинские организации).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709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 Главным критерием экстренности мед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ицинской помощи является наличие угрожающих жизни состояний в соответствии с </w:t>
      </w:r>
      <w:hyperlink r:id="rId22" w:tooltip="consultantplus://offline/ref=9A47C6B1FCF25C59F60B87D4B272F519B66920F68E02AB95038731ADABFAED8FBAEBA3DEDCAAADE61DABD98CB223A58C87FC83FC878CF1F6Q1d6C" w:history="1">
        <w:r>
          <w:rPr>
            <w:rFonts w:ascii="Times New Roman" w:hAnsi="Times New Roman" w:eastAsia="Times New Roman" w:cs="Times New Roman"/>
            <w:sz w:val="28"/>
            <w:szCs w:val="28"/>
          </w:rPr>
          <w:t xml:space="preserve">пунктом 5.1.2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приказа Минздрава России от 08.04.2025 № 172н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 утверждении Порядка определения степени тяжести вреда, причиненного здоровью человека»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2"/>
        <w:pBdr/>
        <w:spacing/>
        <w:ind w:right="0"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 Расходы за оказанную медицинскую помощь в экстренной форме медицинской организации возмещаются в размере фактических затрат на о</w:t>
      </w:r>
      <w:r>
        <w:rPr>
          <w:rFonts w:ascii="Times New Roman" w:hAnsi="Times New Roman"/>
          <w:sz w:val="28"/>
        </w:rPr>
        <w:t xml:space="preserve">казание медицинской по</w:t>
      </w:r>
      <w:r>
        <w:rPr>
          <w:rFonts w:ascii="Times New Roman" w:hAnsi="Times New Roman"/>
          <w:sz w:val="28"/>
        </w:rPr>
        <w:t xml:space="preserve">мощи в экстренной форме с учетом объемов, сроков, качества и условий оказания медицинской помощи в экстренной форме в пределах норматива финансовых затрат на единицу объема соответствующего вида медицинской помощи, утвержденного Территориальной программой.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52"/>
        <w:pBdr/>
        <w:spacing/>
        <w:ind w:right="0"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 Возмещение расходов за оказ</w:t>
      </w:r>
      <w:r>
        <w:rPr>
          <w:rFonts w:ascii="Times New Roman" w:hAnsi="Times New Roman"/>
          <w:sz w:val="28"/>
        </w:rPr>
        <w:t xml:space="preserve">анную медицинскую помощь в экстренной форме (далее – возмещение расходов) осуществляется на основании договоров об оказании медицинской помощи в экстренной форме (далее – договоры), заключаемых между медицинской организацией, к которой </w:t>
      </w:r>
      <w:r>
        <w:rPr>
          <w:rFonts w:ascii="Times New Roman" w:hAnsi="Times New Roman"/>
          <w:sz w:val="28"/>
        </w:rPr>
        <w:t xml:space="preserve">прикреплен гражданин по территориально-участковому принципу (далее – медицинская организация по участковому принципу), и медицинской организацией.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52"/>
        <w:pBdr/>
        <w:spacing/>
        <w:ind w:right="0" w:firstLine="709" w:left="0"/>
        <w:jc w:val="both"/>
        <w:rPr>
          <w:rFonts w:ascii="Times New Roman" w:hAnsi="Times New Roman"/>
          <w:sz w:val="28"/>
        </w:rPr>
      </w:pPr>
      <w:r/>
      <w:bookmarkStart w:id="17" w:name="P3724"/>
      <w:r/>
      <w:bookmarkEnd w:id="17"/>
      <w:r>
        <w:rPr>
          <w:rFonts w:ascii="Times New Roman" w:hAnsi="Times New Roman"/>
          <w:sz w:val="28"/>
        </w:rPr>
        <w:t xml:space="preserve">6. В целях возмещения расходов медицинская</w:t>
      </w:r>
      <w:r>
        <w:rPr>
          <w:rFonts w:ascii="Times New Roman" w:hAnsi="Times New Roman"/>
          <w:sz w:val="28"/>
        </w:rPr>
        <w:t xml:space="preserve"> организация направляет медицинской организации, к которой гражданин прикреплен для оказания медицинской помощи по данным территориального фонда обязательного медицинского страхования Камчатского края (далее – по участковому принципу), следующие документы: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52"/>
        <w:pBdr/>
        <w:spacing/>
        <w:ind w:right="0"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проект договора;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52"/>
        <w:pBdr/>
        <w:spacing/>
        <w:ind w:right="0"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копию лицензии на осуществление медицинской деятельности;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2"/>
        <w:pBdr/>
        <w:spacing/>
        <w:ind w:right="0" w:firstLine="709" w:left="0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3) выписку из медицинской документации пациента с указанием кодифицированного диагноза в соответствии с международной классификацией болезней;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52"/>
        <w:pBdr/>
        <w:spacing/>
        <w:ind w:right="0"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4) документы, подтверждающие фактические затраты на оказание медицинской помощи в экстренной форме.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</w:rPr>
      </w:r>
    </w:p>
    <w:p>
      <w:pPr>
        <w:pStyle w:val="852"/>
        <w:pBdr/>
        <w:spacing/>
        <w:ind w:right="0"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 Медицинская организация по участковому принципу по результатам рассмотрения документов, указанных в </w:t>
      </w:r>
      <w:hyperlink w:tooltip="#P3724" w:anchor="P3724" w:history="1">
        <w:r>
          <w:rPr>
            <w:rFonts w:ascii="Times New Roman" w:hAnsi="Times New Roman"/>
            <w:sz w:val="28"/>
          </w:rPr>
          <w:t xml:space="preserve">части 6</w:t>
        </w:r>
      </w:hyperlink>
      <w:r>
        <w:rPr>
          <w:rFonts w:ascii="Times New Roman" w:hAnsi="Times New Roman"/>
          <w:sz w:val="28"/>
        </w:rPr>
        <w:t xml:space="preserve"> настоящего Порядка, в течение 15 рабочих дней со дня их поступления принимает решение о возмещении расходов либо об отказе в возмещении расходов.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52"/>
        <w:pBdr/>
        <w:spacing/>
        <w:ind w:right="0"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 В случае принятия решения о возмещении расходов между медицинской организацией и медицинской организацией по участковому принципу заключается договор.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52"/>
        <w:pBdr/>
        <w:spacing/>
        <w:ind w:right="0"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После</w:t>
      </w:r>
      <w:r>
        <w:rPr>
          <w:rFonts w:ascii="Times New Roman" w:hAnsi="Times New Roman"/>
          <w:sz w:val="28"/>
        </w:rPr>
        <w:t xml:space="preserve"> подписания договора медицинская организация выставляет счет на оплату услуги медицинской организацией по участковому принципу. Оплата счета производится медицинской организацией по участковому принципу в течение 30 календарных дней со дня его выставления.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52"/>
        <w:pBdr/>
        <w:spacing/>
        <w:ind w:right="0"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 Основаниями для отказа в возмещении расходов являются: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52"/>
        <w:pBdr/>
        <w:spacing/>
        <w:ind w:right="0"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 непредставление медицинской организацией документов, подтверждающих фактические затраты на оказание медицинской помощи в экстренной форме;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52"/>
        <w:pBdr/>
        <w:spacing/>
        <w:ind w:right="0"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 отсутствие у медицинской организации лицензии на осуществление медицинской деятельности.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852"/>
        <w:pBdr/>
        <w:spacing/>
        <w:ind w:right="0"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10. В случае принятия решения об отказе в возмещении расходов медицинская организация уведомляется в письменной форме в течение 2 рабочих дней со дня принятия такого решения медицинской организацией по участковому принципу.</w:t>
      </w:r>
      <w:r>
        <w:rPr>
          <w:rFonts w:ascii="Times New Roman" w:hAnsi="Times New Roman"/>
          <w:sz w:val="28"/>
        </w:rPr>
        <w:t xml:space="preserve">».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beforeAutospacing="0" w:line="240" w:lineRule="auto"/>
        <w:ind w:right="0" w:firstLine="0"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sectPr>
      <w:headerReference w:type="default" r:id="rId14"/>
      <w:headerReference w:type="first" r:id="rId15"/>
      <w:footnotePr/>
      <w:endnotePr/>
      <w:type w:val="continuous"/>
      <w:pgSz w:h="16838" w:orient="landscape" w:w="11906"/>
      <w:pgMar w:top="1134" w:right="851" w:bottom="1134" w:left="1418" w:header="499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Segoe UI">
    <w:panose1 w:val="020B0503020204020204"/>
  </w:font>
  <w:font w:name="Times New Roman">
    <w:panose1 w:val="02020603050405020304"/>
  </w:font>
  <w:font w:name="Open Sans">
    <w:panose1 w:val="020B0606030504020204"/>
  </w:font>
  <w:font w:name="Calibri">
    <w:panose1 w:val="020F0502020204030204"/>
  </w:font>
  <w:font w:name="Arial">
    <w:panose1 w:val="020B0604020202020204"/>
  </w:font>
  <w:font w:name="XO Thames">
    <w:panose1 w:val="02020603050405020304"/>
  </w:font>
  <w:font w:name="Tahoma">
    <w:panose1 w:val="020B0604030504040204"/>
  </w:font>
  <w:font w:name="Mangal">
    <w:panose1 w:val="02040503050406030204"/>
  </w:font>
  <w:font w:name="Lohit Devanagari">
    <w:panose1 w:val="020B0600000000000000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3"/>
      <w:pBdr/>
      <w:spacing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</w:r>
    <w:r>
      <w:rPr>
        <w:rFonts w:ascii="Times New Roman" w:hAnsi="Times New Roman"/>
        <w:sz w:val="24"/>
      </w:rPr>
    </w:r>
    <w:r>
      <w:rPr>
        <w:rFonts w:ascii="Times New Roman" w:hAnsi="Times New Roman"/>
        <w:sz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3"/>
      <w:pBdr/>
      <w:spacing/>
      <w:ind/>
      <w:jc w:val="center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  <w:fldChar w:fldCharType="begin"/>
    </w:r>
    <w:r>
      <w:rPr>
        <w:rFonts w:ascii="Times New Roman" w:hAnsi="Times New Roman" w:eastAsia="Times New Roman" w:cs="Times New Roman"/>
        <w:sz w:val="28"/>
        <w:szCs w:val="28"/>
      </w:rPr>
      <w:instrText xml:space="preserve"> PAGE </w:instrText>
    </w:r>
    <w:r>
      <w:rPr>
        <w:rFonts w:ascii="Times New Roman" w:hAnsi="Times New Roman" w:eastAsia="Times New Roman" w:cs="Times New Roman"/>
        <w:sz w:val="28"/>
        <w:szCs w:val="28"/>
      </w:rPr>
      <w:fldChar w:fldCharType="separate"/>
    </w:r>
    <w:r>
      <w:rPr>
        <w:rFonts w:ascii="Times New Roman" w:hAnsi="Times New Roman" w:eastAsia="Times New Roman" w:cs="Times New Roman"/>
        <w:sz w:val="28"/>
        <w:szCs w:val="28"/>
      </w:rPr>
      <w:t xml:space="preserve">19</w:t>
    </w:r>
    <w:r>
      <w:rPr>
        <w:rFonts w:ascii="Times New Roman" w:hAnsi="Times New Roman" w:eastAsia="Times New Roman" w:cs="Times New Roman"/>
        <w:sz w:val="28"/>
        <w:szCs w:val="28"/>
      </w:rPr>
      <w:fldChar w:fldCharType="end"/>
    </w:r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eastAsia="Times New Roman" w:cs="Times New Roman"/>
        <w:sz w:val="28"/>
        <w:szCs w:val="28"/>
      </w:rPr>
    </w:r>
  </w:p>
  <w:p>
    <w:pPr>
      <w:pStyle w:val="1043"/>
      <w:pBdr/>
      <w:spacing/>
      <w:ind/>
      <w:jc w:val="center"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3"/>
      <w:pBdr/>
      <w:spacing/>
      <w:ind/>
      <w:jc w:val="center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  <w:fldChar w:fldCharType="begin"/>
    </w:r>
    <w:r>
      <w:rPr>
        <w:rFonts w:ascii="Times New Roman" w:hAnsi="Times New Roman" w:eastAsia="Times New Roman" w:cs="Times New Roman"/>
        <w:sz w:val="28"/>
        <w:szCs w:val="28"/>
      </w:rPr>
      <w:instrText xml:space="preserve"> PAGE </w:instrText>
    </w:r>
    <w:r>
      <w:rPr>
        <w:rFonts w:ascii="Times New Roman" w:hAnsi="Times New Roman" w:eastAsia="Times New Roman" w:cs="Times New Roman"/>
        <w:sz w:val="28"/>
        <w:szCs w:val="28"/>
      </w:rPr>
      <w:fldChar w:fldCharType="separate"/>
    </w:r>
    <w:r>
      <w:rPr>
        <w:rFonts w:ascii="Times New Roman" w:hAnsi="Times New Roman" w:eastAsia="Times New Roman" w:cs="Times New Roman"/>
        <w:sz w:val="28"/>
        <w:szCs w:val="28"/>
      </w:rPr>
      <w:t xml:space="preserve">27</w:t>
    </w:r>
    <w:r>
      <w:rPr>
        <w:rFonts w:ascii="Times New Roman" w:hAnsi="Times New Roman" w:eastAsia="Times New Roman" w:cs="Times New Roman"/>
        <w:sz w:val="28"/>
        <w:szCs w:val="28"/>
      </w:rPr>
      <w:fldChar w:fldCharType="end"/>
    </w:r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eastAsia="Times New Roman" w:cs="Times New Roman"/>
        <w:sz w:val="28"/>
        <w:szCs w:val="28"/>
      </w:rPr>
    </w:r>
  </w:p>
  <w:p>
    <w:pPr>
      <w:pStyle w:val="1043"/>
      <w:pBdr/>
      <w:spacing/>
      <w:ind/>
      <w:jc w:val="center"/>
      <w:rPr/>
    </w:pPr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/>
    </w:pPr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3"/>
      <w:pBdr/>
      <w:spacing/>
      <w:ind/>
      <w:jc w:val="center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  <w:fldChar w:fldCharType="begin"/>
    </w:r>
    <w:r>
      <w:rPr>
        <w:rFonts w:ascii="Times New Roman" w:hAnsi="Times New Roman" w:eastAsia="Times New Roman" w:cs="Times New Roman"/>
        <w:sz w:val="28"/>
        <w:szCs w:val="28"/>
      </w:rPr>
      <w:instrText xml:space="preserve"> PAGE </w:instrText>
    </w:r>
    <w:r>
      <w:rPr>
        <w:rFonts w:ascii="Times New Roman" w:hAnsi="Times New Roman" w:eastAsia="Times New Roman" w:cs="Times New Roman"/>
        <w:sz w:val="28"/>
        <w:szCs w:val="28"/>
      </w:rPr>
      <w:fldChar w:fldCharType="separate"/>
    </w:r>
    <w:r>
      <w:rPr>
        <w:rFonts w:ascii="Times New Roman" w:hAnsi="Times New Roman" w:eastAsia="Times New Roman" w:cs="Times New Roman"/>
        <w:sz w:val="28"/>
        <w:szCs w:val="28"/>
      </w:rPr>
      <w:t xml:space="preserve">29</w:t>
    </w:r>
    <w:r>
      <w:rPr>
        <w:rFonts w:ascii="Times New Roman" w:hAnsi="Times New Roman" w:eastAsia="Times New Roman" w:cs="Times New Roman"/>
        <w:sz w:val="28"/>
        <w:szCs w:val="28"/>
      </w:rPr>
      <w:fldChar w:fldCharType="end"/>
    </w:r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eastAsia="Times New Roman" w:cs="Times New Roman"/>
        <w:sz w:val="28"/>
        <w:szCs w:val="28"/>
      </w:rPr>
    </w:r>
  </w:p>
  <w:p>
    <w:pPr>
      <w:pStyle w:val="1043"/>
      <w:pBdr/>
      <w:spacing/>
      <w:ind/>
      <w:jc w:val="center"/>
      <w:rPr/>
    </w:pPr>
    <w:r/>
    <w:r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)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1">
    <w:lvl w:ilvl="0">
      <w:isLgl w:val="false"/>
      <w:lvlJc w:val="left"/>
      <w:lvlText w:val="%1)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2">
    <w:lvl w:ilvl="0">
      <w:isLgl w:val="false"/>
      <w:lvlJc w:val="left"/>
      <w:lvlText w:val="%1)"/>
      <w:numFmt w:val="decimal"/>
      <w:pPr>
        <w:pBdr/>
        <w:spacing/>
        <w:ind w:hanging="360" w:left="1417"/>
      </w:pPr>
      <w:rPr/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2137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857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3577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4297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5017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737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6457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7177"/>
      </w:pPr>
      <w:rPr/>
      <w:start w:val="1"/>
      <w:suff w:val="space"/>
    </w:lvl>
  </w:abstractNum>
  <w:abstractNum w:abstractNumId="3">
    <w:lvl w:ilvl="0">
      <w:isLgl w:val="false"/>
      <w:lvlJc w:val="left"/>
      <w:lvlText w:val="%1)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4">
    <w:lvl w:ilvl="0">
      <w:isLgl w:val="false"/>
      <w:lvlJc w:val="left"/>
      <w:lvlText w:val="%1)"/>
      <w:numFmt w:val="decimal"/>
      <w:pPr>
        <w:pBdr/>
        <w:spacing/>
        <w:ind w:hanging="360" w:left="1417"/>
      </w:pPr>
      <w:rPr/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2137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857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3577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4297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5017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737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6457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7177"/>
      </w:pPr>
      <w:rPr/>
      <w:start w:val="1"/>
      <w:suff w:val="space"/>
    </w:lvl>
  </w:abstractNum>
  <w:abstractNum w:abstractNumId="5">
    <w:lvl w:ilvl="0">
      <w:isLgl w:val="false"/>
      <w:lvlJc w:val="left"/>
      <w:lvlText w:val="%1)"/>
      <w:numFmt w:val="decimal"/>
      <w:pPr>
        <w:pBdr/>
        <w:spacing/>
        <w:ind w:hanging="360" w:left="1418"/>
      </w:pPr>
      <w:rPr/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space"/>
    </w:lvl>
  </w:abstractNum>
  <w:abstractNum w:abstractNumId="6">
    <w:lvl w:ilvl="0">
      <w:isLgl w:val="false"/>
      <w:lvlJc w:val="left"/>
      <w:lvlText w:val="%1)"/>
      <w:numFmt w:val="decimal"/>
      <w:pPr>
        <w:pBdr/>
        <w:spacing/>
        <w:ind w:hanging="360" w:left="1418"/>
      </w:pPr>
      <w:rPr/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space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360" w:left="709"/>
      </w:pPr>
      <w:rPr>
        <w:rFonts w:ascii="Times New Roman" w:hAnsi="Times New Roman" w:eastAsia="Times New Roman" w:cs="Times New Roman"/>
        <w:sz w:val="24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8">
    <w:lvl w:ilvl="0">
      <w:isLgl w:val="false"/>
      <w:lvlJc w:val="left"/>
      <w:lvlText w:val="%1)"/>
      <w:numFmt w:val="decimal"/>
      <w:pPr>
        <w:pBdr/>
        <w:spacing/>
        <w:ind w:hanging="360" w:left="1417"/>
      </w:pPr>
      <w:rPr/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2137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857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3577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4297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5017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737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6457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7177"/>
      </w:pPr>
      <w:rPr/>
      <w:start w:val="1"/>
      <w:suff w:val="space"/>
    </w:lvl>
  </w:abstractNum>
  <w:abstractNum w:abstractNumId="9">
    <w:lvl w:ilvl="0">
      <w:isLgl w:val="false"/>
      <w:lvlJc w:val="left"/>
      <w:lvlText w:val="%1)"/>
      <w:numFmt w:val="decimal"/>
      <w:pPr>
        <w:pBdr/>
        <w:spacing/>
        <w:ind w:hanging="360" w:left="1417"/>
      </w:pPr>
      <w:rPr/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2137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857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3577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4297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5017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737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6457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7177"/>
      </w:pPr>
      <w:rPr/>
      <w:start w:val="1"/>
      <w:suff w:val="space"/>
    </w:lvl>
  </w:abstractNum>
  <w:abstractNum w:abstractNumId="10">
    <w:lvl w:ilvl="0">
      <w:isLgl w:val="false"/>
      <w:lvlJc w:val="left"/>
      <w:lvlText w:val="%1)"/>
      <w:numFmt w:val="decimal"/>
      <w:pPr>
        <w:pBdr/>
        <w:spacing/>
        <w:ind w:hanging="360" w:left="1417"/>
      </w:pPr>
      <w:rPr/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2137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857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3577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4297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5017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737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6457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7177"/>
      </w:pPr>
      <w:rPr/>
      <w:start w:val="1"/>
      <w:suff w:val="space"/>
    </w:lvl>
  </w:abstractNum>
  <w:abstractNum w:abstractNumId="11">
    <w:lvl w:ilvl="0">
      <w:isLgl w:val="false"/>
      <w:lvlJc w:val="left"/>
      <w:lvlText w:val="%1)"/>
      <w:numFmt w:val="decimal"/>
      <w:pPr>
        <w:pBdr/>
        <w:spacing/>
        <w:ind w:hanging="360" w:left="1418"/>
      </w:pPr>
      <w:rPr/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space"/>
    </w:lvl>
  </w:abstractNum>
  <w:abstractNum w:abstractNumId="12">
    <w:lvl w:ilvl="0">
      <w:isLgl w:val="false"/>
      <w:lvlJc w:val="left"/>
      <w:lvlText w:val="%1."/>
      <w:numFmt w:val="decimal"/>
      <w:pPr>
        <w:pBdr/>
        <w:spacing/>
        <w:ind w:hanging="360" w:left="1418"/>
      </w:pPr>
      <w:rPr/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space"/>
    </w:lvl>
  </w:abstractNum>
  <w:abstractNum w:abstractNumId="13">
    <w:lvl w:ilvl="0">
      <w:isLgl w:val="false"/>
      <w:lvlJc w:val="left"/>
      <w:lvlText w:val="%1)"/>
      <w:numFmt w:val="decimal"/>
      <w:pPr>
        <w:pBdr/>
        <w:spacing/>
        <w:ind w:hanging="360" w:left="1418"/>
      </w:pPr>
      <w:rPr/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space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418"/>
      </w:pPr>
      <w:rPr/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space"/>
    </w:lvl>
  </w:abstractNum>
  <w:abstractNum w:abstractNumId="15">
    <w:lvl w:ilvl="0">
      <w:isLgl w:val="false"/>
      <w:lvlJc w:val="left"/>
      <w:lvlText w:val="%1)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16">
    <w:lvl w:ilvl="0">
      <w:isLgl w:val="false"/>
      <w:lvlJc w:val="left"/>
      <w:lvlText w:val="%1)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17">
    <w:lvl w:ilvl="0">
      <w:isLgl w:val="false"/>
      <w:lvlJc w:val="left"/>
      <w:lvlText w:val="%1)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18">
    <w:lvl w:ilvl="0">
      <w:isLgl w:val="false"/>
      <w:lvlJc w:val="left"/>
      <w:lvlText w:val="%1)"/>
      <w:numFmt w:val="decimal"/>
      <w:pPr>
        <w:pBdr/>
        <w:spacing/>
        <w:ind w:hanging="360" w:left="1417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7"/>
      </w:pPr>
      <w:rPr/>
      <w:start w:val="1"/>
      <w:suff w:val="tab"/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9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0"/>
  </w:num>
  <w:num w:numId="10">
    <w:abstractNumId w:val="1"/>
  </w:num>
  <w:num w:numId="11">
    <w:abstractNumId w:val="3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ahoma" w:cs="Lohit Devanagari" w:asciiTheme="minorHAnsi" w:hAnsiTheme="minorHAnsi"/>
        <w:color w:val="000000"/>
        <w:sz w:val="22"/>
        <w:lang w:val="ru-RU" w:eastAsia="zh-CN" w:bidi="hi-IN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94" w:default="1">
    <w:name w:val="Normal"/>
    <w:qFormat/>
    <w:pPr>
      <w:pBdr/>
      <w:spacing/>
      <w:ind/>
    </w:pPr>
  </w:style>
  <w:style w:type="paragraph" w:styleId="795">
    <w:name w:val="Heading 1"/>
    <w:next w:val="794"/>
    <w:uiPriority w:val="9"/>
    <w:qFormat/>
    <w:pPr>
      <w:pBdr/>
      <w:spacing w:after="120" w:before="120" w:line="264" w:lineRule="auto"/>
      <w:ind/>
      <w:jc w:val="both"/>
      <w:outlineLvl w:val="0"/>
    </w:pPr>
    <w:rPr>
      <w:rFonts w:ascii="XO Thames" w:hAnsi="XO Thames"/>
      <w:b/>
      <w:sz w:val="32"/>
    </w:rPr>
  </w:style>
  <w:style w:type="paragraph" w:styleId="796">
    <w:name w:val="Heading 2"/>
    <w:next w:val="794"/>
    <w:uiPriority w:val="9"/>
    <w:qFormat/>
    <w:pPr>
      <w:pBdr/>
      <w:spacing w:after="120" w:before="120" w:line="264" w:lineRule="auto"/>
      <w:ind/>
      <w:jc w:val="both"/>
      <w:outlineLvl w:val="1"/>
    </w:pPr>
    <w:rPr>
      <w:rFonts w:ascii="XO Thames" w:hAnsi="XO Thames"/>
      <w:b/>
      <w:sz w:val="28"/>
    </w:rPr>
  </w:style>
  <w:style w:type="paragraph" w:styleId="797">
    <w:name w:val="Heading 3"/>
    <w:uiPriority w:val="9"/>
    <w:qFormat/>
    <w:pPr>
      <w:pBdr/>
      <w:spacing/>
      <w:ind/>
      <w:outlineLvl w:val="2"/>
    </w:pPr>
    <w:rPr>
      <w:rFonts w:ascii="XO Thames" w:hAnsi="XO Thames"/>
      <w:b/>
      <w:sz w:val="26"/>
    </w:rPr>
  </w:style>
  <w:style w:type="paragraph" w:styleId="798">
    <w:name w:val="Heading 4"/>
    <w:next w:val="794"/>
    <w:uiPriority w:val="9"/>
    <w:qFormat/>
    <w:pPr>
      <w:pBdr/>
      <w:spacing w:after="120" w:before="120" w:line="264" w:lineRule="auto"/>
      <w:ind/>
      <w:jc w:val="both"/>
      <w:outlineLvl w:val="3"/>
    </w:pPr>
    <w:rPr>
      <w:rFonts w:ascii="XO Thames" w:hAnsi="XO Thames"/>
      <w:b/>
      <w:sz w:val="24"/>
    </w:rPr>
  </w:style>
  <w:style w:type="paragraph" w:styleId="799">
    <w:name w:val="Heading 5"/>
    <w:next w:val="794"/>
    <w:uiPriority w:val="9"/>
    <w:qFormat/>
    <w:pPr>
      <w:pBdr/>
      <w:spacing w:after="120" w:before="120" w:line="264" w:lineRule="auto"/>
      <w:ind/>
      <w:jc w:val="both"/>
      <w:outlineLvl w:val="4"/>
    </w:pPr>
    <w:rPr>
      <w:rFonts w:ascii="XO Thames" w:hAnsi="XO Thames"/>
      <w:b/>
    </w:rPr>
  </w:style>
  <w:style w:type="paragraph" w:styleId="800">
    <w:name w:val="Heading 6"/>
    <w:basedOn w:val="794"/>
    <w:next w:val="794"/>
    <w:uiPriority w:val="9"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/>
      <w:b/>
    </w:rPr>
  </w:style>
  <w:style w:type="paragraph" w:styleId="801">
    <w:name w:val="Heading 7"/>
    <w:basedOn w:val="794"/>
    <w:next w:val="794"/>
    <w:uiPriority w:val="9"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/>
      <w:b/>
      <w:i/>
    </w:rPr>
  </w:style>
  <w:style w:type="paragraph" w:styleId="802">
    <w:name w:val="Heading 8"/>
    <w:basedOn w:val="794"/>
    <w:next w:val="794"/>
    <w:uiPriority w:val="9"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/>
      <w:i/>
    </w:rPr>
  </w:style>
  <w:style w:type="paragraph" w:styleId="803">
    <w:name w:val="Heading 9"/>
    <w:basedOn w:val="794"/>
    <w:next w:val="794"/>
    <w:uiPriority w:val="9"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/>
      <w:i/>
      <w:sz w:val="21"/>
    </w:rPr>
  </w:style>
  <w:style w:type="character" w:styleId="804" w:default="1">
    <w:name w:val="Default Paragraph Font"/>
    <w:uiPriority w:val="1"/>
    <w:semiHidden/>
    <w:unhideWhenUsed/>
    <w:pPr>
      <w:pBdr/>
      <w:spacing/>
      <w:ind/>
    </w:pPr>
  </w:style>
  <w:style w:type="table" w:styleId="805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06" w:default="1">
    <w:name w:val="No List"/>
    <w:uiPriority w:val="99"/>
    <w:semiHidden/>
    <w:unhideWhenUsed/>
    <w:pPr>
      <w:pBdr/>
      <w:spacing/>
      <w:ind/>
    </w:pPr>
  </w:style>
  <w:style w:type="character" w:styleId="807" w:customStyle="1">
    <w:name w:val="Contents 2"/>
    <w:qFormat/>
    <w:pPr>
      <w:pBdr/>
      <w:spacing/>
      <w:ind/>
    </w:pPr>
    <w:rPr>
      <w:rFonts w:ascii="XO Thames" w:hAnsi="XO Thames"/>
      <w:sz w:val="28"/>
    </w:rPr>
  </w:style>
  <w:style w:type="character" w:styleId="808" w:customStyle="1">
    <w:name w:val="Text body"/>
    <w:qFormat/>
    <w:pPr>
      <w:pBdr/>
      <w:spacing/>
      <w:ind/>
    </w:pPr>
  </w:style>
  <w:style w:type="character" w:styleId="809" w:customStyle="1">
    <w:name w:val="Heading 7 Char"/>
    <w:basedOn w:val="804"/>
    <w:link w:val="942"/>
    <w:qFormat/>
    <w:pPr>
      <w:pBdr/>
      <w:spacing/>
      <w:ind/>
    </w:pPr>
    <w:rPr>
      <w:rFonts w:ascii="Arial" w:hAnsi="Arial"/>
      <w:b/>
      <w:i/>
      <w:sz w:val="22"/>
    </w:rPr>
  </w:style>
  <w:style w:type="character" w:styleId="810" w:customStyle="1">
    <w:name w:val="Оглавление 2 Знак"/>
    <w:link w:val="943"/>
    <w:qFormat/>
    <w:pPr>
      <w:pBdr/>
      <w:spacing/>
      <w:ind/>
    </w:pPr>
    <w:rPr>
      <w:rFonts w:ascii="XO Thames" w:hAnsi="XO Thames"/>
      <w:color w:val="000000"/>
      <w:spacing w:val="0"/>
      <w:sz w:val="28"/>
    </w:rPr>
  </w:style>
  <w:style w:type="character" w:styleId="811" w:customStyle="1">
    <w:name w:val="Contents 4"/>
    <w:qFormat/>
    <w:pPr>
      <w:pBdr/>
      <w:spacing/>
      <w:ind/>
    </w:pPr>
    <w:rPr>
      <w:rFonts w:ascii="XO Thames" w:hAnsi="XO Thames"/>
      <w:sz w:val="28"/>
    </w:rPr>
  </w:style>
  <w:style w:type="character" w:styleId="812" w:customStyle="1">
    <w:name w:val="Текст1"/>
    <w:link w:val="945"/>
    <w:qFormat/>
    <w:pPr>
      <w:pBdr/>
      <w:spacing/>
      <w:ind/>
    </w:pPr>
    <w:rPr>
      <w:rFonts w:ascii="Calibri" w:hAnsi="Calibri"/>
    </w:rPr>
  </w:style>
  <w:style w:type="character" w:styleId="813" w:customStyle="1">
    <w:name w:val="Heading 71"/>
    <w:qFormat/>
    <w:pPr>
      <w:pBdr/>
      <w:spacing/>
      <w:ind/>
    </w:pPr>
    <w:rPr>
      <w:rFonts w:ascii="Arial" w:hAnsi="Arial"/>
      <w:b/>
      <w:i/>
    </w:rPr>
  </w:style>
  <w:style w:type="character" w:styleId="814" w:customStyle="1">
    <w:name w:val="Заголовок2"/>
    <w:basedOn w:val="884"/>
    <w:link w:val="946"/>
    <w:qFormat/>
    <w:pPr>
      <w:pBdr/>
      <w:spacing/>
      <w:ind/>
    </w:pPr>
    <w:rPr>
      <w:rFonts w:ascii="Open Sans" w:hAnsi="Open Sans"/>
      <w:color w:val="000000"/>
      <w:spacing w:val="0"/>
      <w:sz w:val="28"/>
    </w:rPr>
  </w:style>
  <w:style w:type="character" w:styleId="815" w:customStyle="1">
    <w:name w:val="Оглавление 5 Знак"/>
    <w:link w:val="947"/>
    <w:qFormat/>
    <w:pPr>
      <w:pBdr/>
      <w:spacing/>
      <w:ind/>
    </w:pPr>
    <w:rPr>
      <w:rFonts w:ascii="XO Thames" w:hAnsi="XO Thames"/>
      <w:sz w:val="28"/>
    </w:rPr>
  </w:style>
  <w:style w:type="character" w:styleId="816" w:customStyle="1">
    <w:name w:val="ConsPlusTitle"/>
    <w:link w:val="948"/>
    <w:qFormat/>
    <w:pPr>
      <w:pBdr/>
      <w:spacing/>
      <w:ind/>
    </w:pPr>
    <w:rPr>
      <w:rFonts w:ascii="Arial" w:hAnsi="Arial"/>
      <w:b/>
      <w:sz w:val="20"/>
    </w:rPr>
  </w:style>
  <w:style w:type="character" w:styleId="817" w:customStyle="1">
    <w:name w:val="Заголовок оглавления Знак"/>
    <w:link w:val="949"/>
    <w:qFormat/>
    <w:pPr>
      <w:pBdr/>
      <w:spacing/>
      <w:ind/>
    </w:pPr>
    <w:rPr>
      <w:rFonts w:ascii="Times New Roman" w:hAnsi="Times New Roman"/>
      <w:sz w:val="26"/>
    </w:rPr>
  </w:style>
  <w:style w:type="character" w:styleId="818" w:customStyle="1">
    <w:name w:val="Contents 6"/>
    <w:qFormat/>
    <w:pPr>
      <w:pBdr/>
      <w:spacing/>
      <w:ind/>
    </w:pPr>
    <w:rPr>
      <w:rFonts w:ascii="XO Thames" w:hAnsi="XO Thames"/>
      <w:sz w:val="28"/>
    </w:rPr>
  </w:style>
  <w:style w:type="character" w:styleId="819" w:customStyle="1">
    <w:name w:val="Caption1"/>
    <w:qFormat/>
    <w:pPr>
      <w:pBdr/>
      <w:spacing/>
      <w:ind/>
    </w:pPr>
    <w:rPr>
      <w:i/>
      <w:sz w:val="24"/>
    </w:rPr>
  </w:style>
  <w:style w:type="character" w:styleId="820" w:customStyle="1">
    <w:name w:val="Contents 7"/>
    <w:qFormat/>
    <w:pPr>
      <w:pBdr/>
      <w:spacing/>
      <w:ind/>
    </w:pPr>
    <w:rPr>
      <w:rFonts w:ascii="XO Thames" w:hAnsi="XO Thames"/>
      <w:sz w:val="28"/>
    </w:rPr>
  </w:style>
  <w:style w:type="character" w:styleId="821" w:customStyle="1">
    <w:name w:val="Heading 3 Char"/>
    <w:basedOn w:val="804"/>
    <w:link w:val="952"/>
    <w:qFormat/>
    <w:pPr>
      <w:pBdr/>
      <w:spacing/>
      <w:ind/>
    </w:pPr>
    <w:rPr>
      <w:rFonts w:ascii="Arial" w:hAnsi="Arial"/>
      <w:sz w:val="30"/>
    </w:rPr>
  </w:style>
  <w:style w:type="character" w:styleId="822" w:customStyle="1">
    <w:name w:val="Heading 1 Char"/>
    <w:basedOn w:val="804"/>
    <w:link w:val="953"/>
    <w:qFormat/>
    <w:pPr>
      <w:pBdr/>
      <w:spacing/>
      <w:ind/>
    </w:pPr>
    <w:rPr>
      <w:rFonts w:ascii="Arial" w:hAnsi="Arial"/>
      <w:sz w:val="40"/>
    </w:rPr>
  </w:style>
  <w:style w:type="character" w:styleId="823" w:customStyle="1">
    <w:name w:val="Подзаголовок1"/>
    <w:link w:val="954"/>
    <w:qFormat/>
    <w:pPr>
      <w:pBdr/>
      <w:spacing/>
      <w:ind/>
    </w:pPr>
    <w:rPr>
      <w:rFonts w:ascii="XO Thames" w:hAnsi="XO Thames"/>
      <w:i/>
      <w:color w:val="000000"/>
      <w:spacing w:val="0"/>
      <w:sz w:val="24"/>
    </w:rPr>
  </w:style>
  <w:style w:type="character" w:styleId="824" w:customStyle="1">
    <w:name w:val="Title Char"/>
    <w:basedOn w:val="804"/>
    <w:link w:val="955"/>
    <w:qFormat/>
    <w:pPr>
      <w:pBdr/>
      <w:spacing/>
      <w:ind/>
    </w:pPr>
    <w:rPr>
      <w:sz w:val="48"/>
    </w:rPr>
  </w:style>
  <w:style w:type="character" w:styleId="825" w:customStyle="1">
    <w:name w:val="Гиперссылка1"/>
    <w:basedOn w:val="850"/>
    <w:link w:val="956"/>
    <w:qFormat/>
    <w:pPr>
      <w:pBdr/>
      <w:spacing/>
      <w:ind/>
    </w:pPr>
    <w:rPr>
      <w:color w:val="0563c1" w:themeColor="hyperlink"/>
      <w:u w:val="single"/>
    </w:rPr>
  </w:style>
  <w:style w:type="character" w:styleId="826" w:customStyle="1">
    <w:name w:val="Heading 5 Char"/>
    <w:basedOn w:val="804"/>
    <w:link w:val="957"/>
    <w:qFormat/>
    <w:pPr>
      <w:pBdr/>
      <w:spacing/>
      <w:ind/>
    </w:pPr>
    <w:rPr>
      <w:rFonts w:ascii="Arial" w:hAnsi="Arial"/>
      <w:b/>
      <w:sz w:val="24"/>
    </w:rPr>
  </w:style>
  <w:style w:type="character" w:styleId="827" w:customStyle="1">
    <w:name w:val="Heading 9 Char"/>
    <w:basedOn w:val="804"/>
    <w:link w:val="958"/>
    <w:qFormat/>
    <w:pPr>
      <w:pBdr/>
      <w:spacing/>
      <w:ind/>
    </w:pPr>
    <w:rPr>
      <w:rFonts w:ascii="Arial" w:hAnsi="Arial"/>
      <w:i/>
      <w:sz w:val="21"/>
    </w:rPr>
  </w:style>
  <w:style w:type="character" w:styleId="828" w:customStyle="1">
    <w:name w:val="Heading 31"/>
    <w:qFormat/>
    <w:pPr>
      <w:pBdr/>
      <w:spacing/>
      <w:ind/>
    </w:pPr>
    <w:rPr>
      <w:rFonts w:ascii="XO Thames" w:hAnsi="XO Thames"/>
      <w:b/>
      <w:sz w:val="26"/>
    </w:rPr>
  </w:style>
  <w:style w:type="character" w:styleId="829" w:customStyle="1">
    <w:name w:val="Contents 41"/>
    <w:link w:val="959"/>
    <w:qFormat/>
    <w:pPr>
      <w:pBdr/>
      <w:spacing/>
      <w:ind/>
    </w:pPr>
    <w:rPr>
      <w:rFonts w:ascii="XO Thames" w:hAnsi="XO Thames"/>
      <w:sz w:val="28"/>
    </w:rPr>
  </w:style>
  <w:style w:type="character" w:styleId="830" w:customStyle="1">
    <w:name w:val="Символ сноски"/>
    <w:qFormat/>
    <w:pPr>
      <w:pBdr/>
      <w:spacing/>
      <w:ind/>
    </w:pPr>
    <w:rPr>
      <w:vertAlign w:val="superscript"/>
    </w:rPr>
  </w:style>
  <w:style w:type="character" w:styleId="831">
    <w:name w:val="footnote reference"/>
    <w:pPr>
      <w:pBdr/>
      <w:spacing/>
      <w:ind/>
    </w:pPr>
    <w:rPr>
      <w:vertAlign w:val="superscript"/>
    </w:rPr>
  </w:style>
  <w:style w:type="character" w:styleId="832" w:customStyle="1">
    <w:name w:val="Основной текст Знак"/>
    <w:basedOn w:val="884"/>
    <w:link w:val="961"/>
    <w:qFormat/>
    <w:pPr>
      <w:pBdr/>
      <w:spacing/>
      <w:ind/>
    </w:pPr>
    <w:rPr>
      <w:rFonts w:asciiTheme="minorHAnsi" w:hAnsiTheme="minorHAnsi"/>
      <w:color w:val="000000"/>
      <w:spacing w:val="0"/>
      <w:sz w:val="22"/>
    </w:rPr>
  </w:style>
  <w:style w:type="character" w:styleId="833" w:customStyle="1">
    <w:name w:val="index heading1"/>
    <w:link w:val="962"/>
    <w:qFormat/>
    <w:pPr>
      <w:pBdr/>
      <w:spacing/>
      <w:ind/>
    </w:pPr>
  </w:style>
  <w:style w:type="character" w:styleId="834" w:customStyle="1">
    <w:name w:val="Оглавление 9 Знак1"/>
    <w:link w:val="963"/>
    <w:qFormat/>
    <w:pPr>
      <w:pBdr/>
      <w:spacing/>
      <w:ind/>
    </w:pPr>
    <w:rPr>
      <w:rFonts w:ascii="XO Thames" w:hAnsi="XO Thames"/>
      <w:color w:val="000000"/>
      <w:spacing w:val="0"/>
      <w:sz w:val="28"/>
    </w:rPr>
  </w:style>
  <w:style w:type="character" w:styleId="835" w:customStyle="1">
    <w:name w:val="Оглавление 7 Знак"/>
    <w:link w:val="964"/>
    <w:qFormat/>
    <w:pPr>
      <w:pBdr/>
      <w:spacing/>
      <w:ind/>
    </w:pPr>
    <w:rPr>
      <w:rFonts w:ascii="XO Thames" w:hAnsi="XO Thames"/>
      <w:sz w:val="28"/>
    </w:rPr>
  </w:style>
  <w:style w:type="character" w:styleId="836" w:customStyle="1">
    <w:name w:val="Название объекта1"/>
    <w:basedOn w:val="884"/>
    <w:link w:val="965"/>
    <w:qFormat/>
    <w:pPr>
      <w:pBdr/>
      <w:spacing/>
      <w:ind/>
    </w:pPr>
    <w:rPr>
      <w:rFonts w:asciiTheme="minorHAnsi" w:hAnsiTheme="minorHAnsi"/>
      <w:i/>
      <w:color w:val="000000"/>
      <w:spacing w:val="0"/>
      <w:sz w:val="24"/>
    </w:rPr>
  </w:style>
  <w:style w:type="character" w:styleId="837" w:customStyle="1">
    <w:name w:val="Заголовок 51"/>
    <w:link w:val="966"/>
    <w:qFormat/>
    <w:pPr>
      <w:pBdr/>
      <w:spacing/>
      <w:ind/>
    </w:pPr>
    <w:rPr>
      <w:rFonts w:ascii="XO Thames" w:hAnsi="XO Thames"/>
      <w:b/>
      <w:color w:val="000000"/>
      <w:sz w:val="22"/>
    </w:rPr>
  </w:style>
  <w:style w:type="character" w:styleId="838" w:customStyle="1">
    <w:name w:val="Contents 1"/>
    <w:link w:val="967"/>
    <w:qFormat/>
    <w:pPr>
      <w:pBdr/>
      <w:spacing/>
      <w:ind/>
    </w:pPr>
    <w:rPr>
      <w:rFonts w:ascii="XO Thames" w:hAnsi="XO Thames"/>
      <w:b/>
      <w:sz w:val="28"/>
    </w:rPr>
  </w:style>
  <w:style w:type="character" w:styleId="839" w:customStyle="1">
    <w:name w:val="Заголовок 3 Знак"/>
    <w:link w:val="968"/>
    <w:qFormat/>
    <w:pPr>
      <w:pBdr/>
      <w:spacing/>
      <w:ind/>
    </w:pPr>
    <w:rPr>
      <w:rFonts w:ascii="XO Thames" w:hAnsi="XO Thames"/>
      <w:b/>
      <w:sz w:val="26"/>
    </w:rPr>
  </w:style>
  <w:style w:type="character" w:styleId="840" w:customStyle="1">
    <w:name w:val="Footer Char"/>
    <w:basedOn w:val="804"/>
    <w:link w:val="969"/>
    <w:qFormat/>
    <w:pPr>
      <w:pBdr/>
      <w:spacing/>
      <w:ind/>
    </w:pPr>
  </w:style>
  <w:style w:type="character" w:styleId="841" w:customStyle="1">
    <w:name w:val="Internet link"/>
    <w:basedOn w:val="850"/>
    <w:link w:val="970"/>
    <w:qFormat/>
    <w:pPr>
      <w:pBdr/>
      <w:spacing/>
      <w:ind/>
    </w:pPr>
    <w:rPr>
      <w:color w:val="0563c1" w:themeColor="hyperlink"/>
      <w:u w:val="single"/>
    </w:rPr>
  </w:style>
  <w:style w:type="character" w:styleId="842" w:customStyle="1">
    <w:name w:val="Оглавление 6 Знак1"/>
    <w:link w:val="971"/>
    <w:qFormat/>
    <w:pPr>
      <w:pBdr/>
      <w:spacing/>
      <w:ind/>
    </w:pPr>
    <w:rPr>
      <w:rFonts w:ascii="XO Thames" w:hAnsi="XO Thames"/>
      <w:color w:val="000000"/>
      <w:spacing w:val="0"/>
      <w:sz w:val="28"/>
    </w:rPr>
  </w:style>
  <w:style w:type="character" w:styleId="843" w:customStyle="1">
    <w:name w:val="Заголовок 1 Знак"/>
    <w:link w:val="972"/>
    <w:qFormat/>
    <w:pPr>
      <w:pBdr/>
      <w:spacing/>
      <w:ind/>
    </w:pPr>
    <w:rPr>
      <w:rFonts w:ascii="XO Thames" w:hAnsi="XO Thames"/>
      <w:b/>
      <w:sz w:val="32"/>
    </w:rPr>
  </w:style>
  <w:style w:type="character" w:styleId="844" w:customStyle="1">
    <w:name w:val="Заголовок таблицы"/>
    <w:basedOn w:val="877"/>
    <w:link w:val="974"/>
    <w:qFormat/>
    <w:pPr>
      <w:pBdr/>
      <w:spacing/>
      <w:ind/>
    </w:pPr>
    <w:rPr>
      <w:b/>
    </w:rPr>
  </w:style>
  <w:style w:type="character" w:styleId="845" w:customStyle="1">
    <w:name w:val="Heading 91"/>
    <w:qFormat/>
    <w:pPr>
      <w:pBdr/>
      <w:spacing/>
      <w:ind/>
    </w:pPr>
    <w:rPr>
      <w:rFonts w:ascii="Arial" w:hAnsi="Arial"/>
      <w:i/>
      <w:sz w:val="21"/>
    </w:rPr>
  </w:style>
  <w:style w:type="character" w:styleId="846" w:customStyle="1">
    <w:name w:val="Текст выноски1"/>
    <w:link w:val="975"/>
    <w:qFormat/>
    <w:pPr>
      <w:pBdr/>
      <w:spacing/>
      <w:ind/>
    </w:pPr>
    <w:rPr>
      <w:rFonts w:ascii="Segoe UI" w:hAnsi="Segoe UI"/>
      <w:sz w:val="18"/>
    </w:rPr>
  </w:style>
  <w:style w:type="character" w:styleId="847" w:customStyle="1">
    <w:name w:val="Contents 21"/>
    <w:link w:val="976"/>
    <w:qFormat/>
    <w:pPr>
      <w:pBdr/>
      <w:spacing/>
      <w:ind/>
    </w:pPr>
    <w:rPr>
      <w:rFonts w:ascii="XO Thames" w:hAnsi="XO Thames"/>
      <w:sz w:val="28"/>
    </w:rPr>
  </w:style>
  <w:style w:type="character" w:styleId="848" w:customStyle="1">
    <w:name w:val="Оглавление 6 Знак"/>
    <w:link w:val="977"/>
    <w:qFormat/>
    <w:pPr>
      <w:pBdr/>
      <w:spacing/>
      <w:ind/>
    </w:pPr>
    <w:rPr>
      <w:rFonts w:ascii="XO Thames" w:hAnsi="XO Thames"/>
      <w:sz w:val="28"/>
    </w:rPr>
  </w:style>
  <w:style w:type="character" w:styleId="849" w:customStyle="1">
    <w:name w:val="Contents 5"/>
    <w:link w:val="978"/>
    <w:qFormat/>
    <w:pPr>
      <w:pBdr/>
      <w:spacing/>
      <w:ind/>
    </w:pPr>
    <w:rPr>
      <w:rFonts w:ascii="XO Thames" w:hAnsi="XO Thames"/>
      <w:sz w:val="28"/>
    </w:rPr>
  </w:style>
  <w:style w:type="character" w:styleId="850" w:customStyle="1">
    <w:name w:val="Основной шрифт абзаца1"/>
    <w:link w:val="979"/>
    <w:qFormat/>
    <w:pPr>
      <w:pBdr/>
      <w:spacing/>
      <w:ind/>
    </w:pPr>
  </w:style>
  <w:style w:type="character" w:styleId="851" w:customStyle="1">
    <w:name w:val="Contents 8"/>
    <w:link w:val="980"/>
    <w:qFormat/>
    <w:pPr>
      <w:pBdr/>
      <w:spacing/>
      <w:ind/>
    </w:pPr>
    <w:rPr>
      <w:rFonts w:ascii="XO Thames" w:hAnsi="XO Thames"/>
      <w:color w:val="000000"/>
      <w:sz w:val="28"/>
    </w:rPr>
  </w:style>
  <w:style w:type="character" w:styleId="852" w:customStyle="1">
    <w:name w:val="ConsPlusNormal"/>
    <w:link w:val="981"/>
    <w:qFormat/>
    <w:pPr>
      <w:pBdr/>
      <w:spacing/>
      <w:ind/>
    </w:pPr>
    <w:rPr>
      <w:rFonts w:ascii="Arial" w:hAnsi="Arial"/>
      <w:sz w:val="20"/>
    </w:rPr>
  </w:style>
  <w:style w:type="character" w:styleId="853" w:customStyle="1">
    <w:name w:val="Endnote Text Char"/>
    <w:link w:val="982"/>
    <w:qFormat/>
    <w:pPr>
      <w:pBdr/>
      <w:spacing/>
      <w:ind/>
    </w:pPr>
    <w:rPr>
      <w:sz w:val="20"/>
    </w:rPr>
  </w:style>
  <w:style w:type="character" w:styleId="854" w:customStyle="1">
    <w:name w:val="Оглавление 2 Знак1"/>
    <w:link w:val="983"/>
    <w:qFormat/>
    <w:pPr>
      <w:pBdr/>
      <w:spacing/>
      <w:ind/>
    </w:pPr>
    <w:rPr>
      <w:rFonts w:ascii="XO Thames" w:hAnsi="XO Thames"/>
      <w:color w:val="000000"/>
      <w:spacing w:val="0"/>
      <w:sz w:val="28"/>
    </w:rPr>
  </w:style>
  <w:style w:type="character" w:styleId="855" w:customStyle="1">
    <w:name w:val="Верхний колонтитул Знак"/>
    <w:basedOn w:val="884"/>
    <w:link w:val="984"/>
    <w:qFormat/>
    <w:pPr>
      <w:pBdr/>
      <w:spacing/>
      <w:ind/>
    </w:pPr>
  </w:style>
  <w:style w:type="character" w:styleId="856" w:customStyle="1">
    <w:name w:val="Caption Char"/>
    <w:link w:val="985"/>
    <w:qFormat/>
    <w:pPr>
      <w:pBdr/>
      <w:spacing/>
      <w:ind/>
    </w:pPr>
  </w:style>
  <w:style w:type="character" w:styleId="857" w:customStyle="1">
    <w:name w:val="Заголовок 21"/>
    <w:link w:val="986"/>
    <w:qFormat/>
    <w:pPr>
      <w:pBdr/>
      <w:spacing/>
      <w:ind/>
    </w:pPr>
    <w:rPr>
      <w:rFonts w:ascii="XO Thames" w:hAnsi="XO Thames"/>
      <w:b/>
      <w:color w:val="000000"/>
      <w:sz w:val="28"/>
    </w:rPr>
  </w:style>
  <w:style w:type="character" w:styleId="858" w:customStyle="1">
    <w:name w:val="Subtitle Char"/>
    <w:basedOn w:val="804"/>
    <w:link w:val="987"/>
    <w:qFormat/>
    <w:pPr>
      <w:pBdr/>
      <w:spacing/>
      <w:ind/>
    </w:pPr>
    <w:rPr>
      <w:sz w:val="24"/>
    </w:rPr>
  </w:style>
  <w:style w:type="character" w:styleId="859" w:customStyle="1">
    <w:name w:val="Contents 3"/>
    <w:qFormat/>
    <w:pPr>
      <w:pBdr/>
      <w:spacing/>
      <w:ind/>
    </w:pPr>
    <w:rPr>
      <w:rFonts w:ascii="XO Thames" w:hAnsi="XO Thames"/>
      <w:sz w:val="28"/>
    </w:rPr>
  </w:style>
  <w:style w:type="character" w:styleId="860" w:customStyle="1">
    <w:name w:val="Абзац списка1"/>
    <w:link w:val="989"/>
    <w:qFormat/>
    <w:pPr>
      <w:pBdr/>
      <w:spacing/>
      <w:ind/>
    </w:pPr>
  </w:style>
  <w:style w:type="character" w:styleId="861" w:customStyle="1">
    <w:name w:val="Заголовок 31"/>
    <w:link w:val="991"/>
    <w:qFormat/>
    <w:pPr>
      <w:pBdr/>
      <w:spacing/>
      <w:ind/>
    </w:pPr>
    <w:rPr>
      <w:rFonts w:ascii="XO Thames" w:hAnsi="XO Thames"/>
      <w:b/>
      <w:color w:val="000000"/>
      <w:spacing w:val="0"/>
      <w:sz w:val="26"/>
    </w:rPr>
  </w:style>
  <w:style w:type="character" w:styleId="862" w:customStyle="1">
    <w:name w:val="Contents 31"/>
    <w:link w:val="992"/>
    <w:qFormat/>
    <w:pPr>
      <w:pBdr/>
      <w:spacing/>
      <w:ind/>
    </w:pPr>
    <w:rPr>
      <w:rFonts w:ascii="XO Thames" w:hAnsi="XO Thames"/>
      <w:sz w:val="28"/>
    </w:rPr>
  </w:style>
  <w:style w:type="character" w:styleId="863" w:customStyle="1">
    <w:name w:val="Оглавление 4 Знак1"/>
    <w:link w:val="993"/>
    <w:qFormat/>
    <w:pPr>
      <w:pBdr/>
      <w:spacing/>
      <w:ind/>
    </w:pPr>
    <w:rPr>
      <w:rFonts w:ascii="XO Thames" w:hAnsi="XO Thames"/>
      <w:color w:val="000000"/>
      <w:spacing w:val="0"/>
      <w:sz w:val="28"/>
    </w:rPr>
  </w:style>
  <w:style w:type="character" w:styleId="864" w:customStyle="1">
    <w:name w:val="Intense Quote Char"/>
    <w:link w:val="994"/>
    <w:qFormat/>
    <w:pPr>
      <w:pBdr/>
      <w:spacing/>
      <w:ind/>
    </w:pPr>
    <w:rPr>
      <w:i/>
    </w:rPr>
  </w:style>
  <w:style w:type="character" w:styleId="865" w:customStyle="1">
    <w:name w:val="Оглавление 7 Знак1"/>
    <w:link w:val="995"/>
    <w:qFormat/>
    <w:pPr>
      <w:pBdr/>
      <w:spacing/>
      <w:ind/>
    </w:pPr>
    <w:rPr>
      <w:rFonts w:ascii="XO Thames" w:hAnsi="XO Thames"/>
      <w:color w:val="000000"/>
      <w:spacing w:val="0"/>
      <w:sz w:val="28"/>
    </w:rPr>
  </w:style>
  <w:style w:type="character" w:styleId="866" w:customStyle="1">
    <w:name w:val="Footnote Text Char"/>
    <w:link w:val="996"/>
    <w:qFormat/>
    <w:pPr>
      <w:pBdr/>
      <w:spacing/>
      <w:ind/>
    </w:pPr>
    <w:rPr>
      <w:sz w:val="18"/>
    </w:rPr>
  </w:style>
  <w:style w:type="character" w:styleId="867" w:customStyle="1">
    <w:name w:val="Footer1"/>
    <w:qFormat/>
    <w:pPr>
      <w:pBdr/>
      <w:spacing/>
      <w:ind/>
    </w:pPr>
    <w:rPr>
      <w:rFonts w:ascii="Times New Roman" w:hAnsi="Times New Roman"/>
      <w:sz w:val="28"/>
    </w:rPr>
  </w:style>
  <w:style w:type="character" w:styleId="868" w:customStyle="1">
    <w:name w:val="Heading 51"/>
    <w:qFormat/>
    <w:pPr>
      <w:pBdr/>
      <w:spacing/>
      <w:ind/>
    </w:pPr>
    <w:rPr>
      <w:rFonts w:ascii="XO Thames" w:hAnsi="XO Thames"/>
      <w:b/>
    </w:rPr>
  </w:style>
  <w:style w:type="character" w:styleId="869" w:customStyle="1">
    <w:name w:val="Оглавление 8 Знак"/>
    <w:link w:val="1000"/>
    <w:qFormat/>
    <w:pPr>
      <w:pBdr/>
      <w:spacing/>
      <w:ind/>
    </w:pPr>
    <w:rPr>
      <w:rFonts w:ascii="XO Thames" w:hAnsi="XO Thames"/>
      <w:sz w:val="28"/>
    </w:rPr>
  </w:style>
  <w:style w:type="character" w:styleId="870" w:customStyle="1">
    <w:name w:val="Contents 61"/>
    <w:link w:val="1001"/>
    <w:qFormat/>
    <w:pPr>
      <w:pBdr/>
      <w:spacing/>
      <w:ind/>
    </w:pPr>
    <w:rPr>
      <w:rFonts w:ascii="XO Thames" w:hAnsi="XO Thames"/>
      <w:sz w:val="28"/>
    </w:rPr>
  </w:style>
  <w:style w:type="character" w:styleId="871" w:customStyle="1">
    <w:name w:val="Text body1"/>
    <w:link w:val="1002"/>
    <w:qFormat/>
    <w:pPr>
      <w:pBdr/>
      <w:spacing/>
      <w:ind/>
    </w:pPr>
  </w:style>
  <w:style w:type="character" w:styleId="872" w:customStyle="1">
    <w:name w:val="Heading 11"/>
    <w:qFormat/>
    <w:pPr>
      <w:pBdr/>
      <w:spacing/>
      <w:ind/>
    </w:pPr>
    <w:rPr>
      <w:rFonts w:ascii="XO Thames" w:hAnsi="XO Thames"/>
      <w:b/>
      <w:sz w:val="32"/>
    </w:rPr>
  </w:style>
  <w:style w:type="character" w:styleId="873" w:customStyle="1">
    <w:name w:val="Цитата 21"/>
    <w:link w:val="1003"/>
    <w:qFormat/>
    <w:pPr>
      <w:pBdr/>
      <w:spacing/>
      <w:ind/>
    </w:pPr>
    <w:rPr>
      <w:i/>
    </w:rPr>
  </w:style>
  <w:style w:type="character" w:styleId="874">
    <w:name w:val="Hyperlink"/>
    <w:basedOn w:val="804"/>
    <w:pPr>
      <w:pBdr/>
      <w:spacing/>
      <w:ind/>
    </w:pPr>
    <w:rPr>
      <w:color w:val="0563c1" w:themeColor="hyperlink"/>
      <w:u w:val="single"/>
    </w:rPr>
  </w:style>
  <w:style w:type="character" w:styleId="875" w:customStyle="1">
    <w:name w:val="Footnote"/>
    <w:link w:val="1005"/>
    <w:qFormat/>
    <w:pPr>
      <w:pBdr/>
      <w:spacing/>
      <w:ind/>
    </w:pPr>
    <w:rPr>
      <w:rFonts w:ascii="XO Thames" w:hAnsi="XO Thames"/>
    </w:rPr>
  </w:style>
  <w:style w:type="character" w:styleId="876" w:customStyle="1">
    <w:name w:val="Heading 81"/>
    <w:qFormat/>
    <w:pPr>
      <w:pBdr/>
      <w:spacing/>
      <w:ind/>
    </w:pPr>
    <w:rPr>
      <w:rFonts w:ascii="Arial" w:hAnsi="Arial"/>
      <w:i/>
    </w:rPr>
  </w:style>
  <w:style w:type="character" w:styleId="877" w:customStyle="1">
    <w:name w:val="Содержимое таблицы"/>
    <w:link w:val="973"/>
    <w:qFormat/>
    <w:pPr>
      <w:pBdr/>
      <w:spacing/>
      <w:ind/>
    </w:pPr>
  </w:style>
  <w:style w:type="character" w:styleId="878" w:customStyle="1">
    <w:name w:val="Contents Heading"/>
    <w:qFormat/>
    <w:pPr>
      <w:pBdr/>
      <w:spacing/>
      <w:ind/>
    </w:pPr>
  </w:style>
  <w:style w:type="character" w:styleId="879" w:customStyle="1">
    <w:name w:val="Contents 11"/>
    <w:qFormat/>
    <w:pPr>
      <w:pBdr/>
      <w:spacing/>
      <w:ind/>
    </w:pPr>
    <w:rPr>
      <w:rFonts w:ascii="XO Thames" w:hAnsi="XO Thames"/>
      <w:b/>
      <w:sz w:val="28"/>
    </w:rPr>
  </w:style>
  <w:style w:type="character" w:styleId="880" w:customStyle="1">
    <w:name w:val="Endnote"/>
    <w:qFormat/>
    <w:pPr>
      <w:pBdr/>
      <w:spacing/>
      <w:ind/>
    </w:pPr>
    <w:rPr>
      <w:sz w:val="20"/>
    </w:rPr>
  </w:style>
  <w:style w:type="character" w:styleId="881" w:customStyle="1">
    <w:name w:val="Нижний колонтитул1"/>
    <w:basedOn w:val="884"/>
    <w:link w:val="1009"/>
    <w:qFormat/>
    <w:pPr>
      <w:pBdr/>
      <w:spacing/>
      <w:ind/>
    </w:pPr>
    <w:rPr>
      <w:rFonts w:ascii="Times New Roman" w:hAnsi="Times New Roman"/>
      <w:color w:val="000000"/>
      <w:spacing w:val="0"/>
      <w:sz w:val="28"/>
    </w:rPr>
  </w:style>
  <w:style w:type="character" w:styleId="882" w:customStyle="1">
    <w:name w:val="Заголовок 2 Знак"/>
    <w:link w:val="1010"/>
    <w:qFormat/>
    <w:pPr>
      <w:pBdr/>
      <w:spacing/>
      <w:ind/>
    </w:pPr>
    <w:rPr>
      <w:rFonts w:ascii="XO Thames" w:hAnsi="XO Thames"/>
      <w:b/>
      <w:sz w:val="28"/>
    </w:rPr>
  </w:style>
  <w:style w:type="character" w:styleId="883" w:customStyle="1">
    <w:name w:val="Header and Footer"/>
    <w:qFormat/>
    <w:pPr>
      <w:pBdr/>
      <w:spacing/>
      <w:ind/>
    </w:pPr>
    <w:rPr>
      <w:rFonts w:ascii="XO Thames" w:hAnsi="XO Thames"/>
      <w:sz w:val="20"/>
    </w:rPr>
  </w:style>
  <w:style w:type="character" w:styleId="884" w:customStyle="1">
    <w:name w:val="Обычный1"/>
    <w:link w:val="1011"/>
    <w:qFormat/>
    <w:pPr>
      <w:pBdr/>
      <w:spacing/>
      <w:ind/>
    </w:pPr>
  </w:style>
  <w:style w:type="character" w:styleId="885" w:customStyle="1">
    <w:name w:val="Список1"/>
    <w:basedOn w:val="832"/>
    <w:link w:val="1012"/>
    <w:qFormat/>
    <w:pPr>
      <w:pBdr/>
      <w:spacing/>
      <w:ind/>
    </w:pPr>
    <w:rPr>
      <w:rFonts w:asciiTheme="minorHAnsi" w:hAnsiTheme="minorHAnsi"/>
      <w:color w:val="000000"/>
      <w:spacing w:val="0"/>
      <w:sz w:val="22"/>
    </w:rPr>
  </w:style>
  <w:style w:type="character" w:styleId="886" w:customStyle="1">
    <w:name w:val="Подзаголовок Знак"/>
    <w:link w:val="1013"/>
    <w:qFormat/>
    <w:pPr>
      <w:pBdr/>
      <w:spacing/>
      <w:ind/>
    </w:pPr>
    <w:rPr>
      <w:rFonts w:ascii="XO Thames" w:hAnsi="XO Thames"/>
      <w:i/>
      <w:sz w:val="24"/>
    </w:rPr>
  </w:style>
  <w:style w:type="character" w:styleId="887" w:customStyle="1">
    <w:name w:val="Heading 8 Char"/>
    <w:basedOn w:val="804"/>
    <w:link w:val="1014"/>
    <w:qFormat/>
    <w:pPr>
      <w:pBdr/>
      <w:spacing/>
      <w:ind/>
    </w:pPr>
    <w:rPr>
      <w:rFonts w:ascii="Arial" w:hAnsi="Arial"/>
      <w:i/>
      <w:sz w:val="22"/>
    </w:rPr>
  </w:style>
  <w:style w:type="character" w:styleId="888" w:customStyle="1">
    <w:name w:val="Contents 71"/>
    <w:link w:val="1015"/>
    <w:qFormat/>
    <w:pPr>
      <w:pBdr/>
      <w:spacing/>
      <w:ind/>
    </w:pPr>
    <w:rPr>
      <w:rFonts w:ascii="XO Thames" w:hAnsi="XO Thames"/>
      <w:sz w:val="28"/>
    </w:rPr>
  </w:style>
  <w:style w:type="character" w:styleId="889" w:customStyle="1">
    <w:name w:val="List1"/>
    <w:basedOn w:val="808"/>
    <w:qFormat/>
    <w:pPr>
      <w:pBdr/>
      <w:spacing/>
      <w:ind/>
    </w:pPr>
  </w:style>
  <w:style w:type="character" w:styleId="890" w:customStyle="1">
    <w:name w:val="Contents 9"/>
    <w:qFormat/>
    <w:pPr>
      <w:pBdr/>
      <w:spacing/>
      <w:ind/>
    </w:pPr>
    <w:rPr>
      <w:rFonts w:ascii="XO Thames" w:hAnsi="XO Thames"/>
      <w:sz w:val="28"/>
    </w:rPr>
  </w:style>
  <w:style w:type="character" w:styleId="891" w:customStyle="1">
    <w:name w:val="fontstyle01"/>
    <w:link w:val="1017"/>
    <w:qFormat/>
    <w:pPr>
      <w:pBdr/>
      <w:spacing/>
      <w:ind/>
    </w:pPr>
    <w:rPr>
      <w:rFonts w:ascii="TimesNewRomanPSMT" w:hAnsi="TimesNewRomanPSMT"/>
      <w:b w:val="0"/>
      <w:i w:val="0"/>
      <w:color w:val="000000"/>
      <w:sz w:val="24"/>
    </w:rPr>
  </w:style>
  <w:style w:type="character" w:styleId="892" w:customStyle="1">
    <w:name w:val="Заголовок 5 Знак"/>
    <w:link w:val="1018"/>
    <w:qFormat/>
    <w:pPr>
      <w:pBdr/>
      <w:spacing/>
      <w:ind/>
    </w:pPr>
    <w:rPr>
      <w:rFonts w:ascii="XO Thames" w:hAnsi="XO Thames"/>
      <w:b/>
    </w:rPr>
  </w:style>
  <w:style w:type="character" w:styleId="893" w:customStyle="1">
    <w:name w:val="Оглавление 3 Знак1"/>
    <w:link w:val="1019"/>
    <w:qFormat/>
    <w:pPr>
      <w:pBdr/>
      <w:spacing/>
      <w:ind/>
    </w:pPr>
    <w:rPr>
      <w:rFonts w:ascii="XO Thames" w:hAnsi="XO Thames"/>
      <w:color w:val="000000"/>
      <w:spacing w:val="0"/>
      <w:sz w:val="28"/>
    </w:rPr>
  </w:style>
  <w:style w:type="character" w:styleId="894" w:customStyle="1">
    <w:name w:val="Без интервала1"/>
    <w:link w:val="1020"/>
    <w:qFormat/>
    <w:pPr>
      <w:pBdr/>
      <w:spacing/>
      <w:ind/>
    </w:pPr>
  </w:style>
  <w:style w:type="character" w:styleId="895" w:customStyle="1">
    <w:name w:val="Заголовок 41"/>
    <w:link w:val="1021"/>
    <w:qFormat/>
    <w:pPr>
      <w:pBdr/>
      <w:spacing/>
      <w:ind/>
    </w:pPr>
    <w:rPr>
      <w:rFonts w:ascii="XO Thames" w:hAnsi="XO Thames"/>
      <w:b/>
      <w:color w:val="000000"/>
      <w:sz w:val="24"/>
    </w:rPr>
  </w:style>
  <w:style w:type="character" w:styleId="896" w:customStyle="1">
    <w:name w:val="Верхний колонтитул1"/>
    <w:basedOn w:val="884"/>
    <w:link w:val="1022"/>
    <w:qFormat/>
    <w:pPr>
      <w:pBdr/>
      <w:spacing/>
      <w:ind/>
    </w:pPr>
    <w:rPr>
      <w:rFonts w:asciiTheme="minorHAnsi" w:hAnsiTheme="minorHAnsi"/>
      <w:color w:val="000000"/>
      <w:spacing w:val="0"/>
      <w:sz w:val="22"/>
    </w:rPr>
  </w:style>
  <w:style w:type="character" w:styleId="897" w:customStyle="1">
    <w:name w:val="Header Char"/>
    <w:basedOn w:val="804"/>
    <w:link w:val="1023"/>
    <w:qFormat/>
    <w:pPr>
      <w:pBdr/>
      <w:spacing/>
      <w:ind/>
    </w:pPr>
  </w:style>
  <w:style w:type="character" w:styleId="898" w:customStyle="1">
    <w:name w:val="Contents 81"/>
    <w:qFormat/>
    <w:pPr>
      <w:pBdr/>
      <w:spacing/>
      <w:ind/>
    </w:pPr>
    <w:rPr>
      <w:rFonts w:ascii="XO Thames" w:hAnsi="XO Thames"/>
      <w:sz w:val="28"/>
    </w:rPr>
  </w:style>
  <w:style w:type="character" w:styleId="899" w:customStyle="1">
    <w:name w:val="Заголовок1"/>
    <w:link w:val="1025"/>
    <w:qFormat/>
    <w:pPr>
      <w:pBdr/>
      <w:spacing/>
      <w:ind/>
    </w:pPr>
    <w:rPr>
      <w:rFonts w:ascii="XO Thames" w:hAnsi="XO Thames"/>
      <w:b/>
      <w:caps/>
      <w:color w:val="000000"/>
      <w:spacing w:val="0"/>
      <w:sz w:val="40"/>
    </w:rPr>
  </w:style>
  <w:style w:type="character" w:styleId="900" w:customStyle="1">
    <w:name w:val="Заголовок 4 Знак"/>
    <w:link w:val="1026"/>
    <w:qFormat/>
    <w:pPr>
      <w:pBdr/>
      <w:spacing/>
      <w:ind/>
    </w:pPr>
    <w:rPr>
      <w:rFonts w:ascii="XO Thames" w:hAnsi="XO Thames"/>
      <w:b/>
      <w:sz w:val="24"/>
    </w:rPr>
  </w:style>
  <w:style w:type="character" w:styleId="901" w:customStyle="1">
    <w:name w:val="Figure Index 1"/>
    <w:qFormat/>
    <w:pPr>
      <w:pBdr/>
      <w:spacing/>
      <w:ind/>
    </w:pPr>
  </w:style>
  <w:style w:type="character" w:styleId="902" w:customStyle="1">
    <w:name w:val="Основной текст (2) + 10;5 pt"/>
    <w:link w:val="1028"/>
    <w:qFormat/>
    <w:pPr>
      <w:pBdr/>
      <w:spacing/>
      <w:ind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1"/>
      <w:u w:val="none"/>
    </w:rPr>
  </w:style>
  <w:style w:type="character" w:styleId="903" w:customStyle="1">
    <w:name w:val="Выделенная цитата1"/>
    <w:link w:val="1029"/>
    <w:qFormat/>
    <w:pPr>
      <w:pBdr/>
      <w:spacing/>
      <w:ind/>
    </w:pPr>
    <w:rPr>
      <w:i/>
    </w:rPr>
  </w:style>
  <w:style w:type="character" w:styleId="904" w:customStyle="1">
    <w:name w:val="Заголовок 11"/>
    <w:link w:val="1030"/>
    <w:qFormat/>
    <w:pPr>
      <w:pBdr/>
      <w:spacing/>
      <w:ind/>
    </w:pPr>
    <w:rPr>
      <w:rFonts w:ascii="XO Thames" w:hAnsi="XO Thames"/>
      <w:b/>
      <w:color w:val="000000"/>
      <w:sz w:val="32"/>
    </w:rPr>
  </w:style>
  <w:style w:type="character" w:styleId="905" w:customStyle="1">
    <w:name w:val="Оглавление 4 Знак"/>
    <w:link w:val="1031"/>
    <w:qFormat/>
    <w:pPr>
      <w:pBdr/>
      <w:spacing/>
      <w:ind/>
    </w:pPr>
    <w:rPr>
      <w:rFonts w:ascii="XO Thames" w:hAnsi="XO Thames"/>
      <w:sz w:val="28"/>
    </w:rPr>
  </w:style>
  <w:style w:type="character" w:styleId="906" w:customStyle="1">
    <w:name w:val="Quote Char"/>
    <w:link w:val="1032"/>
    <w:qFormat/>
    <w:pPr>
      <w:pBdr/>
      <w:spacing/>
      <w:ind/>
    </w:pPr>
    <w:rPr>
      <w:i/>
    </w:rPr>
  </w:style>
  <w:style w:type="character" w:styleId="907" w:customStyle="1">
    <w:name w:val="Contents 51"/>
    <w:qFormat/>
    <w:pPr>
      <w:pBdr/>
      <w:spacing/>
      <w:ind/>
    </w:pPr>
    <w:rPr>
      <w:rFonts w:ascii="XO Thames" w:hAnsi="XO Thames"/>
      <w:sz w:val="28"/>
    </w:rPr>
  </w:style>
  <w:style w:type="character" w:styleId="908" w:customStyle="1">
    <w:name w:val="Оглавление 9 Знак"/>
    <w:link w:val="1034"/>
    <w:qFormat/>
    <w:pPr>
      <w:pBdr/>
      <w:spacing/>
      <w:ind/>
    </w:pPr>
    <w:rPr>
      <w:rFonts w:ascii="XO Thames" w:hAnsi="XO Thames"/>
      <w:sz w:val="28"/>
    </w:rPr>
  </w:style>
  <w:style w:type="character" w:styleId="909" w:customStyle="1">
    <w:name w:val="Нижний колонтитул Знак"/>
    <w:basedOn w:val="884"/>
    <w:link w:val="1035"/>
    <w:qFormat/>
    <w:pPr>
      <w:pBdr/>
      <w:spacing/>
      <w:ind/>
    </w:pPr>
    <w:rPr>
      <w:rFonts w:ascii="Times New Roman" w:hAnsi="Times New Roman"/>
      <w:sz w:val="28"/>
    </w:rPr>
  </w:style>
  <w:style w:type="character" w:styleId="910" w:customStyle="1">
    <w:name w:val="Heading 6 Char"/>
    <w:basedOn w:val="804"/>
    <w:link w:val="1036"/>
    <w:qFormat/>
    <w:pPr>
      <w:pBdr/>
      <w:spacing/>
      <w:ind/>
    </w:pPr>
    <w:rPr>
      <w:rFonts w:ascii="Arial" w:hAnsi="Arial"/>
      <w:b/>
      <w:sz w:val="22"/>
    </w:rPr>
  </w:style>
  <w:style w:type="character" w:styleId="911" w:customStyle="1">
    <w:name w:val="Колонтитул"/>
    <w:link w:val="997"/>
    <w:qFormat/>
    <w:pPr>
      <w:pBdr/>
      <w:spacing/>
      <w:ind/>
    </w:pPr>
    <w:rPr>
      <w:rFonts w:ascii="XO Thames" w:hAnsi="XO Thames"/>
      <w:sz w:val="20"/>
    </w:rPr>
  </w:style>
  <w:style w:type="character" w:styleId="912" w:customStyle="1">
    <w:name w:val="Contents 91"/>
    <w:link w:val="1037"/>
    <w:qFormat/>
    <w:pPr>
      <w:pBdr/>
      <w:spacing/>
      <w:ind/>
    </w:pPr>
    <w:rPr>
      <w:rFonts w:ascii="XO Thames" w:hAnsi="XO Thames"/>
      <w:sz w:val="28"/>
    </w:rPr>
  </w:style>
  <w:style w:type="character" w:styleId="913" w:customStyle="1">
    <w:name w:val="Heading 4 Char"/>
    <w:basedOn w:val="804"/>
    <w:link w:val="1038"/>
    <w:qFormat/>
    <w:pPr>
      <w:pBdr/>
      <w:spacing/>
      <w:ind/>
    </w:pPr>
    <w:rPr>
      <w:rFonts w:ascii="Arial" w:hAnsi="Arial"/>
      <w:b/>
      <w:sz w:val="26"/>
    </w:rPr>
  </w:style>
  <w:style w:type="character" w:styleId="914" w:customStyle="1">
    <w:name w:val="Оглавление 3 Знак"/>
    <w:link w:val="1039"/>
    <w:qFormat/>
    <w:pPr>
      <w:pBdr/>
      <w:spacing/>
      <w:ind/>
    </w:pPr>
    <w:rPr>
      <w:rFonts w:ascii="XO Thames" w:hAnsi="XO Thames"/>
      <w:sz w:val="28"/>
    </w:rPr>
  </w:style>
  <w:style w:type="character" w:styleId="915" w:customStyle="1">
    <w:name w:val="Обычный (веб)1"/>
    <w:link w:val="1040"/>
    <w:qFormat/>
    <w:pPr>
      <w:pBdr/>
      <w:spacing/>
      <w:ind/>
    </w:pPr>
    <w:rPr>
      <w:rFonts w:ascii="Times New Roman" w:hAnsi="Times New Roman"/>
      <w:color w:val="000000"/>
      <w:sz w:val="24"/>
    </w:rPr>
  </w:style>
  <w:style w:type="character" w:styleId="916" w:customStyle="1">
    <w:name w:val="Гиперссылка2"/>
    <w:basedOn w:val="850"/>
    <w:link w:val="1041"/>
    <w:qFormat/>
    <w:pPr>
      <w:pBdr/>
      <w:spacing/>
      <w:ind/>
    </w:pPr>
    <w:rPr>
      <w:color w:val="0563c1" w:themeColor="hyperlink"/>
      <w:u w:val="single"/>
    </w:rPr>
  </w:style>
  <w:style w:type="character" w:styleId="917" w:customStyle="1">
    <w:name w:val="Subtitle1"/>
    <w:qFormat/>
    <w:pPr>
      <w:pBdr/>
      <w:spacing/>
      <w:ind/>
    </w:pPr>
    <w:rPr>
      <w:rFonts w:ascii="XO Thames" w:hAnsi="XO Thames"/>
      <w:i/>
      <w:sz w:val="24"/>
    </w:rPr>
  </w:style>
  <w:style w:type="character" w:styleId="918" w:customStyle="1">
    <w:name w:val="Header1"/>
    <w:qFormat/>
    <w:pPr>
      <w:pBdr/>
      <w:spacing/>
      <w:ind/>
    </w:pPr>
  </w:style>
  <w:style w:type="character" w:styleId="919" w:customStyle="1">
    <w:name w:val="Title1"/>
    <w:qFormat/>
    <w:pPr>
      <w:pBdr/>
      <w:spacing/>
      <w:ind/>
    </w:pPr>
    <w:rPr>
      <w:rFonts w:ascii="XO Thames" w:hAnsi="XO Thames"/>
      <w:b/>
      <w:caps/>
      <w:sz w:val="40"/>
    </w:rPr>
  </w:style>
  <w:style w:type="character" w:styleId="920" w:customStyle="1">
    <w:name w:val="Heading 41"/>
    <w:qFormat/>
    <w:pPr>
      <w:pBdr/>
      <w:spacing/>
      <w:ind/>
    </w:pPr>
    <w:rPr>
      <w:rFonts w:ascii="XO Thames" w:hAnsi="XO Thames"/>
      <w:b/>
      <w:sz w:val="24"/>
    </w:rPr>
  </w:style>
  <w:style w:type="character" w:styleId="921" w:customStyle="1">
    <w:name w:val="Оглавление 1 Знак"/>
    <w:link w:val="1044"/>
    <w:qFormat/>
    <w:pPr>
      <w:pBdr/>
      <w:spacing/>
      <w:ind/>
    </w:pPr>
    <w:rPr>
      <w:rFonts w:ascii="XO Thames" w:hAnsi="XO Thames"/>
      <w:b/>
      <w:sz w:val="28"/>
    </w:rPr>
  </w:style>
  <w:style w:type="character" w:styleId="922" w:customStyle="1">
    <w:name w:val="Символ концевой сноски"/>
    <w:qFormat/>
    <w:pPr>
      <w:pBdr/>
      <w:spacing/>
      <w:ind/>
    </w:pPr>
    <w:rPr>
      <w:vertAlign w:val="superscript"/>
    </w:rPr>
  </w:style>
  <w:style w:type="character" w:styleId="923">
    <w:name w:val="endnote reference"/>
    <w:pPr>
      <w:pBdr/>
      <w:spacing/>
      <w:ind/>
    </w:pPr>
    <w:rPr>
      <w:vertAlign w:val="superscript"/>
    </w:rPr>
  </w:style>
  <w:style w:type="character" w:styleId="924" w:customStyle="1">
    <w:name w:val="Название Знак"/>
    <w:link w:val="1046"/>
    <w:qFormat/>
    <w:pPr>
      <w:pBdr/>
      <w:spacing/>
      <w:ind/>
    </w:pPr>
    <w:rPr>
      <w:rFonts w:ascii="XO Thames" w:hAnsi="XO Thames"/>
      <w:b/>
      <w:caps/>
      <w:sz w:val="40"/>
    </w:rPr>
  </w:style>
  <w:style w:type="character" w:styleId="925" w:customStyle="1">
    <w:name w:val="Heading 21"/>
    <w:qFormat/>
    <w:pPr>
      <w:pBdr/>
      <w:spacing/>
      <w:ind/>
    </w:pPr>
    <w:rPr>
      <w:rFonts w:ascii="XO Thames" w:hAnsi="XO Thames"/>
      <w:b/>
      <w:sz w:val="28"/>
    </w:rPr>
  </w:style>
  <w:style w:type="character" w:styleId="926" w:customStyle="1">
    <w:name w:val="Содержимое врезки"/>
    <w:link w:val="1047"/>
    <w:qFormat/>
    <w:pPr>
      <w:pBdr/>
      <w:spacing/>
      <w:ind/>
    </w:pPr>
  </w:style>
  <w:style w:type="character" w:styleId="927" w:customStyle="1">
    <w:name w:val="Heading 61"/>
    <w:qFormat/>
    <w:pPr>
      <w:pBdr/>
      <w:spacing/>
      <w:ind/>
    </w:pPr>
    <w:rPr>
      <w:rFonts w:ascii="Arial" w:hAnsi="Arial"/>
      <w:b/>
    </w:rPr>
  </w:style>
  <w:style w:type="character" w:styleId="928" w:customStyle="1">
    <w:name w:val="Heading 2 Char"/>
    <w:basedOn w:val="804"/>
    <w:link w:val="1048"/>
    <w:qFormat/>
    <w:pPr>
      <w:pBdr/>
      <w:spacing/>
      <w:ind/>
    </w:pPr>
    <w:rPr>
      <w:rFonts w:ascii="Arial" w:hAnsi="Arial"/>
      <w:sz w:val="34"/>
    </w:rPr>
  </w:style>
  <w:style w:type="character" w:styleId="929" w:customStyle="1">
    <w:name w:val="Текст выноски Знак"/>
    <w:basedOn w:val="804"/>
    <w:link w:val="1049"/>
    <w:uiPriority w:val="99"/>
    <w:semiHidden/>
    <w:qFormat/>
    <w:pPr>
      <w:pBdr/>
      <w:spacing/>
      <w:ind/>
    </w:pPr>
    <w:rPr>
      <w:rFonts w:ascii="Segoe UI" w:hAnsi="Segoe UI" w:cs="Mangal"/>
      <w:sz w:val="18"/>
      <w:szCs w:val="16"/>
    </w:rPr>
  </w:style>
  <w:style w:type="paragraph" w:styleId="930">
    <w:name w:val="Title"/>
    <w:next w:val="931"/>
    <w:uiPriority w:val="10"/>
    <w:qFormat/>
    <w:pPr>
      <w:pBdr/>
      <w:spacing/>
      <w:ind/>
    </w:pPr>
    <w:rPr>
      <w:rFonts w:ascii="XO Thames" w:hAnsi="XO Thames"/>
      <w:b/>
      <w:caps/>
      <w:sz w:val="40"/>
    </w:rPr>
  </w:style>
  <w:style w:type="paragraph" w:styleId="931">
    <w:name w:val="Body Text"/>
    <w:basedOn w:val="794"/>
    <w:pPr>
      <w:pBdr/>
      <w:spacing w:after="140" w:line="276" w:lineRule="auto"/>
      <w:ind/>
    </w:pPr>
  </w:style>
  <w:style w:type="paragraph" w:styleId="932">
    <w:name w:val="List"/>
    <w:basedOn w:val="931"/>
    <w:pPr>
      <w:pBdr/>
      <w:spacing/>
      <w:ind/>
    </w:pPr>
  </w:style>
  <w:style w:type="paragraph" w:styleId="933">
    <w:name w:val="Caption"/>
    <w:link w:val="856"/>
    <w:qFormat/>
    <w:pPr>
      <w:pBdr/>
      <w:spacing/>
      <w:ind/>
    </w:pPr>
    <w:rPr>
      <w:i/>
      <w:sz w:val="24"/>
    </w:rPr>
  </w:style>
  <w:style w:type="paragraph" w:styleId="934">
    <w:name w:val="index heading"/>
    <w:basedOn w:val="930"/>
    <w:pPr>
      <w:pBdr/>
      <w:spacing/>
      <w:ind/>
    </w:pPr>
  </w:style>
  <w:style w:type="paragraph" w:styleId="935">
    <w:name w:val="List Paragraph"/>
    <w:basedOn w:val="794"/>
    <w:uiPriority w:val="34"/>
    <w:qFormat/>
    <w:pPr>
      <w:pBdr/>
      <w:spacing/>
      <w:ind w:left="720"/>
      <w:contextualSpacing w:val="true"/>
    </w:pPr>
  </w:style>
  <w:style w:type="paragraph" w:styleId="936">
    <w:name w:val="No Spacing"/>
    <w:uiPriority w:val="1"/>
    <w:qFormat/>
    <w:pPr>
      <w:pBdr/>
      <w:spacing/>
      <w:ind/>
    </w:pPr>
  </w:style>
  <w:style w:type="paragraph" w:styleId="937">
    <w:name w:val="Quote"/>
    <w:basedOn w:val="794"/>
    <w:next w:val="794"/>
    <w:uiPriority w:val="29"/>
    <w:qFormat/>
    <w:pPr>
      <w:pBdr/>
      <w:spacing/>
      <w:ind w:right="720" w:left="720"/>
    </w:pPr>
    <w:rPr>
      <w:i/>
    </w:rPr>
  </w:style>
  <w:style w:type="paragraph" w:styleId="938">
    <w:name w:val="Intense Quote"/>
    <w:basedOn w:val="794"/>
    <w:next w:val="794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paragraph" w:styleId="939">
    <w:name w:val="footnote text"/>
    <w:basedOn w:val="794"/>
    <w:uiPriority w:val="99"/>
    <w:semiHidden/>
    <w:unhideWhenUsed/>
    <w:pPr>
      <w:pBdr/>
      <w:spacing w:after="40"/>
      <w:ind/>
    </w:pPr>
    <w:rPr>
      <w:sz w:val="18"/>
    </w:rPr>
  </w:style>
  <w:style w:type="paragraph" w:styleId="940" w:customStyle="1">
    <w:name w:val="index heading2"/>
    <w:basedOn w:val="930"/>
    <w:qFormat/>
    <w:pPr>
      <w:pBdr/>
      <w:spacing/>
      <w:ind/>
    </w:pPr>
  </w:style>
  <w:style w:type="paragraph" w:styleId="941">
    <w:name w:val="toc 2"/>
    <w:next w:val="794"/>
    <w:uiPriority w:val="39"/>
    <w:pPr>
      <w:pBdr/>
      <w:spacing w:after="160" w:line="264" w:lineRule="auto"/>
      <w:ind w:left="200"/>
    </w:pPr>
    <w:rPr>
      <w:rFonts w:ascii="XO Thames" w:hAnsi="XO Thames"/>
      <w:sz w:val="28"/>
    </w:rPr>
  </w:style>
  <w:style w:type="paragraph" w:styleId="942" w:customStyle="1">
    <w:name w:val="Heading 7 Char1"/>
    <w:basedOn w:val="990"/>
    <w:link w:val="809"/>
    <w:qFormat/>
    <w:pPr>
      <w:pBdr/>
      <w:spacing/>
      <w:ind/>
    </w:pPr>
    <w:rPr>
      <w:rFonts w:ascii="Arial" w:hAnsi="Arial"/>
      <w:b/>
      <w:i/>
    </w:rPr>
  </w:style>
  <w:style w:type="paragraph" w:styleId="943" w:customStyle="1">
    <w:name w:val="Оглавление 2 Знак2"/>
    <w:link w:val="810"/>
    <w:qFormat/>
    <w:pPr>
      <w:pBdr/>
      <w:spacing/>
      <w:ind/>
    </w:pPr>
    <w:rPr>
      <w:rFonts w:ascii="XO Thames" w:hAnsi="XO Thames"/>
      <w:sz w:val="28"/>
    </w:rPr>
  </w:style>
  <w:style w:type="paragraph" w:styleId="944">
    <w:name w:val="toc 4"/>
    <w:next w:val="794"/>
    <w:uiPriority w:val="39"/>
    <w:pPr>
      <w:pBdr/>
      <w:spacing w:after="160" w:line="264" w:lineRule="auto"/>
      <w:ind w:left="600"/>
    </w:pPr>
    <w:rPr>
      <w:rFonts w:ascii="XO Thames" w:hAnsi="XO Thames"/>
      <w:sz w:val="28"/>
    </w:rPr>
  </w:style>
  <w:style w:type="paragraph" w:styleId="945" w:customStyle="1">
    <w:name w:val="Plain Text1"/>
    <w:basedOn w:val="794"/>
    <w:link w:val="812"/>
    <w:qFormat/>
    <w:pPr>
      <w:pBdr/>
      <w:spacing/>
      <w:ind/>
    </w:pPr>
    <w:rPr>
      <w:rFonts w:ascii="Calibri" w:hAnsi="Calibri"/>
    </w:rPr>
  </w:style>
  <w:style w:type="paragraph" w:styleId="946" w:customStyle="1">
    <w:name w:val="Заголовок21"/>
    <w:basedOn w:val="1011"/>
    <w:link w:val="814"/>
    <w:qFormat/>
    <w:pPr>
      <w:pBdr/>
      <w:spacing/>
      <w:ind/>
    </w:pPr>
    <w:rPr>
      <w:rFonts w:ascii="Open Sans" w:hAnsi="Open Sans"/>
      <w:sz w:val="28"/>
    </w:rPr>
  </w:style>
  <w:style w:type="paragraph" w:styleId="947" w:customStyle="1">
    <w:name w:val="Оглавление 5 Знак1"/>
    <w:link w:val="815"/>
    <w:qFormat/>
    <w:pPr>
      <w:pBdr/>
      <w:spacing/>
      <w:ind/>
    </w:pPr>
    <w:rPr>
      <w:rFonts w:ascii="XO Thames" w:hAnsi="XO Thames"/>
      <w:sz w:val="28"/>
    </w:rPr>
  </w:style>
  <w:style w:type="paragraph" w:styleId="948" w:customStyle="1">
    <w:name w:val="ConsPlusTitle1"/>
    <w:link w:val="816"/>
    <w:qFormat/>
    <w:pPr>
      <w:widowControl w:val="false"/>
      <w:pBdr/>
      <w:spacing w:line="264" w:lineRule="auto"/>
      <w:ind/>
    </w:pPr>
    <w:rPr>
      <w:rFonts w:ascii="Arial" w:hAnsi="Arial"/>
      <w:b/>
      <w:sz w:val="20"/>
    </w:rPr>
  </w:style>
  <w:style w:type="paragraph" w:styleId="949" w:customStyle="1">
    <w:name w:val="Заголовок оглавления Знак1"/>
    <w:link w:val="817"/>
    <w:qFormat/>
    <w:pPr>
      <w:widowControl w:val="false"/>
      <w:pBdr/>
      <w:spacing w:line="322" w:lineRule="exact"/>
      <w:ind/>
    </w:pPr>
    <w:rPr>
      <w:rFonts w:ascii="Times New Roman" w:hAnsi="Times New Roman"/>
      <w:sz w:val="26"/>
    </w:rPr>
  </w:style>
  <w:style w:type="paragraph" w:styleId="950">
    <w:name w:val="toc 6"/>
    <w:next w:val="794"/>
    <w:uiPriority w:val="39"/>
    <w:pPr>
      <w:pBdr/>
      <w:spacing w:after="160" w:line="264" w:lineRule="auto"/>
      <w:ind w:left="1000"/>
    </w:pPr>
    <w:rPr>
      <w:rFonts w:ascii="XO Thames" w:hAnsi="XO Thames"/>
      <w:sz w:val="28"/>
    </w:rPr>
  </w:style>
  <w:style w:type="paragraph" w:styleId="951">
    <w:name w:val="toc 7"/>
    <w:next w:val="794"/>
    <w:uiPriority w:val="39"/>
    <w:pPr>
      <w:pBdr/>
      <w:spacing w:after="160" w:line="264" w:lineRule="auto"/>
      <w:ind w:left="1200"/>
    </w:pPr>
    <w:rPr>
      <w:rFonts w:ascii="XO Thames" w:hAnsi="XO Thames"/>
      <w:sz w:val="28"/>
    </w:rPr>
  </w:style>
  <w:style w:type="paragraph" w:styleId="952" w:customStyle="1">
    <w:name w:val="Heading 3 Char1"/>
    <w:basedOn w:val="990"/>
    <w:link w:val="821"/>
    <w:qFormat/>
    <w:pPr>
      <w:pBdr/>
      <w:spacing/>
      <w:ind/>
    </w:pPr>
    <w:rPr>
      <w:rFonts w:ascii="Arial" w:hAnsi="Arial"/>
      <w:sz w:val="30"/>
    </w:rPr>
  </w:style>
  <w:style w:type="paragraph" w:styleId="953" w:customStyle="1">
    <w:name w:val="Heading 1 Char1"/>
    <w:basedOn w:val="990"/>
    <w:link w:val="822"/>
    <w:qFormat/>
    <w:pPr>
      <w:pBdr/>
      <w:spacing/>
      <w:ind/>
    </w:pPr>
    <w:rPr>
      <w:rFonts w:ascii="Arial" w:hAnsi="Arial"/>
      <w:sz w:val="40"/>
    </w:rPr>
  </w:style>
  <w:style w:type="paragraph" w:styleId="954" w:customStyle="1">
    <w:name w:val="Подзаголовок11"/>
    <w:link w:val="823"/>
    <w:qFormat/>
    <w:pPr>
      <w:pBdr/>
      <w:spacing/>
      <w:ind/>
    </w:pPr>
    <w:rPr>
      <w:rFonts w:ascii="XO Thames" w:hAnsi="XO Thames"/>
      <w:i/>
      <w:sz w:val="24"/>
    </w:rPr>
  </w:style>
  <w:style w:type="paragraph" w:styleId="955" w:customStyle="1">
    <w:name w:val="Title Char1"/>
    <w:basedOn w:val="990"/>
    <w:link w:val="824"/>
    <w:qFormat/>
    <w:pPr>
      <w:pBdr/>
      <w:spacing/>
      <w:ind/>
    </w:pPr>
    <w:rPr>
      <w:sz w:val="48"/>
    </w:rPr>
  </w:style>
  <w:style w:type="paragraph" w:styleId="956" w:customStyle="1">
    <w:name w:val="Гиперссылка11"/>
    <w:basedOn w:val="979"/>
    <w:link w:val="825"/>
    <w:qFormat/>
    <w:pPr>
      <w:pBdr/>
      <w:spacing/>
      <w:ind/>
    </w:pPr>
    <w:rPr>
      <w:color w:val="0563c1" w:themeColor="hyperlink"/>
      <w:u w:val="single"/>
    </w:rPr>
  </w:style>
  <w:style w:type="paragraph" w:styleId="957" w:customStyle="1">
    <w:name w:val="Heading 5 Char1"/>
    <w:basedOn w:val="990"/>
    <w:link w:val="826"/>
    <w:qFormat/>
    <w:pPr>
      <w:pBdr/>
      <w:spacing/>
      <w:ind/>
    </w:pPr>
    <w:rPr>
      <w:rFonts w:ascii="Arial" w:hAnsi="Arial"/>
      <w:b/>
      <w:sz w:val="24"/>
    </w:rPr>
  </w:style>
  <w:style w:type="paragraph" w:styleId="958" w:customStyle="1">
    <w:name w:val="Heading 9 Char1"/>
    <w:basedOn w:val="990"/>
    <w:link w:val="827"/>
    <w:qFormat/>
    <w:pPr>
      <w:pBdr/>
      <w:spacing/>
      <w:ind/>
    </w:pPr>
    <w:rPr>
      <w:rFonts w:ascii="Arial" w:hAnsi="Arial"/>
      <w:i/>
      <w:sz w:val="21"/>
    </w:rPr>
  </w:style>
  <w:style w:type="paragraph" w:styleId="959" w:customStyle="1">
    <w:name w:val="Contents 42"/>
    <w:link w:val="829"/>
    <w:qFormat/>
    <w:pPr>
      <w:pBdr/>
      <w:spacing/>
      <w:ind/>
    </w:pPr>
    <w:rPr>
      <w:rFonts w:ascii="XO Thames" w:hAnsi="XO Thames"/>
      <w:sz w:val="28"/>
    </w:rPr>
  </w:style>
  <w:style w:type="paragraph" w:styleId="960" w:customStyle="1">
    <w:name w:val="Footnote Symbol"/>
    <w:basedOn w:val="990"/>
    <w:qFormat/>
    <w:pPr>
      <w:pBdr/>
      <w:spacing/>
      <w:ind/>
    </w:pPr>
    <w:rPr>
      <w:vertAlign w:val="superscript"/>
    </w:rPr>
  </w:style>
  <w:style w:type="paragraph" w:styleId="961" w:customStyle="1">
    <w:name w:val="Основной текст Знак1"/>
    <w:basedOn w:val="1011"/>
    <w:link w:val="832"/>
    <w:qFormat/>
    <w:pPr>
      <w:pBdr/>
      <w:spacing/>
      <w:ind/>
    </w:pPr>
  </w:style>
  <w:style w:type="paragraph" w:styleId="962" w:customStyle="1">
    <w:name w:val="index heading21"/>
    <w:basedOn w:val="794"/>
    <w:link w:val="833"/>
    <w:qFormat/>
    <w:pPr>
      <w:pBdr/>
      <w:spacing/>
      <w:ind/>
    </w:pPr>
  </w:style>
  <w:style w:type="paragraph" w:styleId="963" w:customStyle="1">
    <w:name w:val="Оглавление 9 Знак11"/>
    <w:link w:val="834"/>
    <w:qFormat/>
    <w:pPr>
      <w:pBdr/>
      <w:spacing/>
      <w:ind/>
    </w:pPr>
    <w:rPr>
      <w:rFonts w:ascii="XO Thames" w:hAnsi="XO Thames"/>
      <w:sz w:val="28"/>
    </w:rPr>
  </w:style>
  <w:style w:type="paragraph" w:styleId="964" w:customStyle="1">
    <w:name w:val="Оглавление 7 Знак2"/>
    <w:link w:val="835"/>
    <w:qFormat/>
    <w:pPr>
      <w:pBdr/>
      <w:spacing/>
      <w:ind/>
    </w:pPr>
    <w:rPr>
      <w:rFonts w:ascii="XO Thames" w:hAnsi="XO Thames"/>
      <w:sz w:val="28"/>
    </w:rPr>
  </w:style>
  <w:style w:type="paragraph" w:styleId="965" w:customStyle="1">
    <w:name w:val="Название объекта11"/>
    <w:basedOn w:val="1011"/>
    <w:link w:val="836"/>
    <w:qFormat/>
    <w:pPr>
      <w:pBdr/>
      <w:spacing/>
      <w:ind/>
    </w:pPr>
    <w:rPr>
      <w:i/>
      <w:sz w:val="24"/>
    </w:rPr>
  </w:style>
  <w:style w:type="paragraph" w:styleId="966" w:customStyle="1">
    <w:name w:val="Заголовок 511"/>
    <w:link w:val="837"/>
    <w:qFormat/>
    <w:pPr>
      <w:pBdr/>
      <w:spacing/>
      <w:ind/>
    </w:pPr>
    <w:rPr>
      <w:rFonts w:ascii="XO Thames" w:hAnsi="XO Thames"/>
      <w:b/>
    </w:rPr>
  </w:style>
  <w:style w:type="paragraph" w:styleId="967" w:customStyle="1">
    <w:name w:val="Contents 12"/>
    <w:link w:val="838"/>
    <w:qFormat/>
    <w:pPr>
      <w:pBdr/>
      <w:spacing/>
      <w:ind/>
    </w:pPr>
    <w:rPr>
      <w:rFonts w:ascii="XO Thames" w:hAnsi="XO Thames"/>
      <w:b/>
      <w:sz w:val="28"/>
    </w:rPr>
  </w:style>
  <w:style w:type="paragraph" w:styleId="968" w:customStyle="1">
    <w:name w:val="Заголовок 3 Знак1"/>
    <w:link w:val="839"/>
    <w:qFormat/>
    <w:pPr>
      <w:pBdr/>
      <w:spacing/>
      <w:ind/>
    </w:pPr>
    <w:rPr>
      <w:rFonts w:ascii="XO Thames" w:hAnsi="XO Thames"/>
      <w:b/>
      <w:sz w:val="26"/>
    </w:rPr>
  </w:style>
  <w:style w:type="paragraph" w:styleId="969" w:customStyle="1">
    <w:name w:val="Footer Char1"/>
    <w:basedOn w:val="990"/>
    <w:link w:val="840"/>
    <w:qFormat/>
    <w:pPr>
      <w:pBdr/>
      <w:spacing/>
      <w:ind/>
    </w:pPr>
  </w:style>
  <w:style w:type="paragraph" w:styleId="970" w:customStyle="1">
    <w:name w:val="Internet link1"/>
    <w:basedOn w:val="979"/>
    <w:link w:val="841"/>
    <w:qFormat/>
    <w:pPr>
      <w:pBdr/>
      <w:spacing/>
      <w:ind/>
    </w:pPr>
    <w:rPr>
      <w:color w:val="0563c1" w:themeColor="hyperlink"/>
      <w:u w:val="single"/>
    </w:rPr>
  </w:style>
  <w:style w:type="paragraph" w:styleId="971" w:customStyle="1">
    <w:name w:val="Оглавление 6 Знак11"/>
    <w:link w:val="842"/>
    <w:qFormat/>
    <w:pPr>
      <w:pBdr/>
      <w:spacing/>
      <w:ind/>
    </w:pPr>
    <w:rPr>
      <w:rFonts w:ascii="XO Thames" w:hAnsi="XO Thames"/>
      <w:sz w:val="28"/>
    </w:rPr>
  </w:style>
  <w:style w:type="paragraph" w:styleId="972" w:customStyle="1">
    <w:name w:val="Заголовок 1 Знак1"/>
    <w:link w:val="843"/>
    <w:qFormat/>
    <w:pPr>
      <w:pBdr/>
      <w:spacing/>
      <w:ind/>
    </w:pPr>
    <w:rPr>
      <w:rFonts w:ascii="XO Thames" w:hAnsi="XO Thames"/>
      <w:b/>
      <w:sz w:val="32"/>
    </w:rPr>
  </w:style>
  <w:style w:type="paragraph" w:styleId="973" w:customStyle="1">
    <w:name w:val="Содержимое таблицы1"/>
    <w:basedOn w:val="794"/>
    <w:link w:val="877"/>
    <w:qFormat/>
    <w:pPr>
      <w:widowControl w:val="false"/>
      <w:pBdr/>
      <w:spacing/>
      <w:ind/>
    </w:pPr>
  </w:style>
  <w:style w:type="paragraph" w:styleId="974" w:customStyle="1">
    <w:name w:val="Заголовок таблицы1"/>
    <w:basedOn w:val="973"/>
    <w:link w:val="844"/>
    <w:qFormat/>
    <w:pPr>
      <w:pBdr/>
      <w:spacing/>
      <w:ind/>
      <w:jc w:val="center"/>
    </w:pPr>
    <w:rPr>
      <w:b/>
    </w:rPr>
  </w:style>
  <w:style w:type="paragraph" w:styleId="975" w:customStyle="1">
    <w:name w:val="Balloon Text1"/>
    <w:basedOn w:val="794"/>
    <w:link w:val="846"/>
    <w:qFormat/>
    <w:pPr>
      <w:pBdr/>
      <w:spacing/>
      <w:ind/>
    </w:pPr>
    <w:rPr>
      <w:rFonts w:ascii="Segoe UI" w:hAnsi="Segoe UI"/>
      <w:sz w:val="18"/>
    </w:rPr>
  </w:style>
  <w:style w:type="paragraph" w:styleId="976" w:customStyle="1">
    <w:name w:val="Contents 22"/>
    <w:link w:val="847"/>
    <w:qFormat/>
    <w:pPr>
      <w:pBdr/>
      <w:spacing/>
      <w:ind/>
    </w:pPr>
    <w:rPr>
      <w:rFonts w:ascii="XO Thames" w:hAnsi="XO Thames"/>
      <w:sz w:val="28"/>
    </w:rPr>
  </w:style>
  <w:style w:type="paragraph" w:styleId="977" w:customStyle="1">
    <w:name w:val="Оглавление 6 Знак2"/>
    <w:link w:val="848"/>
    <w:qFormat/>
    <w:pPr>
      <w:pBdr/>
      <w:spacing/>
      <w:ind/>
    </w:pPr>
    <w:rPr>
      <w:rFonts w:ascii="XO Thames" w:hAnsi="XO Thames"/>
      <w:sz w:val="28"/>
    </w:rPr>
  </w:style>
  <w:style w:type="paragraph" w:styleId="978" w:customStyle="1">
    <w:name w:val="Contents 52"/>
    <w:link w:val="849"/>
    <w:qFormat/>
    <w:pPr>
      <w:pBdr/>
      <w:spacing/>
      <w:ind/>
    </w:pPr>
    <w:rPr>
      <w:rFonts w:ascii="XO Thames" w:hAnsi="XO Thames"/>
      <w:sz w:val="28"/>
    </w:rPr>
  </w:style>
  <w:style w:type="paragraph" w:styleId="979" w:customStyle="1">
    <w:name w:val="Основной шрифт абзаца11"/>
    <w:link w:val="850"/>
    <w:qFormat/>
    <w:pPr>
      <w:pBdr/>
      <w:spacing w:after="160" w:line="264" w:lineRule="auto"/>
      <w:ind/>
    </w:pPr>
  </w:style>
  <w:style w:type="paragraph" w:styleId="980" w:customStyle="1">
    <w:name w:val="Contents 82"/>
    <w:link w:val="851"/>
    <w:qFormat/>
    <w:pPr>
      <w:pBdr/>
      <w:spacing/>
      <w:ind/>
    </w:pPr>
    <w:rPr>
      <w:rFonts w:ascii="XO Thames" w:hAnsi="XO Thames"/>
      <w:sz w:val="28"/>
    </w:rPr>
  </w:style>
  <w:style w:type="paragraph" w:styleId="981" w:customStyle="1">
    <w:name w:val="ConsPlusNormal1"/>
    <w:link w:val="852"/>
    <w:qFormat/>
    <w:pPr>
      <w:widowControl w:val="false"/>
      <w:pBdr/>
      <w:spacing w:line="264" w:lineRule="auto"/>
      <w:ind w:firstLine="720"/>
    </w:pPr>
    <w:rPr>
      <w:rFonts w:ascii="Arial" w:hAnsi="Arial"/>
      <w:sz w:val="20"/>
    </w:rPr>
  </w:style>
  <w:style w:type="paragraph" w:styleId="982" w:customStyle="1">
    <w:name w:val="Endnote Text Char1"/>
    <w:link w:val="853"/>
    <w:qFormat/>
    <w:pPr>
      <w:pBdr/>
      <w:spacing/>
      <w:ind/>
    </w:pPr>
    <w:rPr>
      <w:sz w:val="20"/>
    </w:rPr>
  </w:style>
  <w:style w:type="paragraph" w:styleId="983" w:customStyle="1">
    <w:name w:val="Оглавление 2 Знак11"/>
    <w:link w:val="854"/>
    <w:qFormat/>
    <w:pPr>
      <w:pBdr/>
      <w:spacing/>
      <w:ind/>
    </w:pPr>
    <w:rPr>
      <w:rFonts w:ascii="XO Thames" w:hAnsi="XO Thames"/>
      <w:sz w:val="28"/>
    </w:rPr>
  </w:style>
  <w:style w:type="paragraph" w:styleId="984" w:customStyle="1">
    <w:name w:val="Верхний колонтитул Знак1"/>
    <w:basedOn w:val="1011"/>
    <w:link w:val="855"/>
    <w:qFormat/>
    <w:pPr>
      <w:pBdr/>
      <w:spacing/>
      <w:ind/>
    </w:pPr>
  </w:style>
  <w:style w:type="paragraph" w:styleId="985" w:customStyle="1">
    <w:name w:val="Caption Char1"/>
    <w:link w:val="856"/>
    <w:qFormat/>
    <w:pPr>
      <w:pBdr/>
      <w:spacing/>
      <w:ind/>
    </w:pPr>
  </w:style>
  <w:style w:type="paragraph" w:styleId="986" w:customStyle="1">
    <w:name w:val="Заголовок 211"/>
    <w:link w:val="857"/>
    <w:qFormat/>
    <w:pPr>
      <w:pBdr/>
      <w:spacing/>
      <w:ind/>
    </w:pPr>
    <w:rPr>
      <w:rFonts w:ascii="XO Thames" w:hAnsi="XO Thames"/>
      <w:b/>
      <w:sz w:val="28"/>
    </w:rPr>
  </w:style>
  <w:style w:type="paragraph" w:styleId="987" w:customStyle="1">
    <w:name w:val="Subtitle Char1"/>
    <w:basedOn w:val="990"/>
    <w:link w:val="858"/>
    <w:qFormat/>
    <w:pPr>
      <w:pBdr/>
      <w:spacing/>
      <w:ind/>
    </w:pPr>
    <w:rPr>
      <w:sz w:val="24"/>
    </w:rPr>
  </w:style>
  <w:style w:type="paragraph" w:styleId="988">
    <w:name w:val="toc 3"/>
    <w:next w:val="794"/>
    <w:uiPriority w:val="39"/>
    <w:pPr>
      <w:pBdr/>
      <w:spacing w:after="160" w:line="264" w:lineRule="auto"/>
      <w:ind w:left="400"/>
    </w:pPr>
    <w:rPr>
      <w:rFonts w:ascii="XO Thames" w:hAnsi="XO Thames"/>
      <w:sz w:val="28"/>
    </w:rPr>
  </w:style>
  <w:style w:type="paragraph" w:styleId="989" w:customStyle="1">
    <w:name w:val="List Paragraph1"/>
    <w:basedOn w:val="794"/>
    <w:link w:val="860"/>
    <w:qFormat/>
    <w:pPr>
      <w:pBdr/>
      <w:spacing/>
      <w:ind w:left="720"/>
      <w:contextualSpacing w:val="true"/>
    </w:pPr>
  </w:style>
  <w:style w:type="paragraph" w:styleId="990" w:customStyle="1">
    <w:name w:val="Default Paragraph Font1"/>
    <w:qFormat/>
    <w:pPr>
      <w:pBdr/>
      <w:spacing/>
      <w:ind/>
    </w:pPr>
  </w:style>
  <w:style w:type="paragraph" w:styleId="991" w:customStyle="1">
    <w:name w:val="Заголовок 311"/>
    <w:link w:val="861"/>
    <w:qFormat/>
    <w:pPr>
      <w:pBdr/>
      <w:spacing/>
      <w:ind/>
    </w:pPr>
    <w:rPr>
      <w:rFonts w:ascii="XO Thames" w:hAnsi="XO Thames"/>
      <w:b/>
      <w:sz w:val="26"/>
    </w:rPr>
  </w:style>
  <w:style w:type="paragraph" w:styleId="992" w:customStyle="1">
    <w:name w:val="Contents 32"/>
    <w:link w:val="862"/>
    <w:qFormat/>
    <w:pPr>
      <w:pBdr/>
      <w:spacing/>
      <w:ind/>
    </w:pPr>
    <w:rPr>
      <w:rFonts w:ascii="XO Thames" w:hAnsi="XO Thames"/>
      <w:sz w:val="28"/>
    </w:rPr>
  </w:style>
  <w:style w:type="paragraph" w:styleId="993" w:customStyle="1">
    <w:name w:val="Оглавление 4 Знак11"/>
    <w:link w:val="863"/>
    <w:qFormat/>
    <w:pPr>
      <w:pBdr/>
      <w:spacing/>
      <w:ind/>
    </w:pPr>
    <w:rPr>
      <w:rFonts w:ascii="XO Thames" w:hAnsi="XO Thames"/>
      <w:sz w:val="28"/>
    </w:rPr>
  </w:style>
  <w:style w:type="paragraph" w:styleId="994" w:customStyle="1">
    <w:name w:val="Intense Quote Char1"/>
    <w:link w:val="864"/>
    <w:qFormat/>
    <w:pPr>
      <w:pBdr/>
      <w:spacing/>
      <w:ind/>
    </w:pPr>
    <w:rPr>
      <w:i/>
    </w:rPr>
  </w:style>
  <w:style w:type="paragraph" w:styleId="995" w:customStyle="1">
    <w:name w:val="Оглавление 7 Знак11"/>
    <w:link w:val="865"/>
    <w:qFormat/>
    <w:pPr>
      <w:pBdr/>
      <w:spacing/>
      <w:ind/>
    </w:pPr>
    <w:rPr>
      <w:rFonts w:ascii="XO Thames" w:hAnsi="XO Thames"/>
      <w:sz w:val="28"/>
    </w:rPr>
  </w:style>
  <w:style w:type="paragraph" w:styleId="996" w:customStyle="1">
    <w:name w:val="Footnote Text Char1"/>
    <w:link w:val="866"/>
    <w:qFormat/>
    <w:pPr>
      <w:pBdr/>
      <w:spacing/>
      <w:ind/>
    </w:pPr>
    <w:rPr>
      <w:sz w:val="18"/>
    </w:rPr>
  </w:style>
  <w:style w:type="paragraph" w:styleId="997" w:customStyle="1">
    <w:name w:val="Колонтитул1"/>
    <w:link w:val="911"/>
    <w:qFormat/>
    <w:pPr>
      <w:pBdr/>
      <w:spacing/>
      <w:ind/>
    </w:pPr>
    <w:rPr>
      <w:rFonts w:ascii="XO Thames" w:hAnsi="XO Thames"/>
      <w:sz w:val="20"/>
    </w:rPr>
  </w:style>
  <w:style w:type="paragraph" w:styleId="998" w:customStyle="1">
    <w:name w:val="Колонтитул2"/>
    <w:basedOn w:val="794"/>
    <w:qFormat/>
    <w:pPr>
      <w:pBdr/>
      <w:spacing/>
      <w:ind/>
    </w:pPr>
  </w:style>
  <w:style w:type="paragraph" w:styleId="999">
    <w:name w:val="Footer"/>
    <w:pPr>
      <w:pBdr/>
      <w:spacing/>
      <w:ind/>
    </w:pPr>
    <w:rPr>
      <w:rFonts w:ascii="Times New Roman" w:hAnsi="Times New Roman"/>
      <w:sz w:val="28"/>
    </w:rPr>
  </w:style>
  <w:style w:type="paragraph" w:styleId="1000" w:customStyle="1">
    <w:name w:val="Оглавление 8 Знак1"/>
    <w:link w:val="869"/>
    <w:qFormat/>
    <w:pPr>
      <w:pBdr/>
      <w:spacing/>
      <w:ind/>
    </w:pPr>
    <w:rPr>
      <w:rFonts w:ascii="XO Thames" w:hAnsi="XO Thames"/>
      <w:sz w:val="28"/>
    </w:rPr>
  </w:style>
  <w:style w:type="paragraph" w:styleId="1001" w:customStyle="1">
    <w:name w:val="Contents 62"/>
    <w:link w:val="870"/>
    <w:qFormat/>
    <w:pPr>
      <w:pBdr/>
      <w:spacing/>
      <w:ind/>
    </w:pPr>
    <w:rPr>
      <w:rFonts w:ascii="XO Thames" w:hAnsi="XO Thames"/>
      <w:sz w:val="28"/>
    </w:rPr>
  </w:style>
  <w:style w:type="paragraph" w:styleId="1002" w:customStyle="1">
    <w:name w:val="Text body2"/>
    <w:link w:val="871"/>
    <w:qFormat/>
    <w:pPr>
      <w:pBdr/>
      <w:spacing/>
      <w:ind/>
    </w:pPr>
  </w:style>
  <w:style w:type="paragraph" w:styleId="1003" w:customStyle="1">
    <w:name w:val="Quote1"/>
    <w:basedOn w:val="794"/>
    <w:next w:val="794"/>
    <w:link w:val="873"/>
    <w:qFormat/>
    <w:pPr>
      <w:pBdr/>
      <w:spacing/>
      <w:ind w:right="720" w:left="720"/>
    </w:pPr>
    <w:rPr>
      <w:i/>
    </w:rPr>
  </w:style>
  <w:style w:type="paragraph" w:styleId="1004" w:customStyle="1">
    <w:name w:val="Internet link2"/>
    <w:basedOn w:val="990"/>
    <w:qFormat/>
    <w:pPr>
      <w:pBdr/>
      <w:spacing/>
      <w:ind/>
    </w:pPr>
    <w:rPr>
      <w:color w:val="0563c1" w:themeColor="hyperlink"/>
      <w:u w:val="single"/>
    </w:rPr>
  </w:style>
  <w:style w:type="paragraph" w:styleId="1005" w:customStyle="1">
    <w:name w:val="Footnote1"/>
    <w:link w:val="875"/>
    <w:qFormat/>
    <w:pPr>
      <w:pBdr/>
      <w:spacing w:after="160" w:line="264" w:lineRule="auto"/>
      <w:ind w:firstLine="851"/>
      <w:jc w:val="both"/>
    </w:pPr>
    <w:rPr>
      <w:rFonts w:ascii="XO Thames" w:hAnsi="XO Thames"/>
    </w:rPr>
  </w:style>
  <w:style w:type="paragraph" w:styleId="1006">
    <w:name w:val="TOC Heading"/>
    <w:qFormat/>
    <w:pPr>
      <w:pBdr/>
      <w:spacing/>
      <w:ind/>
    </w:pPr>
  </w:style>
  <w:style w:type="paragraph" w:styleId="1007">
    <w:name w:val="toc 1"/>
    <w:next w:val="794"/>
    <w:uiPriority w:val="39"/>
    <w:pPr>
      <w:pBdr/>
      <w:spacing w:after="160" w:line="264" w:lineRule="auto"/>
      <w:ind/>
    </w:pPr>
    <w:rPr>
      <w:rFonts w:ascii="XO Thames" w:hAnsi="XO Thames"/>
      <w:b/>
      <w:sz w:val="28"/>
    </w:rPr>
  </w:style>
  <w:style w:type="paragraph" w:styleId="1008">
    <w:name w:val="endnote text"/>
    <w:basedOn w:val="794"/>
    <w:pPr>
      <w:pBdr/>
      <w:spacing/>
      <w:ind/>
    </w:pPr>
    <w:rPr>
      <w:sz w:val="20"/>
    </w:rPr>
  </w:style>
  <w:style w:type="paragraph" w:styleId="1009" w:customStyle="1">
    <w:name w:val="Нижний колонтитул11"/>
    <w:basedOn w:val="1011"/>
    <w:link w:val="881"/>
    <w:qFormat/>
    <w:pPr>
      <w:pBdr/>
      <w:spacing/>
      <w:ind/>
    </w:pPr>
    <w:rPr>
      <w:rFonts w:ascii="Times New Roman" w:hAnsi="Times New Roman"/>
      <w:sz w:val="28"/>
    </w:rPr>
  </w:style>
  <w:style w:type="paragraph" w:styleId="1010" w:customStyle="1">
    <w:name w:val="Заголовок 2 Знак1"/>
    <w:link w:val="882"/>
    <w:qFormat/>
    <w:pPr>
      <w:pBdr/>
      <w:spacing/>
      <w:ind/>
    </w:pPr>
    <w:rPr>
      <w:rFonts w:ascii="XO Thames" w:hAnsi="XO Thames"/>
      <w:b/>
      <w:sz w:val="28"/>
    </w:rPr>
  </w:style>
  <w:style w:type="paragraph" w:styleId="1011" w:customStyle="1">
    <w:name w:val="Обычный11"/>
    <w:link w:val="884"/>
    <w:qFormat/>
    <w:pPr>
      <w:pBdr/>
      <w:spacing/>
      <w:ind/>
    </w:pPr>
  </w:style>
  <w:style w:type="paragraph" w:styleId="1012" w:customStyle="1">
    <w:name w:val="Список11"/>
    <w:basedOn w:val="961"/>
    <w:link w:val="885"/>
    <w:qFormat/>
    <w:pPr>
      <w:pBdr/>
      <w:spacing/>
      <w:ind/>
    </w:pPr>
  </w:style>
  <w:style w:type="paragraph" w:styleId="1013" w:customStyle="1">
    <w:name w:val="Подзаголовок Знак1"/>
    <w:link w:val="886"/>
    <w:qFormat/>
    <w:pPr>
      <w:pBdr/>
      <w:spacing/>
      <w:ind/>
    </w:pPr>
    <w:rPr>
      <w:rFonts w:ascii="XO Thames" w:hAnsi="XO Thames"/>
      <w:i/>
      <w:sz w:val="24"/>
    </w:rPr>
  </w:style>
  <w:style w:type="paragraph" w:styleId="1014" w:customStyle="1">
    <w:name w:val="Heading 8 Char1"/>
    <w:basedOn w:val="990"/>
    <w:link w:val="887"/>
    <w:qFormat/>
    <w:pPr>
      <w:pBdr/>
      <w:spacing/>
      <w:ind/>
    </w:pPr>
    <w:rPr>
      <w:rFonts w:ascii="Arial" w:hAnsi="Arial"/>
      <w:i/>
    </w:rPr>
  </w:style>
  <w:style w:type="paragraph" w:styleId="1015" w:customStyle="1">
    <w:name w:val="Contents 72"/>
    <w:link w:val="888"/>
    <w:qFormat/>
    <w:pPr>
      <w:pBdr/>
      <w:spacing/>
      <w:ind/>
    </w:pPr>
    <w:rPr>
      <w:rFonts w:ascii="XO Thames" w:hAnsi="XO Thames"/>
      <w:sz w:val="28"/>
    </w:rPr>
  </w:style>
  <w:style w:type="paragraph" w:styleId="1016">
    <w:name w:val="toc 9"/>
    <w:next w:val="794"/>
    <w:uiPriority w:val="39"/>
    <w:pPr>
      <w:pBdr/>
      <w:spacing w:after="160" w:line="264" w:lineRule="auto"/>
      <w:ind w:left="1600"/>
    </w:pPr>
    <w:rPr>
      <w:rFonts w:ascii="XO Thames" w:hAnsi="XO Thames"/>
      <w:sz w:val="28"/>
    </w:rPr>
  </w:style>
  <w:style w:type="paragraph" w:styleId="1017" w:customStyle="1">
    <w:name w:val="fontstyle011"/>
    <w:link w:val="891"/>
    <w:qFormat/>
    <w:pPr>
      <w:pBdr/>
      <w:spacing/>
      <w:ind/>
    </w:pPr>
    <w:rPr>
      <w:rFonts w:ascii="TimesNewRomanPSMT" w:hAnsi="TimesNewRomanPSMT"/>
      <w:sz w:val="24"/>
    </w:rPr>
  </w:style>
  <w:style w:type="paragraph" w:styleId="1018" w:customStyle="1">
    <w:name w:val="Заголовок 5 Знак1"/>
    <w:link w:val="892"/>
    <w:qFormat/>
    <w:pPr>
      <w:pBdr/>
      <w:spacing/>
      <w:ind/>
    </w:pPr>
    <w:rPr>
      <w:rFonts w:ascii="XO Thames" w:hAnsi="XO Thames"/>
      <w:b/>
    </w:rPr>
  </w:style>
  <w:style w:type="paragraph" w:styleId="1019" w:customStyle="1">
    <w:name w:val="Оглавление 3 Знак11"/>
    <w:link w:val="893"/>
    <w:qFormat/>
    <w:pPr>
      <w:pBdr/>
      <w:spacing/>
      <w:ind/>
    </w:pPr>
    <w:rPr>
      <w:rFonts w:ascii="XO Thames" w:hAnsi="XO Thames"/>
      <w:sz w:val="28"/>
    </w:rPr>
  </w:style>
  <w:style w:type="paragraph" w:styleId="1020" w:customStyle="1">
    <w:name w:val="No Spacing1"/>
    <w:link w:val="894"/>
    <w:qFormat/>
    <w:pPr>
      <w:pBdr/>
      <w:spacing/>
      <w:ind/>
    </w:pPr>
  </w:style>
  <w:style w:type="paragraph" w:styleId="1021" w:customStyle="1">
    <w:name w:val="Заголовок 411"/>
    <w:link w:val="895"/>
    <w:qFormat/>
    <w:pPr>
      <w:pBdr/>
      <w:spacing/>
      <w:ind/>
    </w:pPr>
    <w:rPr>
      <w:rFonts w:ascii="XO Thames" w:hAnsi="XO Thames"/>
      <w:b/>
      <w:sz w:val="24"/>
    </w:rPr>
  </w:style>
  <w:style w:type="paragraph" w:styleId="1022" w:customStyle="1">
    <w:name w:val="Верхний колонтитул11"/>
    <w:basedOn w:val="1011"/>
    <w:link w:val="896"/>
    <w:qFormat/>
    <w:pPr>
      <w:pBdr/>
      <w:spacing/>
      <w:ind/>
    </w:pPr>
  </w:style>
  <w:style w:type="paragraph" w:styleId="1023" w:customStyle="1">
    <w:name w:val="Header Char1"/>
    <w:basedOn w:val="990"/>
    <w:link w:val="897"/>
    <w:qFormat/>
    <w:pPr>
      <w:pBdr/>
      <w:spacing/>
      <w:ind/>
    </w:pPr>
  </w:style>
  <w:style w:type="paragraph" w:styleId="1024">
    <w:name w:val="toc 8"/>
    <w:next w:val="794"/>
    <w:uiPriority w:val="39"/>
    <w:pPr>
      <w:pBdr/>
      <w:spacing w:after="160" w:line="264" w:lineRule="auto"/>
      <w:ind w:left="1400"/>
    </w:pPr>
    <w:rPr>
      <w:rFonts w:ascii="XO Thames" w:hAnsi="XO Thames"/>
      <w:sz w:val="28"/>
    </w:rPr>
  </w:style>
  <w:style w:type="paragraph" w:styleId="1025" w:customStyle="1">
    <w:name w:val="Заголовок11"/>
    <w:link w:val="899"/>
    <w:qFormat/>
    <w:pPr>
      <w:pBdr/>
      <w:spacing/>
      <w:ind/>
    </w:pPr>
    <w:rPr>
      <w:rFonts w:ascii="XO Thames" w:hAnsi="XO Thames"/>
      <w:b/>
      <w:caps/>
      <w:sz w:val="40"/>
    </w:rPr>
  </w:style>
  <w:style w:type="paragraph" w:styleId="1026" w:customStyle="1">
    <w:name w:val="Заголовок 4 Знак1"/>
    <w:link w:val="900"/>
    <w:qFormat/>
    <w:pPr>
      <w:pBdr/>
      <w:spacing/>
      <w:ind/>
    </w:pPr>
    <w:rPr>
      <w:rFonts w:ascii="XO Thames" w:hAnsi="XO Thames"/>
      <w:b/>
      <w:sz w:val="24"/>
    </w:rPr>
  </w:style>
  <w:style w:type="paragraph" w:styleId="1027">
    <w:name w:val="table of figures"/>
    <w:basedOn w:val="794"/>
    <w:next w:val="794"/>
    <w:pPr>
      <w:pBdr/>
      <w:spacing/>
      <w:ind/>
    </w:pPr>
  </w:style>
  <w:style w:type="paragraph" w:styleId="1028" w:customStyle="1">
    <w:name w:val="Основной текст (2) + 10;5 pt1"/>
    <w:link w:val="902"/>
    <w:qFormat/>
    <w:pPr>
      <w:pBdr/>
      <w:spacing/>
      <w:ind/>
    </w:pPr>
    <w:rPr>
      <w:rFonts w:ascii="Times New Roman" w:hAnsi="Times New Roman"/>
      <w:sz w:val="21"/>
    </w:rPr>
  </w:style>
  <w:style w:type="paragraph" w:styleId="1029" w:customStyle="1">
    <w:name w:val="Intense Quote1"/>
    <w:basedOn w:val="794"/>
    <w:next w:val="794"/>
    <w:link w:val="903"/>
    <w:qFormat/>
    <w:pPr>
      <w:pBdr/>
      <w:spacing/>
      <w:ind w:right="720" w:left="720"/>
    </w:pPr>
    <w:rPr>
      <w:i/>
    </w:rPr>
  </w:style>
  <w:style w:type="paragraph" w:styleId="1030" w:customStyle="1">
    <w:name w:val="Заголовок 111"/>
    <w:link w:val="904"/>
    <w:qFormat/>
    <w:pPr>
      <w:pBdr/>
      <w:spacing/>
      <w:ind/>
    </w:pPr>
    <w:rPr>
      <w:rFonts w:ascii="XO Thames" w:hAnsi="XO Thames"/>
      <w:b/>
      <w:sz w:val="32"/>
    </w:rPr>
  </w:style>
  <w:style w:type="paragraph" w:styleId="1031" w:customStyle="1">
    <w:name w:val="Оглавление 4 Знак2"/>
    <w:link w:val="905"/>
    <w:qFormat/>
    <w:pPr>
      <w:pBdr/>
      <w:spacing/>
      <w:ind/>
    </w:pPr>
    <w:rPr>
      <w:rFonts w:ascii="XO Thames" w:hAnsi="XO Thames"/>
      <w:sz w:val="28"/>
    </w:rPr>
  </w:style>
  <w:style w:type="paragraph" w:styleId="1032" w:customStyle="1">
    <w:name w:val="Quote Char1"/>
    <w:link w:val="906"/>
    <w:qFormat/>
    <w:pPr>
      <w:pBdr/>
      <w:spacing/>
      <w:ind/>
    </w:pPr>
    <w:rPr>
      <w:i/>
    </w:rPr>
  </w:style>
  <w:style w:type="paragraph" w:styleId="1033">
    <w:name w:val="toc 5"/>
    <w:next w:val="794"/>
    <w:uiPriority w:val="39"/>
    <w:pPr>
      <w:pBdr/>
      <w:spacing w:after="160" w:line="264" w:lineRule="auto"/>
      <w:ind w:left="800"/>
    </w:pPr>
    <w:rPr>
      <w:rFonts w:ascii="XO Thames" w:hAnsi="XO Thames"/>
      <w:sz w:val="28"/>
    </w:rPr>
  </w:style>
  <w:style w:type="paragraph" w:styleId="1034" w:customStyle="1">
    <w:name w:val="Оглавление 9 Знак2"/>
    <w:link w:val="908"/>
    <w:qFormat/>
    <w:pPr>
      <w:pBdr/>
      <w:spacing/>
      <w:ind/>
    </w:pPr>
    <w:rPr>
      <w:rFonts w:ascii="XO Thames" w:hAnsi="XO Thames"/>
      <w:sz w:val="28"/>
    </w:rPr>
  </w:style>
  <w:style w:type="paragraph" w:styleId="1035" w:customStyle="1">
    <w:name w:val="Нижний колонтитул Знак1"/>
    <w:basedOn w:val="1011"/>
    <w:link w:val="909"/>
    <w:qFormat/>
    <w:pPr>
      <w:pBdr/>
      <w:spacing/>
      <w:ind/>
    </w:pPr>
    <w:rPr>
      <w:rFonts w:ascii="Times New Roman" w:hAnsi="Times New Roman"/>
      <w:sz w:val="28"/>
    </w:rPr>
  </w:style>
  <w:style w:type="paragraph" w:styleId="1036" w:customStyle="1">
    <w:name w:val="Heading 6 Char1"/>
    <w:basedOn w:val="990"/>
    <w:link w:val="910"/>
    <w:qFormat/>
    <w:pPr>
      <w:pBdr/>
      <w:spacing/>
      <w:ind/>
    </w:pPr>
    <w:rPr>
      <w:rFonts w:ascii="Arial" w:hAnsi="Arial"/>
      <w:b/>
    </w:rPr>
  </w:style>
  <w:style w:type="paragraph" w:styleId="1037" w:customStyle="1">
    <w:name w:val="Contents 92"/>
    <w:link w:val="912"/>
    <w:qFormat/>
    <w:pPr>
      <w:pBdr/>
      <w:spacing/>
      <w:ind/>
    </w:pPr>
    <w:rPr>
      <w:rFonts w:ascii="XO Thames" w:hAnsi="XO Thames"/>
      <w:sz w:val="28"/>
    </w:rPr>
  </w:style>
  <w:style w:type="paragraph" w:styleId="1038" w:customStyle="1">
    <w:name w:val="Heading 4 Char1"/>
    <w:basedOn w:val="990"/>
    <w:link w:val="913"/>
    <w:qFormat/>
    <w:pPr>
      <w:pBdr/>
      <w:spacing/>
      <w:ind/>
    </w:pPr>
    <w:rPr>
      <w:rFonts w:ascii="Arial" w:hAnsi="Arial"/>
      <w:b/>
      <w:sz w:val="26"/>
    </w:rPr>
  </w:style>
  <w:style w:type="paragraph" w:styleId="1039" w:customStyle="1">
    <w:name w:val="Оглавление 3 Знак2"/>
    <w:link w:val="914"/>
    <w:qFormat/>
    <w:pPr>
      <w:pBdr/>
      <w:spacing/>
      <w:ind/>
    </w:pPr>
    <w:rPr>
      <w:rFonts w:ascii="XO Thames" w:hAnsi="XO Thames"/>
      <w:sz w:val="28"/>
    </w:rPr>
  </w:style>
  <w:style w:type="paragraph" w:styleId="1040" w:customStyle="1">
    <w:name w:val="Normal (Web)1"/>
    <w:basedOn w:val="794"/>
    <w:link w:val="915"/>
    <w:qFormat/>
    <w:pPr>
      <w:pBdr/>
      <w:spacing w:afterAutospacing="1" w:beforeAutospacing="1"/>
      <w:ind/>
    </w:pPr>
    <w:rPr>
      <w:rFonts w:ascii="Times New Roman" w:hAnsi="Times New Roman"/>
      <w:sz w:val="24"/>
    </w:rPr>
  </w:style>
  <w:style w:type="paragraph" w:styleId="1041" w:customStyle="1">
    <w:name w:val="Гиперссылка21"/>
    <w:basedOn w:val="979"/>
    <w:link w:val="916"/>
    <w:qFormat/>
    <w:pPr>
      <w:pBdr/>
      <w:spacing/>
      <w:ind/>
    </w:pPr>
    <w:rPr>
      <w:color w:val="0563c1" w:themeColor="hyperlink"/>
      <w:u w:val="single"/>
    </w:rPr>
  </w:style>
  <w:style w:type="paragraph" w:styleId="1042">
    <w:name w:val="Subtitle"/>
    <w:uiPriority w:val="11"/>
    <w:qFormat/>
    <w:pPr>
      <w:pBdr/>
      <w:spacing/>
      <w:ind/>
    </w:pPr>
    <w:rPr>
      <w:rFonts w:ascii="XO Thames" w:hAnsi="XO Thames"/>
      <w:i/>
      <w:sz w:val="24"/>
    </w:rPr>
  </w:style>
  <w:style w:type="paragraph" w:styleId="1043">
    <w:name w:val="Header"/>
    <w:pPr>
      <w:pBdr/>
      <w:spacing/>
      <w:ind/>
    </w:pPr>
  </w:style>
  <w:style w:type="paragraph" w:styleId="1044" w:customStyle="1">
    <w:name w:val="Оглавление 1 Знак1"/>
    <w:link w:val="921"/>
    <w:qFormat/>
    <w:pPr>
      <w:pBdr/>
      <w:spacing/>
      <w:ind/>
    </w:pPr>
    <w:rPr>
      <w:rFonts w:ascii="XO Thames" w:hAnsi="XO Thames"/>
      <w:b/>
      <w:sz w:val="28"/>
    </w:rPr>
  </w:style>
  <w:style w:type="paragraph" w:styleId="1045" w:customStyle="1">
    <w:name w:val="Endnote Symbol"/>
    <w:basedOn w:val="990"/>
    <w:qFormat/>
    <w:pPr>
      <w:pBdr/>
      <w:spacing/>
      <w:ind/>
    </w:pPr>
    <w:rPr>
      <w:vertAlign w:val="superscript"/>
    </w:rPr>
  </w:style>
  <w:style w:type="paragraph" w:styleId="1046" w:customStyle="1">
    <w:name w:val="Название Знак1"/>
    <w:link w:val="924"/>
    <w:qFormat/>
    <w:pPr>
      <w:pBdr/>
      <w:spacing/>
      <w:ind/>
    </w:pPr>
    <w:rPr>
      <w:rFonts w:ascii="XO Thames" w:hAnsi="XO Thames"/>
      <w:b/>
      <w:caps/>
      <w:sz w:val="40"/>
    </w:rPr>
  </w:style>
  <w:style w:type="paragraph" w:styleId="1047" w:customStyle="1">
    <w:name w:val="Содержимое врезки1"/>
    <w:basedOn w:val="794"/>
    <w:link w:val="926"/>
    <w:qFormat/>
    <w:pPr>
      <w:pBdr/>
      <w:spacing/>
      <w:ind/>
    </w:pPr>
  </w:style>
  <w:style w:type="paragraph" w:styleId="1048" w:customStyle="1">
    <w:name w:val="Heading 2 Char1"/>
    <w:basedOn w:val="990"/>
    <w:link w:val="928"/>
    <w:qFormat/>
    <w:pPr>
      <w:pBdr/>
      <w:spacing/>
      <w:ind/>
    </w:pPr>
    <w:rPr>
      <w:rFonts w:ascii="Arial" w:hAnsi="Arial"/>
      <w:sz w:val="34"/>
    </w:rPr>
  </w:style>
  <w:style w:type="paragraph" w:styleId="1049">
    <w:name w:val="Balloon Text"/>
    <w:basedOn w:val="794"/>
    <w:link w:val="929"/>
    <w:uiPriority w:val="99"/>
    <w:semiHidden/>
    <w:unhideWhenUsed/>
    <w:qFormat/>
    <w:pPr>
      <w:pBdr/>
      <w:spacing/>
      <w:ind/>
    </w:pPr>
    <w:rPr>
      <w:rFonts w:ascii="Segoe UI" w:hAnsi="Segoe UI" w:cs="Mangal"/>
      <w:sz w:val="18"/>
      <w:szCs w:val="16"/>
    </w:rPr>
  </w:style>
  <w:style w:type="table" w:styleId="1050" w:customStyle="1">
    <w:name w:val="Grid Table 2 - Accent 3"/>
    <w:basedOn w:val="805"/>
    <w:pPr>
      <w:pBdr/>
      <w:spacing/>
      <w:ind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1" w:customStyle="1">
    <w:name w:val="Grid Table 6 Colorful - Accent 2"/>
    <w:basedOn w:val="805"/>
    <w:pPr>
      <w:pBdr/>
      <w:spacing/>
      <w:ind/>
    </w:pPr>
    <w:tblPr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2" w:customStyle="1">
    <w:name w:val="List Table 6 Colorful - Accent 3"/>
    <w:basedOn w:val="805"/>
    <w:pPr>
      <w:pBdr/>
      <w:spacing/>
      <w:ind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3" w:customStyle="1">
    <w:name w:val="Grid Table 4 - Accent 6"/>
    <w:basedOn w:val="805"/>
    <w:pPr>
      <w:pBdr/>
      <w:spacing/>
      <w:ind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4" w:customStyle="1">
    <w:name w:val="List Table 7 Colorful - Accent 3"/>
    <w:basedOn w:val="805"/>
    <w:pPr>
      <w:pBdr/>
      <w:spacing/>
      <w:ind/>
    </w:pPr>
    <w:tblPr>
      <w:tblBorders>
        <w:right w:val="single" w:color="c9c9c9" w:themeColor="accent3" w:themeTint="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5" w:customStyle="1">
    <w:name w:val="Grid Table 5 Dark- Accent 1"/>
    <w:basedOn w:val="805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6" w:customStyle="1">
    <w:name w:val="List Table 5 Dark - Accent 3"/>
    <w:basedOn w:val="805"/>
    <w:pPr>
      <w:pBdr/>
      <w:spacing/>
      <w:ind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7" w:customStyle="1">
    <w:name w:val="Grid Table 7 Colorful - Accent 3"/>
    <w:basedOn w:val="805"/>
    <w:pPr>
      <w:pBdr/>
      <w:spacing/>
      <w:ind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8" w:customStyle="1">
    <w:name w:val="Table Grid Light"/>
    <w:basedOn w:val="805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9" w:customStyle="1">
    <w:name w:val="Grid Table 6 Colorful - Accent 4"/>
    <w:basedOn w:val="805"/>
    <w:pPr>
      <w:pBdr/>
      <w:spacing/>
      <w:ind/>
    </w:pPr>
    <w:tblPr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0" w:customStyle="1">
    <w:name w:val="Grid Table 4 - Accent 5"/>
    <w:basedOn w:val="805"/>
    <w:pPr>
      <w:pBdr/>
      <w:spacing/>
      <w:ind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1" w:customStyle="1">
    <w:name w:val="List Table 1 Light - Accent 2"/>
    <w:basedOn w:val="805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2" w:customStyle="1">
    <w:name w:val="Сетка таблицы2"/>
    <w:basedOn w:val="805"/>
    <w:pPr>
      <w:pBdr/>
      <w:spacing/>
      <w:ind/>
    </w:pPr>
    <w:rPr>
      <w:sz w:val="20"/>
      <w:lang w:eastAsia="ru-RU" w:bidi="ar-SA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3" w:customStyle="1">
    <w:name w:val="Bordered - Accent 6"/>
    <w:basedOn w:val="805"/>
    <w:pPr>
      <w:pBdr/>
      <w:spacing/>
      <w:ind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4">
    <w:name w:val="Grid Table 3"/>
    <w:basedOn w:val="805"/>
    <w:pPr>
      <w:pBdr/>
      <w:spacing/>
      <w:ind/>
    </w:pPr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5" w:customStyle="1">
    <w:name w:val="List Table 1 Light - Accent 4"/>
    <w:basedOn w:val="805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6" w:customStyle="1">
    <w:name w:val="Grid Table 5 Dark - Accent 2"/>
    <w:basedOn w:val="805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7" w:customStyle="1">
    <w:name w:val="List Table 2 - Accent 2"/>
    <w:basedOn w:val="805"/>
    <w:pPr>
      <w:pBdr/>
      <w:spacing/>
      <w:ind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8" w:customStyle="1">
    <w:name w:val="List Table 3 - Accent 4"/>
    <w:basedOn w:val="805"/>
    <w:pPr>
      <w:pBdr/>
      <w:spacing/>
      <w:ind/>
    </w:pPr>
    <w:tblPr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9">
    <w:name w:val="List Table 6 Colorful"/>
    <w:basedOn w:val="805"/>
    <w:pPr>
      <w:pBdr/>
      <w:spacing/>
      <w:ind/>
    </w:pPr>
    <w:tblPr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0" w:customStyle="1">
    <w:name w:val="Grid Table 6 Colorful - Accent 1"/>
    <w:basedOn w:val="805"/>
    <w:pPr>
      <w:pBdr/>
      <w:spacing/>
      <w:ind/>
    </w:pPr>
    <w:tblPr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1">
    <w:name w:val="List Table 2"/>
    <w:basedOn w:val="805"/>
    <w:pPr>
      <w:pBdr/>
      <w:spacing/>
      <w:ind/>
    </w:pPr>
    <w:tblPr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2" w:customStyle="1">
    <w:name w:val="List Table 5 Dark - Accent 2"/>
    <w:basedOn w:val="805"/>
    <w:pPr>
      <w:pBdr/>
      <w:spacing/>
      <w:ind/>
    </w:pPr>
    <w:tblPr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3">
    <w:name w:val="List Table 5 Dark"/>
    <w:basedOn w:val="805"/>
    <w:pPr>
      <w:pBdr/>
      <w:spacing/>
      <w:ind/>
    </w:pPr>
    <w:tblPr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4">
    <w:name w:val="Grid Table 6 Colorful"/>
    <w:basedOn w:val="805"/>
    <w:pPr>
      <w:pBdr/>
      <w:spacing/>
      <w:ind/>
    </w:pPr>
    <w:tblP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5" w:customStyle="1">
    <w:name w:val="List Table 7 Colorful - Accent 4"/>
    <w:basedOn w:val="805"/>
    <w:pPr>
      <w:pBdr/>
      <w:spacing/>
      <w:ind/>
    </w:pPr>
    <w:tblPr>
      <w:tblBorders>
        <w:right w:val="single" w:color="ffd865" w:themeColor="accent4" w:themeTint="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6">
    <w:name w:val="Plain Table 3"/>
    <w:basedOn w:val="805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7" w:customStyle="1">
    <w:name w:val="Lined - Accent 4"/>
    <w:basedOn w:val="805"/>
    <w:pPr>
      <w:pBdr/>
      <w:spacing/>
      <w:ind/>
    </w:pPr>
    <w:rPr>
      <w:sz w:val="20"/>
      <w:lang w:eastAsia="ru-RU" w:bidi="ar-SA"/>
    </w:r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8" w:customStyle="1">
    <w:name w:val="Grid Table 5 Dark- Accent 4"/>
    <w:basedOn w:val="805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9" w:customStyle="1">
    <w:name w:val="List Table 1 Light - Accent 5"/>
    <w:basedOn w:val="805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0">
    <w:name w:val="List Table 4"/>
    <w:basedOn w:val="805"/>
    <w:pPr>
      <w:pBdr/>
      <w:spacing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1" w:customStyle="1">
    <w:name w:val="List Table 4 - Accent 3"/>
    <w:basedOn w:val="805"/>
    <w:pPr>
      <w:pBdr/>
      <w:spacing/>
      <w:ind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2">
    <w:name w:val="Grid Table 2"/>
    <w:basedOn w:val="805"/>
    <w:pPr>
      <w:pBdr/>
      <w:spacing/>
      <w:ind/>
    </w:pPr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3" w:customStyle="1">
    <w:name w:val="Bordered - Accent 4"/>
    <w:basedOn w:val="805"/>
    <w:pPr>
      <w:pBdr/>
      <w:spacing/>
      <w:ind/>
    </w:pPr>
    <w:tblPr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4" w:customStyle="1">
    <w:name w:val="Grid Table 1 Light - Accent 6"/>
    <w:basedOn w:val="805"/>
    <w:pPr>
      <w:pBdr/>
      <w:spacing/>
      <w:ind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5" w:customStyle="1">
    <w:name w:val="Grid Table 3 - Accent 6"/>
    <w:basedOn w:val="805"/>
    <w:pPr>
      <w:pBdr/>
      <w:spacing/>
      <w:ind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6" w:customStyle="1">
    <w:name w:val="Grid Table 6 Colorful - Accent 3"/>
    <w:basedOn w:val="805"/>
    <w:pPr>
      <w:pBdr/>
      <w:spacing/>
      <w:ind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7" w:customStyle="1">
    <w:name w:val="List Table 6 Colorful - Accent 2"/>
    <w:basedOn w:val="805"/>
    <w:pPr>
      <w:pBdr/>
      <w:spacing/>
      <w:ind/>
    </w:pPr>
    <w:tblPr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8">
    <w:name w:val="Plain Table 2"/>
    <w:basedOn w:val="805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9" w:customStyle="1">
    <w:name w:val="List Table 3 - Accent 2"/>
    <w:basedOn w:val="805"/>
    <w:pPr>
      <w:pBdr/>
      <w:spacing/>
      <w:ind/>
    </w:pPr>
    <w:tblPr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0">
    <w:name w:val="Grid Table 5 Dark"/>
    <w:basedOn w:val="805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1">
    <w:name w:val="Plain Table 4"/>
    <w:basedOn w:val="805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2" w:customStyle="1">
    <w:name w:val="Grid Table 7 Colorful - Accent 5"/>
    <w:basedOn w:val="805"/>
    <w:pPr>
      <w:pBdr/>
      <w:spacing/>
      <w:ind/>
    </w:pPr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3" w:customStyle="1">
    <w:name w:val="Grid Table 2 - Accent 2"/>
    <w:basedOn w:val="805"/>
    <w:pPr>
      <w:pBdr/>
      <w:spacing/>
      <w:ind/>
    </w:pPr>
    <w:tblPr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4" w:customStyle="1">
    <w:name w:val="List Table 5 Dark - Accent 6"/>
    <w:basedOn w:val="805"/>
    <w:pPr>
      <w:pBdr/>
      <w:spacing/>
      <w:ind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5" w:customStyle="1">
    <w:name w:val="List Table 5 Dark - Accent 4"/>
    <w:basedOn w:val="805"/>
    <w:pPr>
      <w:pBdr/>
      <w:spacing/>
      <w:ind/>
    </w:pPr>
    <w:tblPr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6">
    <w:name w:val="Table Grid"/>
    <w:basedOn w:val="805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7" w:customStyle="1">
    <w:name w:val="Bordered &amp; Lined - Accent"/>
    <w:basedOn w:val="805"/>
    <w:pPr>
      <w:pBdr/>
      <w:spacing/>
      <w:ind/>
    </w:pPr>
    <w:rPr>
      <w:sz w:val="20"/>
      <w:lang w:eastAsia="ru-RU" w:bidi="ar-SA"/>
    </w:rPr>
    <w:tblPr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8">
    <w:name w:val="Grid Table 4"/>
    <w:basedOn w:val="805"/>
    <w:pPr>
      <w:pBdr/>
      <w:spacing/>
      <w:ind/>
    </w:pPr>
    <w:tblPr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9" w:customStyle="1">
    <w:name w:val="Grid Table 7 Colorful - Accent 1"/>
    <w:basedOn w:val="805"/>
    <w:pPr>
      <w:pBdr/>
      <w:spacing/>
      <w:ind/>
    </w:pPr>
    <w:tblPr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0" w:customStyle="1">
    <w:name w:val="Grid Table 1 Light - Accent 1"/>
    <w:basedOn w:val="805"/>
    <w:pPr>
      <w:pBdr/>
      <w:spacing/>
      <w:ind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1" w:customStyle="1">
    <w:name w:val="Grid Table 1 Light - Accent 2"/>
    <w:basedOn w:val="805"/>
    <w:pPr>
      <w:pBdr/>
      <w:spacing/>
      <w:ind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2" w:customStyle="1">
    <w:name w:val="Grid Table 6 Colorful - Accent 6"/>
    <w:basedOn w:val="805"/>
    <w:pPr>
      <w:pBdr/>
      <w:spacing/>
      <w:ind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3" w:customStyle="1">
    <w:name w:val="Grid Table 3 - Accent 4"/>
    <w:basedOn w:val="805"/>
    <w:pPr>
      <w:pBdr/>
      <w:spacing/>
      <w:ind/>
    </w:pPr>
    <w:tblPr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4" w:customStyle="1">
    <w:name w:val="Grid Table 4 - Accent 4"/>
    <w:basedOn w:val="805"/>
    <w:pPr>
      <w:pBdr/>
      <w:spacing/>
      <w:ind/>
    </w:pPr>
    <w:tblPr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5" w:customStyle="1">
    <w:name w:val="Grid Table 3 - Accent 1"/>
    <w:basedOn w:val="805"/>
    <w:pPr>
      <w:pBdr/>
      <w:spacing/>
      <w:ind/>
    </w:pPr>
    <w:tblPr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6" w:customStyle="1">
    <w:name w:val="List Table 7 Colorful - Accent 2"/>
    <w:basedOn w:val="805"/>
    <w:pPr>
      <w:pBdr/>
      <w:spacing/>
      <w:ind/>
    </w:pPr>
    <w:tblPr>
      <w:tblBorders>
        <w:right w:val="single" w:color="f4b184" w:themeColor="accent2" w:themeTint="9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7" w:customStyle="1">
    <w:name w:val="Grid Table 5 Dark - Accent 5"/>
    <w:basedOn w:val="805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8" w:customStyle="1">
    <w:name w:val="Bordered"/>
    <w:basedOn w:val="805"/>
    <w:pPr>
      <w:pBdr/>
      <w:spacing/>
      <w:ind/>
    </w:pPr>
    <w:tblPr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9" w:customStyle="1">
    <w:name w:val="Bordered &amp; Lined - Accent 4"/>
    <w:basedOn w:val="805"/>
    <w:pPr>
      <w:pBdr/>
      <w:spacing/>
      <w:ind/>
    </w:pPr>
    <w:rPr>
      <w:sz w:val="20"/>
      <w:lang w:eastAsia="ru-RU" w:bidi="ar-SA"/>
    </w:rPr>
    <w:tblPr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0" w:customStyle="1">
    <w:name w:val="Grid Table 4 - Accent 3"/>
    <w:basedOn w:val="805"/>
    <w:pPr>
      <w:pBdr/>
      <w:spacing/>
      <w:ind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1" w:customStyle="1">
    <w:name w:val="List Table 4 - Accent 6"/>
    <w:basedOn w:val="805"/>
    <w:pPr>
      <w:pBdr/>
      <w:spacing/>
      <w:ind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2">
    <w:name w:val="Plain Table 1"/>
    <w:basedOn w:val="805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3" w:customStyle="1">
    <w:name w:val="Bordered &amp; Lined - Accent 5"/>
    <w:basedOn w:val="805"/>
    <w:pPr>
      <w:pBdr/>
      <w:spacing/>
      <w:ind/>
    </w:pPr>
    <w:rPr>
      <w:sz w:val="20"/>
      <w:lang w:eastAsia="ru-RU" w:bidi="ar-SA"/>
    </w:rPr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4">
    <w:name w:val="List Table 3"/>
    <w:basedOn w:val="805"/>
    <w:pPr>
      <w:pBdr/>
      <w:spacing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5" w:customStyle="1">
    <w:name w:val="Grid Table 2 - Accent 1"/>
    <w:basedOn w:val="805"/>
    <w:pPr>
      <w:pBdr/>
      <w:spacing/>
      <w:ind/>
    </w:pPr>
    <w:tblPr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6" w:customStyle="1">
    <w:name w:val="List Table 5 Dark - Accent 5"/>
    <w:basedOn w:val="805"/>
    <w:pPr>
      <w:pBdr/>
      <w:spacing/>
      <w:ind/>
    </w:pPr>
    <w:tblPr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7" w:customStyle="1">
    <w:name w:val="List Table 2 - Accent 3"/>
    <w:basedOn w:val="805"/>
    <w:pPr>
      <w:pBdr/>
      <w:spacing/>
      <w:ind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8" w:customStyle="1">
    <w:name w:val="Grid Table 1 Light - Accent 4"/>
    <w:basedOn w:val="805"/>
    <w:pPr>
      <w:pBdr/>
      <w:spacing/>
      <w:ind/>
    </w:pPr>
    <w:tblPr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9" w:customStyle="1">
    <w:name w:val="List Table 5 Dark - Accent 1"/>
    <w:basedOn w:val="805"/>
    <w:pPr>
      <w:pBdr/>
      <w:spacing/>
      <w:ind/>
    </w:pPr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0" w:customStyle="1">
    <w:name w:val="Grid Table 7 Colorful - Accent 6"/>
    <w:basedOn w:val="805"/>
    <w:pPr>
      <w:pBdr/>
      <w:spacing/>
      <w:ind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1" w:customStyle="1">
    <w:name w:val="Grid Table 6 Colorful - Accent 5"/>
    <w:basedOn w:val="805"/>
    <w:pPr>
      <w:pBdr/>
      <w:spacing/>
      <w:ind/>
    </w:pPr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2" w:customStyle="1">
    <w:name w:val="List Table 1 Light - Accent 1"/>
    <w:basedOn w:val="805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3">
    <w:name w:val="List Table 1 Light"/>
    <w:basedOn w:val="805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4" w:customStyle="1">
    <w:name w:val="Bordered - Accent 3"/>
    <w:basedOn w:val="805"/>
    <w:pPr>
      <w:pBdr/>
      <w:spacing/>
      <w:ind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5" w:customStyle="1">
    <w:name w:val="List Table 2 - Accent 6"/>
    <w:basedOn w:val="805"/>
    <w:pPr>
      <w:pBdr/>
      <w:spacing/>
      <w:ind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6" w:customStyle="1">
    <w:name w:val="List Table 6 Colorful - Accent 1"/>
    <w:basedOn w:val="805"/>
    <w:pPr>
      <w:pBdr/>
      <w:spacing/>
      <w:ind/>
    </w:pPr>
    <w:tblPr>
      <w:tblBorders>
        <w:top w:val="single" w:color="5b9bd5" w:themeColor="accent1" w:sz="4" w:space="0"/>
        <w:bottom w:val="single" w:color="5b9bd5" w:themeColor="accen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7" w:customStyle="1">
    <w:name w:val="Bordered &amp; Lined - Accent 6"/>
    <w:basedOn w:val="805"/>
    <w:pPr>
      <w:pBdr/>
      <w:spacing/>
      <w:ind/>
    </w:pPr>
    <w:rPr>
      <w:sz w:val="20"/>
      <w:lang w:eastAsia="ru-RU" w:bidi="ar-SA"/>
    </w:r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8">
    <w:name w:val="List Table 7 Colorful"/>
    <w:basedOn w:val="805"/>
    <w:pPr>
      <w:pBdr/>
      <w:spacing/>
      <w:ind/>
    </w:pPr>
    <w:tblPr>
      <w:tblBorders>
        <w:right w:val="single" w:color="7f7f7f" w:themeColor="text1" w:themeTint="8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9" w:customStyle="1">
    <w:name w:val="List Table 4 - Accent 2"/>
    <w:basedOn w:val="805"/>
    <w:pPr>
      <w:pBdr/>
      <w:spacing/>
      <w:ind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0" w:customStyle="1">
    <w:name w:val="Bordered - Accent 1"/>
    <w:basedOn w:val="805"/>
    <w:pPr>
      <w:pBdr/>
      <w:spacing/>
      <w:ind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1" w:customStyle="1">
    <w:name w:val="List Table 6 Colorful - Accent 5"/>
    <w:basedOn w:val="805"/>
    <w:pPr>
      <w:pBdr/>
      <w:spacing/>
      <w:ind/>
    </w:pPr>
    <w:tblPr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2" w:customStyle="1">
    <w:name w:val="List Table 3 - Accent 5"/>
    <w:basedOn w:val="805"/>
    <w:pPr>
      <w:pBdr/>
      <w:spacing/>
      <w:ind/>
    </w:pPr>
    <w:tblPr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3">
    <w:name w:val="Grid Table 1 Light"/>
    <w:basedOn w:val="805"/>
    <w:pPr>
      <w:pBdr/>
      <w:spacing/>
      <w:ind/>
    </w:pPr>
    <w:tblPr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4" w:customStyle="1">
    <w:name w:val="List Table 3 - Accent 6"/>
    <w:basedOn w:val="805"/>
    <w:pPr>
      <w:pBdr/>
      <w:spacing/>
      <w:ind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5" w:customStyle="1">
    <w:name w:val="Grid Table 5 Dark - Accent 6"/>
    <w:basedOn w:val="805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6" w:customStyle="1">
    <w:name w:val="Grid Table 3 - Accent 2"/>
    <w:basedOn w:val="805"/>
    <w:pPr>
      <w:pBdr/>
      <w:spacing/>
      <w:ind/>
    </w:pPr>
    <w:tblPr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7" w:customStyle="1">
    <w:name w:val="Bordered &amp; Lined - Accent 1"/>
    <w:basedOn w:val="805"/>
    <w:pPr>
      <w:pBdr/>
      <w:spacing/>
      <w:ind/>
    </w:pPr>
    <w:rPr>
      <w:sz w:val="20"/>
      <w:lang w:eastAsia="ru-RU" w:bidi="ar-SA"/>
    </w:rPr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8" w:customStyle="1">
    <w:name w:val="Bordered &amp; Lined - Accent 3"/>
    <w:basedOn w:val="805"/>
    <w:pPr>
      <w:pBdr/>
      <w:spacing/>
      <w:ind/>
    </w:pPr>
    <w:rPr>
      <w:sz w:val="20"/>
      <w:lang w:eastAsia="ru-RU" w:bidi="ar-SA"/>
    </w:rPr>
    <w:tblPr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9" w:customStyle="1">
    <w:name w:val="Lined - Accent 6"/>
    <w:basedOn w:val="805"/>
    <w:pPr>
      <w:pBdr/>
      <w:spacing/>
      <w:ind/>
    </w:pPr>
    <w:rPr>
      <w:sz w:val="20"/>
      <w:lang w:eastAsia="ru-RU" w:bidi="ar-SA"/>
    </w:r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0" w:customStyle="1">
    <w:name w:val="Grid Table 4 - Accent 2"/>
    <w:basedOn w:val="805"/>
    <w:pPr>
      <w:pBdr/>
      <w:spacing/>
      <w:ind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1" w:customStyle="1">
    <w:name w:val="Lined - Accent 5"/>
    <w:basedOn w:val="805"/>
    <w:pPr>
      <w:pBdr/>
      <w:spacing/>
      <w:ind/>
    </w:pPr>
    <w:rPr>
      <w:sz w:val="20"/>
      <w:lang w:eastAsia="ru-RU" w:bidi="ar-SA"/>
    </w:r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2" w:customStyle="1">
    <w:name w:val="List Table 7 Colorful - Accent 1"/>
    <w:basedOn w:val="805"/>
    <w:pPr>
      <w:pBdr/>
      <w:spacing/>
      <w:ind/>
    </w:pPr>
    <w:tblPr>
      <w:tblBorders>
        <w:right w:val="single" w:color="5b9bd5" w:themeColor="accen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3" w:customStyle="1">
    <w:name w:val="Lined - Accent 2"/>
    <w:basedOn w:val="805"/>
    <w:pPr>
      <w:pBdr/>
      <w:spacing/>
      <w:ind/>
    </w:pPr>
    <w:rPr>
      <w:sz w:val="20"/>
      <w:lang w:eastAsia="ru-RU" w:bidi="ar-SA"/>
    </w:r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4" w:customStyle="1">
    <w:name w:val="List Table 4 - Accent 1"/>
    <w:basedOn w:val="805"/>
    <w:pPr>
      <w:pBdr/>
      <w:spacing/>
      <w:ind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5" w:customStyle="1">
    <w:name w:val="List Table 2 - Accent 5"/>
    <w:basedOn w:val="805"/>
    <w:pPr>
      <w:pBdr/>
      <w:spacing/>
      <w:ind/>
    </w:pPr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6" w:customStyle="1">
    <w:name w:val="Bordered - Accent 5"/>
    <w:basedOn w:val="805"/>
    <w:pPr>
      <w:pBdr/>
      <w:spacing/>
      <w:ind/>
    </w:pPr>
    <w:tblPr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7" w:customStyle="1">
    <w:name w:val="List Table 2 - Accent 4"/>
    <w:basedOn w:val="805"/>
    <w:pPr>
      <w:pBdr/>
      <w:spacing/>
      <w:ind/>
    </w:pPr>
    <w:tblPr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8" w:customStyle="1">
    <w:name w:val="List Table 1 Light - Accent 3"/>
    <w:basedOn w:val="805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9" w:customStyle="1">
    <w:name w:val="Bordered - Accent 2"/>
    <w:basedOn w:val="805"/>
    <w:pPr>
      <w:pBdr/>
      <w:spacing/>
      <w:ind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0" w:customStyle="1">
    <w:name w:val="Bordered &amp; Lined - Accent 2"/>
    <w:basedOn w:val="805"/>
    <w:pPr>
      <w:pBdr/>
      <w:spacing/>
      <w:ind/>
    </w:pPr>
    <w:rPr>
      <w:sz w:val="20"/>
    </w:rPr>
    <w:tblPr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1" w:customStyle="1">
    <w:name w:val="List Table 1 Light - Accent 6"/>
    <w:basedOn w:val="805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2" w:customStyle="1">
    <w:name w:val="Grid Table 2 - Accent 5"/>
    <w:basedOn w:val="805"/>
    <w:pPr>
      <w:pBdr/>
      <w:spacing/>
      <w:ind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3" w:customStyle="1">
    <w:name w:val="List Table 2 - Accent 1"/>
    <w:basedOn w:val="805"/>
    <w:pPr>
      <w:pBdr/>
      <w:spacing/>
      <w:ind/>
    </w:pPr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4" w:customStyle="1">
    <w:name w:val="Grid Table 7 Colorful - Accent 4"/>
    <w:basedOn w:val="805"/>
    <w:pPr>
      <w:pBdr/>
      <w:spacing/>
      <w:ind/>
    </w:pPr>
    <w:tblPr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5">
    <w:name w:val="Plain Table 5"/>
    <w:basedOn w:val="805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6" w:customStyle="1">
    <w:name w:val="List Table 4 - Accent 4"/>
    <w:basedOn w:val="805"/>
    <w:pPr>
      <w:pBdr/>
      <w:spacing/>
      <w:ind/>
    </w:pPr>
    <w:tblPr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7" w:customStyle="1">
    <w:name w:val="Lined - Accent 3"/>
    <w:basedOn w:val="805"/>
    <w:pPr>
      <w:pBdr/>
      <w:spacing/>
      <w:ind/>
    </w:pPr>
    <w:rPr>
      <w:sz w:val="20"/>
    </w:r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8" w:customStyle="1">
    <w:name w:val="List Table 7 Colorful - Accent 5"/>
    <w:basedOn w:val="805"/>
    <w:pPr>
      <w:pBdr/>
      <w:spacing/>
      <w:ind/>
    </w:pPr>
    <w:tblPr>
      <w:tblBorders>
        <w:right w:val="single" w:color="8da9db" w:themeColor="accent5" w:themeTint="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9" w:customStyle="1">
    <w:name w:val="List Table 6 Colorful - Accent 6"/>
    <w:basedOn w:val="805"/>
    <w:pPr>
      <w:pBdr/>
      <w:spacing/>
      <w:ind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0" w:customStyle="1">
    <w:name w:val="Lined - Accent"/>
    <w:basedOn w:val="805"/>
    <w:pPr>
      <w:pBdr/>
      <w:spacing/>
      <w:ind/>
    </w:pPr>
    <w:rPr>
      <w:sz w:val="20"/>
    </w:r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1" w:customStyle="1">
    <w:name w:val="Grid Table 7 Colorful - Accent 2"/>
    <w:basedOn w:val="805"/>
    <w:pPr>
      <w:pBdr/>
      <w:spacing/>
      <w:ind/>
    </w:pPr>
    <w:tblPr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2" w:customStyle="1">
    <w:name w:val="List Table 6 Colorful - Accent 4"/>
    <w:basedOn w:val="805"/>
    <w:pPr>
      <w:pBdr/>
      <w:spacing/>
      <w:ind/>
    </w:pPr>
    <w:tblPr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3" w:customStyle="1">
    <w:name w:val="Grid Table 1 Light - Accent 3"/>
    <w:basedOn w:val="805"/>
    <w:pPr>
      <w:pBdr/>
      <w:spacing/>
      <w:ind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4" w:customStyle="1">
    <w:name w:val="Grid Table 4 - Accent 1"/>
    <w:basedOn w:val="805"/>
    <w:pPr>
      <w:pBdr/>
      <w:spacing/>
      <w:ind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5">
    <w:name w:val="Grid Table 7 Colorful"/>
    <w:basedOn w:val="805"/>
    <w:pPr>
      <w:pBdr/>
      <w:spacing/>
      <w:ind/>
    </w:pPr>
    <w:tblPr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6" w:customStyle="1">
    <w:name w:val="Grid Table 3 - Accent 5"/>
    <w:basedOn w:val="805"/>
    <w:pPr>
      <w:pBdr/>
      <w:spacing/>
      <w:ind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7" w:customStyle="1">
    <w:name w:val="Grid Table 2 - Accent 6"/>
    <w:basedOn w:val="805"/>
    <w:pPr>
      <w:pBdr/>
      <w:spacing/>
      <w:ind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8" w:customStyle="1">
    <w:name w:val="Grid Table 3 - Accent 3"/>
    <w:basedOn w:val="805"/>
    <w:pPr>
      <w:pBdr/>
      <w:spacing/>
      <w:ind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9" w:customStyle="1">
    <w:name w:val="Grid Table 1 Light - Accent 5"/>
    <w:basedOn w:val="805"/>
    <w:pPr>
      <w:pBdr/>
      <w:spacing/>
      <w:ind/>
    </w:pPr>
    <w:tblPr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0" w:customStyle="1">
    <w:name w:val="Lined - Accent 1"/>
    <w:basedOn w:val="805"/>
    <w:pPr>
      <w:pBdr/>
      <w:spacing/>
      <w:ind/>
    </w:pPr>
    <w:rPr>
      <w:sz w:val="20"/>
    </w:r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1" w:customStyle="1">
    <w:name w:val="Grid Table 2 - Accent 4"/>
    <w:basedOn w:val="805"/>
    <w:pPr>
      <w:pBdr/>
      <w:spacing/>
      <w:ind/>
    </w:pPr>
    <w:tblPr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2" w:customStyle="1">
    <w:name w:val="List Table 7 Colorful - Accent 6"/>
    <w:basedOn w:val="805"/>
    <w:pPr>
      <w:pBdr/>
      <w:spacing/>
      <w:ind/>
    </w:pPr>
    <w:tblPr>
      <w:tblBorders>
        <w:right w:val="single" w:color="a9d08e" w:themeColor="accent6" w:themeTint="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3" w:customStyle="1">
    <w:name w:val="Сетка таблицы1"/>
    <w:basedOn w:val="805"/>
    <w:pPr>
      <w:pBdr/>
      <w:spacing/>
      <w:ind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4" w:customStyle="1">
    <w:name w:val="List Table 3 - Accent 3"/>
    <w:basedOn w:val="805"/>
    <w:pPr>
      <w:pBdr/>
      <w:spacing/>
      <w:ind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5" w:customStyle="1">
    <w:name w:val="Grid Table 5 Dark - Accent 3"/>
    <w:basedOn w:val="805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6" w:customStyle="1">
    <w:name w:val="List Table 4 - Accent 5"/>
    <w:basedOn w:val="805"/>
    <w:pPr>
      <w:pBdr/>
      <w:spacing/>
      <w:ind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7" w:customStyle="1">
    <w:name w:val="List Table 3 - Accent 1"/>
    <w:basedOn w:val="805"/>
    <w:pPr>
      <w:pBdr/>
      <w:spacing/>
      <w:ind/>
    </w:pPr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178" w:customStyle="1">
    <w:name w:val="Обычный (веб)2"/>
    <w:uiPriority w:val="9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100" w:afterAutospacing="1" w:before="100" w:beforeAutospacing="1"/>
      <w:ind/>
    </w:pPr>
    <w:rPr>
      <w:rFonts w:ascii="Times New Roman" w:hAnsi="Times New Roman" w:eastAsia="Times New Roman" w:cs="Times New Roman"/>
      <w:color w:val="auto"/>
      <w:sz w:val="24"/>
      <w:szCs w:val="24"/>
      <w:lang w:eastAsia="ru-RU" w:bidi="ar-SA"/>
    </w:rPr>
  </w:style>
  <w:style w:type="paragraph" w:styleId="1179">
    <w:name w:val="Normal (Web)"/>
    <w:basedOn w:val="794"/>
    <w:uiPriority w:val="99"/>
    <w:unhideWhenUsed/>
    <w:pPr>
      <w:pBdr/>
      <w:spacing w:after="100" w:afterAutospacing="1" w:before="100" w:beforeAutospacing="1"/>
      <w:ind/>
    </w:pPr>
    <w:rPr>
      <w:rFonts w:ascii="Times New Roman" w:hAnsi="Times New Roman" w:eastAsia="Times New Roman" w:cs="Times New Roman"/>
      <w:color w:val="auto"/>
      <w:sz w:val="24"/>
      <w:szCs w:val="24"/>
      <w:lang w:eastAsia="ru-RU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header" Target="header7.xml" /><Relationship Id="rId16" Type="http://schemas.openxmlformats.org/officeDocument/2006/relationships/image" Target="media/image1.jpg"/><Relationship Id="rId17" Type="http://schemas.openxmlformats.org/officeDocument/2006/relationships/hyperlink" Target="https://login.consultant.ru/link/?req=doc&amp;base=LAW&amp;n=131056&amp;date=16.09.2026" TargetMode="External"/><Relationship Id="rId18" Type="http://schemas.openxmlformats.org/officeDocument/2006/relationships/hyperlink" Target="https://login.consultant.ru/link/?req=doc&amp;base=LAW&amp;n=480812&amp;dst=100018&amp;field=134&amp;date=16.09.2026" TargetMode="External"/><Relationship Id="rId19" Type="http://schemas.openxmlformats.org/officeDocument/2006/relationships/hyperlink" Target="https://login.consultant.ru/link/?req=doc&amp;base=LAW&amp;n=504158&amp;date=16.09.2026" TargetMode="External"/><Relationship Id="rId20" Type="http://schemas.openxmlformats.org/officeDocument/2006/relationships/hyperlink" Target="https://login.consultant.ru/link/?req=doc&amp;base=RLAW296&amp;n=225883&amp;dst=100353&amp;field=134&amp;date=15.10.2026" TargetMode="External"/><Relationship Id="rId21" Type="http://schemas.openxmlformats.org/officeDocument/2006/relationships/hyperlink" Target="consultantplus://offline/ref=9A47C6B1FCF25C59F60B87D4B272F519B4632EFE8F05AB95038731ADABFAED8FBAEBA3DEDCAAADEA1EABD98CB223A58C87FC83FC878CF1F6Q1d6C" TargetMode="External"/><Relationship Id="rId22" Type="http://schemas.openxmlformats.org/officeDocument/2006/relationships/hyperlink" Target="consultantplus://offline/ref=9A47C6B1FCF25C59F60B87D4B272F519B66920F68E02AB95038731ADABFAED8FBAEBA3DEDCAAADE61DABD98CB223A58C87FC83FC878CF1F6Q1d6C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_rels/header7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ONLYOFFICE/7.5.1.23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Кулакова Анастасия Борисовна</dc:creator>
  <dc:description/>
  <dc:language>ru-RU</dc:language>
  <cp:revision>36</cp:revision>
  <dcterms:created xsi:type="dcterms:W3CDTF">2026-03-04T00:49:00Z</dcterms:created>
  <dcterms:modified xsi:type="dcterms:W3CDTF">2026-10-15T21:58:22Z</dcterms:modified>
</cp:coreProperties>
</file>