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705" w:rsidRDefault="00C54C3B">
      <w:pPr>
        <w:ind w:left="5103" w:right="45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Проект закона Камчатского края внесен Правительством Камчатского края</w:t>
      </w:r>
    </w:p>
    <w:p w:rsidR="00BB0705" w:rsidRDefault="00BB0705">
      <w:pPr>
        <w:ind w:left="5103" w:hanging="30"/>
        <w:jc w:val="both"/>
        <w:rPr>
          <w:rFonts w:ascii="Times New Roman" w:hAnsi="Times New Roman"/>
          <w:sz w:val="28"/>
        </w:rPr>
      </w:pPr>
    </w:p>
    <w:p w:rsidR="00BB0705" w:rsidRDefault="00C54C3B">
      <w:pPr>
        <w:ind w:left="4111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47700" cy="80962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       </w:t>
      </w:r>
    </w:p>
    <w:p w:rsidR="00BB0705" w:rsidRDefault="00BB0705">
      <w:pPr>
        <w:rPr>
          <w:rFonts w:ascii="Times New Roman" w:hAnsi="Times New Roman"/>
          <w:sz w:val="32"/>
        </w:rPr>
      </w:pPr>
    </w:p>
    <w:p w:rsidR="00BB0705" w:rsidRDefault="00C54C3B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Закон</w:t>
      </w:r>
    </w:p>
    <w:p w:rsidR="00BB0705" w:rsidRDefault="00C54C3B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 w:rsidR="00BB0705" w:rsidRDefault="00BB0705">
      <w:pPr>
        <w:tabs>
          <w:tab w:val="left" w:pos="1620"/>
        </w:tabs>
        <w:rPr>
          <w:rFonts w:ascii="Times New Roman" w:hAnsi="Times New Roman"/>
          <w:b/>
        </w:rPr>
      </w:pPr>
    </w:p>
    <w:p w:rsidR="00BB0705" w:rsidRDefault="00C54C3B">
      <w:pPr>
        <w:tabs>
          <w:tab w:val="left" w:pos="1620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внесении изменений в Закон Камчатского края </w:t>
      </w:r>
      <w:r>
        <w:rPr>
          <w:rFonts w:ascii="Times New Roman" w:hAnsi="Times New Roman"/>
          <w:b/>
          <w:sz w:val="28"/>
        </w:rPr>
        <w:br/>
        <w:t>"О некоторых вопросах налогового регулирования в Камчатском крае"</w:t>
      </w:r>
    </w:p>
    <w:p w:rsidR="00BB0705" w:rsidRDefault="00BB0705">
      <w:pPr>
        <w:pStyle w:val="1"/>
        <w:tabs>
          <w:tab w:val="left" w:pos="1620"/>
        </w:tabs>
        <w:ind w:left="0"/>
        <w:rPr>
          <w:rFonts w:ascii="Times New Roman" w:hAnsi="Times New Roman"/>
          <w:sz w:val="24"/>
        </w:rPr>
      </w:pPr>
    </w:p>
    <w:p w:rsidR="00BB0705" w:rsidRDefault="00C54C3B">
      <w:pPr>
        <w:pStyle w:val="1"/>
        <w:tabs>
          <w:tab w:val="left" w:pos="1620"/>
        </w:tabs>
        <w:ind w:left="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Принят Законодательным Собранием Камчатского края</w:t>
      </w:r>
    </w:p>
    <w:p w:rsidR="00BB0705" w:rsidRDefault="00C54C3B">
      <w:pPr>
        <w:tabs>
          <w:tab w:val="left" w:pos="1620"/>
        </w:tabs>
        <w:jc w:val="center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>"____" ____________ 2026 года</w:t>
      </w:r>
    </w:p>
    <w:p w:rsidR="00BB0705" w:rsidRDefault="00BB0705">
      <w:pPr>
        <w:tabs>
          <w:tab w:val="left" w:pos="0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1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Закон Камчатского края от 26.11.2021 № 6 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О некоторых вопросах налогового регулирования в Камчатском крае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(с изменениями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от 10.03.2022 № 49, от 27.05.2022 № 83, от 05.10.2022 № 120, от 06.10.2022 № 133, от 25.11.2022 № 136, от 05.07.2023 № 237, от 05.07.2023 № 238, </w:t>
      </w:r>
      <w:r>
        <w:rPr>
          <w:rFonts w:ascii="Times New Roman" w:hAnsi="Times New Roman"/>
          <w:sz w:val="28"/>
          <w:szCs w:val="28"/>
        </w:rPr>
        <w:br/>
        <w:t>от 05.10.2023 № 255, от 05.10.2023 № 257, от 23.11.2023 № 299, от 04.03.2024 № 329, от 14.06.2024 № 381, от 24</w:t>
      </w:r>
      <w:r>
        <w:rPr>
          <w:rFonts w:ascii="Times New Roman" w:hAnsi="Times New Roman"/>
          <w:sz w:val="28"/>
          <w:szCs w:val="28"/>
        </w:rPr>
        <w:t xml:space="preserve">.09.2024 № 394, </w:t>
      </w:r>
      <w:r>
        <w:rPr>
          <w:rFonts w:ascii="Times New Roman" w:hAnsi="Times New Roman"/>
          <w:sz w:val="28"/>
          <w:szCs w:val="28"/>
        </w:rPr>
        <w:br/>
        <w:t xml:space="preserve">от 21.11.2024 № 418, от 19.09.2025 № 504, от 19.09.2025 № 505, </w:t>
      </w:r>
      <w:r>
        <w:rPr>
          <w:rFonts w:ascii="Times New Roman" w:hAnsi="Times New Roman"/>
          <w:sz w:val="28"/>
          <w:szCs w:val="28"/>
        </w:rPr>
        <w:br/>
        <w:t xml:space="preserve">от 01.11.2025 № 526, от 02.03.2026 № 565, от 24.06.2026 № 609, </w:t>
      </w:r>
      <w:r>
        <w:rPr>
          <w:rFonts w:ascii="Times New Roman" w:hAnsi="Times New Roman"/>
          <w:sz w:val="28"/>
          <w:szCs w:val="28"/>
        </w:rPr>
        <w:br/>
        <w:t>от 24.09.2026 № 622, от 24.09.2026 № 623) следующие изменения: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в статье 3: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часть 2 признать утратившей си</w:t>
      </w:r>
      <w:r>
        <w:rPr>
          <w:rFonts w:ascii="Times New Roman" w:hAnsi="Times New Roman"/>
          <w:sz w:val="28"/>
          <w:szCs w:val="28"/>
        </w:rPr>
        <w:t>лу;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часть 3 признать утратившей силу;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часть 4 признать утратившей силу;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часть 5 признать утратившей силу;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часть 6 признать утратившей силу;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е) часть 7 признать утратившей силу; 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 пункт 2 части 8 признать утратившим силу;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з) часть 9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признать утратившей силу; 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и) в части 10: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абзаце первом цифры 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50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заменить цифрами 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>";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абзац второй признать утратившим силу;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в статье 4: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часть 8 признать утратившей силу;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часть 10 признать утратившей силу;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 части 11: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пункт 1 изложить в </w:t>
      </w:r>
      <w:r>
        <w:rPr>
          <w:rFonts w:ascii="Times New Roman" w:hAnsi="Times New Roman"/>
          <w:sz w:val="28"/>
          <w:szCs w:val="28"/>
        </w:rPr>
        <w:t>следующей редакции: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"1) доход от осуществления одного или нескольких следующих видов деятельности:</w:t>
      </w:r>
    </w:p>
    <w:p w:rsidR="00BB0705" w:rsidRDefault="00C54C3B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undefined"/>
      <w:r>
        <w:rPr>
          <w:rFonts w:ascii="Times New Roman" w:hAnsi="Times New Roman"/>
          <w:sz w:val="28"/>
          <w:szCs w:val="28"/>
          <w:highlight w:val="white"/>
        </w:rPr>
        <w:t xml:space="preserve">а) </w:t>
      </w:r>
      <w:r>
        <w:rPr>
          <w:rFonts w:ascii="Times New Roman" w:hAnsi="Times New Roman"/>
          <w:sz w:val="28"/>
          <w:szCs w:val="28"/>
          <w:highlight w:val="white"/>
        </w:rPr>
        <w:t>растениеводство и животноводство, охота и предоставление соответствующих услуг в этих областях;</w:t>
      </w:r>
    </w:p>
    <w:p w:rsidR="00BB0705" w:rsidRDefault="00C54C3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>б) лесоводство и прочая лесохозяйственная деятельность;</w:t>
      </w:r>
    </w:p>
    <w:p w:rsidR="00BB0705" w:rsidRDefault="00C54C3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>в</w:t>
      </w:r>
      <w:r>
        <w:rPr>
          <w:rFonts w:ascii="Times New Roman" w:hAnsi="Times New Roman"/>
          <w:sz w:val="28"/>
          <w:szCs w:val="28"/>
          <w:highlight w:val="white"/>
        </w:rPr>
        <w:t>) производство молочной продукции;</w:t>
      </w:r>
    </w:p>
    <w:p w:rsidR="00BB0705" w:rsidRDefault="00C54C3B">
      <w:pPr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г) производство хлеба и мучных кондитерских изделий, тортов и пирожных недлительного хранения;</w:t>
      </w:r>
    </w:p>
    <w:p w:rsidR="00BB0705" w:rsidRDefault="00C54C3B">
      <w:pPr>
        <w:ind w:firstLine="709"/>
        <w:jc w:val="both"/>
        <w:rPr>
          <w:rFonts w:ascii="Times New Roman" w:hAnsi="Times New Roman"/>
          <w:szCs w:val="24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д) производство одежды;</w:t>
      </w:r>
    </w:p>
    <w:p w:rsidR="00BB0705" w:rsidRDefault="00C54C3B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8"/>
          <w:szCs w:val="28"/>
          <w:highlight w:val="white"/>
        </w:rPr>
        <w:t>е) обработка древесины и производство изделий из дерева и пробки, кроме мебели, производство изделий и</w:t>
      </w:r>
      <w:r>
        <w:rPr>
          <w:rFonts w:ascii="Times New Roman" w:hAnsi="Times New Roman"/>
          <w:sz w:val="28"/>
          <w:szCs w:val="28"/>
          <w:highlight w:val="white"/>
        </w:rPr>
        <w:t>з соломки и материалов для плетения, за исключением производства прочих деревянных изделий;</w:t>
      </w:r>
    </w:p>
    <w:p w:rsidR="00BB0705" w:rsidRDefault="00C54C3B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8"/>
          <w:szCs w:val="28"/>
          <w:highlight w:val="white"/>
        </w:rPr>
        <w:t>ж) сбор и обработка сточных вод;</w:t>
      </w:r>
    </w:p>
    <w:p w:rsidR="00BB0705" w:rsidRDefault="00C54C3B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8"/>
          <w:szCs w:val="28"/>
          <w:highlight w:val="white"/>
        </w:rPr>
        <w:t>з) сбор отходов;</w:t>
      </w:r>
    </w:p>
    <w:p w:rsidR="00BB0705" w:rsidRDefault="00C54C3B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и) </w:t>
      </w:r>
      <w:r>
        <w:rPr>
          <w:rFonts w:ascii="Times New Roman" w:hAnsi="Times New Roman"/>
          <w:sz w:val="28"/>
          <w:szCs w:val="28"/>
          <w:highlight w:val="white"/>
        </w:rPr>
        <w:t>обработка и утилизация отходов;</w:t>
      </w:r>
    </w:p>
    <w:p w:rsidR="00BB0705" w:rsidRDefault="00C54C3B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8"/>
          <w:szCs w:val="28"/>
          <w:highlight w:val="white"/>
        </w:rPr>
        <w:t>к) разработка компьютерного программного обеспечения, консультационные услуги в</w:t>
      </w:r>
      <w:r>
        <w:rPr>
          <w:rFonts w:ascii="Times New Roman" w:hAnsi="Times New Roman"/>
          <w:sz w:val="28"/>
          <w:szCs w:val="28"/>
          <w:highlight w:val="white"/>
        </w:rPr>
        <w:t xml:space="preserve"> данной области и другие сопутствующие услуги;</w:t>
      </w:r>
    </w:p>
    <w:p w:rsidR="00BB0705" w:rsidRDefault="00C54C3B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8"/>
          <w:szCs w:val="28"/>
          <w:highlight w:val="white"/>
        </w:rPr>
        <w:t>л) деятельность в области информационных технологий;</w:t>
      </w:r>
    </w:p>
    <w:p w:rsidR="00BB0705" w:rsidRDefault="00C54C3B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8"/>
          <w:szCs w:val="28"/>
          <w:highlight w:val="white"/>
        </w:rPr>
        <w:t>м) научные исследования и разработки;</w:t>
      </w:r>
    </w:p>
    <w:p w:rsidR="00BB0705" w:rsidRDefault="00C54C3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н) деятельность ветеринарная;</w:t>
      </w:r>
    </w:p>
    <w:p w:rsidR="00BB0705" w:rsidRDefault="00C54C3B">
      <w:pPr>
        <w:ind w:firstLine="709"/>
        <w:jc w:val="both"/>
        <w:rPr>
          <w:rFonts w:ascii="Times New Roman" w:hAnsi="Times New Roman"/>
          <w:szCs w:val="24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о) образование;</w:t>
      </w:r>
    </w:p>
    <w:bookmarkEnd w:id="0"/>
    <w:p w:rsidR="00BB0705" w:rsidRDefault="00C54C3B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8"/>
          <w:szCs w:val="28"/>
          <w:highlight w:val="white"/>
        </w:rPr>
        <w:t>п) деятельность больничных организаций;</w:t>
      </w:r>
    </w:p>
    <w:p w:rsidR="00BB0705" w:rsidRDefault="00C54C3B">
      <w:pPr>
        <w:ind w:firstLine="709"/>
        <w:jc w:val="both"/>
        <w:rPr>
          <w:rFonts w:ascii="Times New Roman" w:hAnsi="Times New Roman"/>
          <w:szCs w:val="24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р) </w:t>
      </w:r>
      <w:r>
        <w:rPr>
          <w:rFonts w:ascii="Times New Roman" w:hAnsi="Times New Roman"/>
          <w:sz w:val="28"/>
          <w:szCs w:val="28"/>
          <w:highlight w:val="white"/>
        </w:rPr>
        <w:t>предоставление социальных услуг без обеспечения проживания;</w:t>
      </w:r>
    </w:p>
    <w:p w:rsidR="00BB0705" w:rsidRDefault="00C54C3B">
      <w:pPr>
        <w:ind w:firstLine="709"/>
        <w:jc w:val="both"/>
        <w:rPr>
          <w:rFonts w:ascii="Times New Roman" w:hAnsi="Times New Roman"/>
          <w:strike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с) ремонт компьютеров и коммуникационного оборудования.";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пункт 2 признать утратившим силу;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г) в абзаце первом пункта 1 части 12 слова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"</w:t>
      </w:r>
      <w:hyperlink r:id="rId8" w:anchor="/document/403115557/entry/48" w:tooltip="https://internet.garant.ru/#/document/403115557/entry/48" w:history="1">
        <w:r>
          <w:rPr>
            <w:rStyle w:val="a9"/>
            <w:rFonts w:ascii="Times New Roman" w:hAnsi="Times New Roman"/>
            <w:color w:val="000000" w:themeColor="text1"/>
            <w:sz w:val="28"/>
            <w:szCs w:val="28"/>
            <w:highlight w:val="white"/>
            <w:u w:val="none"/>
          </w:rPr>
          <w:t>части 8</w:t>
        </w:r>
      </w:hyperlink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настоящей статьи, и (или) видов деятельности, указанных в </w:t>
      </w:r>
      <w:hyperlink r:id="rId9" w:anchor="/document/403115557/entry/4101" w:tooltip="https://internet.garant.ru/#/document/403115557/entry/4101" w:history="1">
        <w:r>
          <w:rPr>
            <w:rStyle w:val="a9"/>
            <w:rFonts w:ascii="Times New Roman" w:hAnsi="Times New Roman"/>
            <w:color w:val="000000" w:themeColor="text1"/>
            <w:sz w:val="28"/>
            <w:szCs w:val="28"/>
            <w:highlight w:val="white"/>
            <w:u w:val="none"/>
          </w:rPr>
          <w:t>пункте 1 части 10</w:t>
        </w:r>
      </w:hyperlink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" исключить;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д) часть 15</w:t>
      </w: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признать утратившей силу;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е) в абзаце первом части 15</w:t>
      </w: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слова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"</w:t>
      </w:r>
      <w:r>
        <w:rPr>
          <w:rFonts w:ascii="Times New Roman" w:hAnsi="Times New Roman"/>
          <w:color w:val="000000" w:themeColor="text1"/>
          <w:sz w:val="28"/>
          <w:szCs w:val="28"/>
        </w:rPr>
        <w:t>частях 8 и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заменить словом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"</w:t>
      </w:r>
      <w:r>
        <w:rPr>
          <w:rFonts w:ascii="Times New Roman" w:hAnsi="Times New Roman"/>
          <w:color w:val="000000" w:themeColor="text1"/>
          <w:sz w:val="28"/>
          <w:szCs w:val="28"/>
        </w:rPr>
        <w:t>части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"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ж) в части 16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слова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"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установленных </w:t>
      </w:r>
      <w:hyperlink r:id="rId10" w:anchor="/document/403115557/entry/41" w:tooltip="https://internet.garant.ru/#/document/403115557/entry/41" w:history="1">
        <w:r>
          <w:rPr>
            <w:rStyle w:val="a9"/>
            <w:rFonts w:ascii="Times New Roman" w:hAnsi="Times New Roman"/>
            <w:color w:val="000000" w:themeColor="text1"/>
            <w:sz w:val="28"/>
            <w:szCs w:val="28"/>
            <w:highlight w:val="white"/>
            <w:u w:val="none"/>
          </w:rPr>
          <w:t>частями 1</w:t>
        </w:r>
      </w:hyperlink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, </w:t>
      </w:r>
      <w:hyperlink r:id="rId11" w:anchor="/document/403115557/entry/48" w:tooltip="https://internet.garant.ru/#/document/403115557/entry/48" w:history="1">
        <w:r>
          <w:rPr>
            <w:rStyle w:val="a9"/>
            <w:rFonts w:ascii="Times New Roman" w:hAnsi="Times New Roman"/>
            <w:color w:val="000000" w:themeColor="text1"/>
            <w:sz w:val="28"/>
            <w:szCs w:val="28"/>
            <w:highlight w:val="white"/>
            <w:u w:val="none"/>
          </w:rPr>
          <w:t>8</w:t>
        </w:r>
      </w:hyperlink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, 10–12, 14–15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vertAlign w:val="superscript"/>
        </w:rPr>
        <w:t>2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" заменить словами "установленных частью 1, пунктом 1 части 11,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>частями 12, 14, 15 и 15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vertAlign w:val="superscript"/>
        </w:rPr>
        <w:t>2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";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3) в стать</w:t>
      </w:r>
      <w:r>
        <w:rPr>
          <w:rFonts w:ascii="Times New Roman" w:hAnsi="Times New Roman"/>
          <w:color w:val="000000" w:themeColor="text1"/>
          <w:sz w:val="28"/>
          <w:szCs w:val="28"/>
        </w:rPr>
        <w:t>е 6: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а) часть 2 признать утратившей силу;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б) в части 3: 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пункт 4 признать утратившим силу;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 пункте 5 слова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"</w:t>
      </w:r>
      <w:r>
        <w:rPr>
          <w:rFonts w:ascii="Times New Roman" w:hAnsi="Times New Roman"/>
          <w:sz w:val="28"/>
          <w:szCs w:val="28"/>
        </w:rPr>
        <w:t>по выбору налогоплательщика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заменить словами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"</w:t>
      </w:r>
      <w:r>
        <w:rPr>
          <w:rFonts w:ascii="Times New Roman" w:hAnsi="Times New Roman"/>
          <w:sz w:val="28"/>
          <w:szCs w:val="28"/>
          <w:highlight w:val="white"/>
        </w:rPr>
        <w:t>с наибольшей мощностью двигателя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";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в пункте 5</w:t>
      </w: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слова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"</w:t>
      </w:r>
      <w:r>
        <w:rPr>
          <w:rFonts w:ascii="Times New Roman" w:hAnsi="Times New Roman"/>
          <w:sz w:val="28"/>
          <w:szCs w:val="28"/>
        </w:rPr>
        <w:t>по выбору налогоплательщиков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заменить словами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"</w:t>
      </w:r>
      <w:r>
        <w:rPr>
          <w:rFonts w:ascii="Times New Roman" w:hAnsi="Times New Roman"/>
          <w:sz w:val="28"/>
          <w:szCs w:val="28"/>
          <w:highlight w:val="white"/>
        </w:rPr>
        <w:t>с наибольшей мощностью двигателя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";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в) в абзаце первом части 4 слова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"</w:t>
      </w:r>
      <w:r>
        <w:rPr>
          <w:rFonts w:ascii="Times New Roman" w:hAnsi="Times New Roman"/>
          <w:color w:val="000000" w:themeColor="text1"/>
          <w:sz w:val="28"/>
          <w:szCs w:val="28"/>
        </w:rPr>
        <w:t>частями 2 и 3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заменить словами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"</w:t>
      </w:r>
      <w:r>
        <w:rPr>
          <w:rFonts w:ascii="Times New Roman" w:hAnsi="Times New Roman"/>
          <w:color w:val="000000" w:themeColor="text1"/>
          <w:sz w:val="28"/>
          <w:szCs w:val="28"/>
        </w:rPr>
        <w:t>частью 3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"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4) в статье 8: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а) часть 3 признать утратившей силу;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б) часть 4 признать утратившей силу; 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в) часть 5 признать утратившей силу;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г) часть 7</w:t>
      </w: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пр</w:t>
      </w:r>
      <w:r>
        <w:rPr>
          <w:rFonts w:ascii="Times New Roman" w:hAnsi="Times New Roman"/>
          <w:color w:val="000000" w:themeColor="text1"/>
          <w:sz w:val="28"/>
          <w:szCs w:val="28"/>
        </w:rPr>
        <w:t>изнать утратившей силу;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д) в абзаце первом части 7</w:t>
      </w: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3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цифры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"</w:t>
      </w:r>
      <w:r>
        <w:rPr>
          <w:rFonts w:ascii="Times New Roman" w:hAnsi="Times New Roman"/>
          <w:color w:val="000000" w:themeColor="text1"/>
          <w:sz w:val="28"/>
          <w:szCs w:val="28"/>
        </w:rPr>
        <w:t>0,22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заменить цифрами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"</w:t>
      </w:r>
      <w:r>
        <w:rPr>
          <w:rFonts w:ascii="Times New Roman" w:hAnsi="Times New Roman"/>
          <w:color w:val="000000" w:themeColor="text1"/>
          <w:sz w:val="28"/>
          <w:szCs w:val="28"/>
        </w:rPr>
        <w:t>0,33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";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е) дополнить частями 7</w:t>
      </w: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4–</w:t>
      </w:r>
      <w:r>
        <w:rPr>
          <w:rFonts w:ascii="Times New Roman" w:hAnsi="Times New Roman"/>
          <w:color w:val="000000" w:themeColor="text1"/>
          <w:sz w:val="28"/>
          <w:szCs w:val="28"/>
        </w:rPr>
        <w:t>7</w:t>
      </w: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6 </w:t>
      </w:r>
      <w:r>
        <w:rPr>
          <w:rFonts w:ascii="Times New Roman" w:hAnsi="Times New Roman"/>
          <w:color w:val="000000" w:themeColor="text1"/>
          <w:sz w:val="28"/>
          <w:szCs w:val="28"/>
        </w:rPr>
        <w:t>следующего содержания:</w:t>
      </w:r>
    </w:p>
    <w:p w:rsidR="00BB0705" w:rsidRDefault="00C54C3B">
      <w:pPr>
        <w:ind w:firstLine="720"/>
        <w:jc w:val="both"/>
        <w:rPr>
          <w:rFonts w:ascii="Times New Roman" w:hAnsi="Times New Roman"/>
          <w:color w:val="000000" w:themeColor="text1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"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7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vertAlign w:val="superscript"/>
        </w:rPr>
        <w:t>4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. Установить налоговую ставку в размере 0,5 процента в отношении вс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ех видов недвижимого имущества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специализированных организаций по привлечению инвестиций и работе с инвесторами в Камчатском крае, определяемых в соответствии с з</w:t>
      </w:r>
      <w:hyperlink r:id="rId12" w:tooltip="https://internet.garant.ru/document/redirect/405989369/68" w:history="1">
        <w:r>
          <w:rPr>
            <w:rFonts w:ascii="Times New Roman" w:hAnsi="Times New Roman"/>
            <w:color w:val="000000" w:themeColor="text1"/>
            <w:sz w:val="28"/>
            <w:szCs w:val="28"/>
            <w:highlight w:val="white"/>
          </w:rPr>
          <w:t>аконом</w:t>
        </w:r>
      </w:hyperlink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Камчатского края о государственной поддержке инвестиционной деятельности в Камчатском крае.</w:t>
      </w:r>
    </w:p>
    <w:p w:rsidR="00BB0705" w:rsidRDefault="00C54C3B">
      <w:pPr>
        <w:ind w:firstLine="720"/>
        <w:jc w:val="both"/>
        <w:rPr>
          <w:rFonts w:ascii="Times New Roman" w:hAnsi="Times New Roman"/>
          <w:color w:val="000000" w:themeColor="text1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7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vertAlign w:val="superscript"/>
        </w:rPr>
        <w:t>5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. Установить налоговую ставку в размере 0,5 процента в отношении газопроводов газораспределительной сети с давлением до 1,2 МПа включительно, созданных в рамках региональной программы газификации жилищно-коммунального хозяйства, промышленных и иных организ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аций в Камчатском крае, и учтенных на балансе организаций, владеющих на праве собственности или ином законном основании газораспределительными системами, в качестве объектов основных средств не ранее 1 января 2022 года.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7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vertAlign w:val="superscript"/>
        </w:rPr>
        <w:t>6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. Установить налоговую ставку в размере 0,5 процента в отношении имущества организаций, являющихся управляющими компаниями индустриальных (промышленных) парков, используемого при реализации инвестиционных проектов и находящегося на территории индустриально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го (промышленного) парка, при условии ведения управляющими компаниями раздельного бухгалтерского учета объектов основных средств, расположенных в границах индустриального (промышленного) парка и за их пределами, начиная с первого числа месяца, в котором св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едения об управляющей компании индустриального (промышленного) парка внесены в реестр индустриальных (промышленных) парков и управляющих компаний индустриальных (промышленных) парков, соответствующих </w:t>
      </w:r>
      <w:hyperlink r:id="rId13" w:tooltip="https://internet.garant.ru/document/redirect/71159728/1000" w:history="1">
        <w:r>
          <w:rPr>
            <w:rFonts w:ascii="Times New Roman" w:hAnsi="Times New Roman"/>
            <w:color w:val="000000" w:themeColor="text1"/>
            <w:sz w:val="28"/>
            <w:szCs w:val="28"/>
            <w:highlight w:val="white"/>
          </w:rPr>
          <w:t>требованиям</w:t>
        </w:r>
      </w:hyperlink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к индустриальным (промышленным) паркам и управляющим компаниям индустриальных (промышленных) парков в целях применения к ним мер стимулирования деятельности в сф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ере промышленности, утвержденным </w:t>
      </w:r>
      <w:hyperlink r:id="rId14" w:tooltip="https://internet.garant.ru/document/redirect/71159728/0" w:history="1">
        <w:r>
          <w:rPr>
            <w:rFonts w:ascii="Times New Roman" w:hAnsi="Times New Roman"/>
            <w:color w:val="000000" w:themeColor="text1"/>
            <w:sz w:val="28"/>
            <w:szCs w:val="28"/>
            <w:highlight w:val="white"/>
          </w:rPr>
          <w:t>постановлением</w:t>
        </w:r>
      </w:hyperlink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Правительства Российской Федерации от 04.08.2015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№ 794 "Об индустриальных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(промышленных) парках и управляющих компаниях индустриальных (промышленных) парков", и до первого числа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lastRenderedPageBreak/>
        <w:t>месяца, следующего за месяцем, в котором управляющая компания исключена из указанного реестра.";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ж) в части 8: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пункт 1 признать утратившим силу;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пункт 4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признать утратившим силу;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пункт 5 признать утратившим силу;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пункт 6 признать утратившим силу;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пункт 8 признать утратившим силу;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пункт 9 признать утратившим силу;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пункт 10 признать утратившим силу;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пункт 12 признать утратившим силу;</w:t>
      </w:r>
    </w:p>
    <w:p w:rsidR="00BB0705" w:rsidRDefault="00C54C3B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з) дополнить пунктом 14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следующего содержания:</w:t>
      </w:r>
    </w:p>
    <w:p w:rsidR="00BB0705" w:rsidRDefault="00C54C3B">
      <w:pPr>
        <w:pStyle w:val="afc"/>
        <w:spacing w:before="0" w:line="283" w:lineRule="atLeast"/>
        <w:ind w:left="0" w:firstLine="709"/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highlight w:val="white"/>
        </w:rPr>
        <w:t>"</w:t>
      </w:r>
      <w:r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highlight w:val="white"/>
        </w:rPr>
        <w:t>14) организации, являющиеся управляющими компаниями, определенными Правительством Российской Федерации в целях осуществления функций по управлению территориями опережающе</w:t>
      </w:r>
      <w:r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highlight w:val="white"/>
        </w:rPr>
        <w:t>го развития в субъектах Российской Федерации, входящих в состав Дальневосточного федерального округа, и их дочерние хозяйственные общества, расположенные на территории Камчатского края, в отношении имущества, используемого в деятельности таких организаций.</w:t>
      </w:r>
      <w:r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highlight w:val="white"/>
        </w:rPr>
        <w:t>";</w:t>
      </w:r>
    </w:p>
    <w:p w:rsidR="00BB0705" w:rsidRDefault="00C54C3B">
      <w:pPr>
        <w:pStyle w:val="afc"/>
        <w:spacing w:before="0" w:line="283" w:lineRule="atLeast"/>
        <w:ind w:left="0" w:firstLine="709"/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</w:rPr>
        <w:t>и) часть 9 признать утратившей силу;</w:t>
      </w:r>
    </w:p>
    <w:p w:rsidR="00BB0705" w:rsidRDefault="00C54C3B">
      <w:pPr>
        <w:pStyle w:val="afc"/>
        <w:spacing w:before="0" w:line="283" w:lineRule="atLeast"/>
        <w:ind w:left="0" w:firstLine="709"/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</w:rPr>
        <w:t xml:space="preserve">к) в абзаце первом части 10 слова </w:t>
      </w:r>
      <w:r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highlight w:val="white"/>
        </w:rPr>
        <w:t xml:space="preserve">"частями 2–8" заменить словами </w:t>
      </w:r>
      <w:r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highlight w:val="white"/>
        </w:rPr>
        <w:br/>
        <w:t>"частями 2, 6, 7, 7</w:t>
      </w:r>
      <w:r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highlight w:val="white"/>
          <w:vertAlign w:val="superscript"/>
        </w:rPr>
        <w:t>3</w:t>
      </w:r>
      <w:r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highlight w:val="white"/>
        </w:rPr>
        <w:t>–7</w:t>
      </w:r>
      <w:r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highlight w:val="white"/>
          <w:vertAlign w:val="superscript"/>
        </w:rPr>
        <w:t>6</w:t>
      </w:r>
      <w:r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highlight w:val="white"/>
        </w:rPr>
        <w:t>, 8</w:t>
      </w:r>
      <w:r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highlight w:val="white"/>
        </w:rPr>
        <w:t>";</w:t>
      </w:r>
    </w:p>
    <w:p w:rsidR="00BB0705" w:rsidRDefault="00C54C3B">
      <w:pPr>
        <w:pStyle w:val="afc"/>
        <w:spacing w:before="0" w:line="283" w:lineRule="atLeast"/>
        <w:ind w:left="0" w:firstLine="709"/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</w:rPr>
        <w:t>5) часть 2 статьи 9 признать утратившей силу.</w:t>
      </w:r>
    </w:p>
    <w:p w:rsidR="00BB0705" w:rsidRDefault="00BB0705">
      <w:pPr>
        <w:pStyle w:val="afc"/>
        <w:ind w:left="0" w:firstLine="709"/>
        <w:rPr>
          <w:rFonts w:ascii="Times New Roman" w:hAnsi="Times New Roman" w:cs="Times New Roman"/>
          <w:bCs/>
          <w:color w:val="000000" w:themeColor="text1"/>
          <w:szCs w:val="24"/>
          <w:highlight w:val="white"/>
        </w:rPr>
      </w:pPr>
    </w:p>
    <w:p w:rsidR="00BB0705" w:rsidRDefault="00C54C3B">
      <w:pPr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Статья 2</w:t>
      </w:r>
    </w:p>
    <w:p w:rsidR="00BB0705" w:rsidRDefault="00C54C3B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Признать утратившими силу:</w:t>
      </w:r>
    </w:p>
    <w:p w:rsidR="00BB0705" w:rsidRDefault="00C54C3B">
      <w:pPr>
        <w:ind w:firstLine="709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1) 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  <w:t>Закон Камчатского края от 10.03.2022 № 49 "О внесении изменений в статьи 4 и 8 Закона Камчатского края "О некоторых вопросах налогового регулирования в Камчатском крае";</w:t>
      </w:r>
    </w:p>
    <w:p w:rsidR="00BB0705" w:rsidRDefault="00C54C3B">
      <w:pPr>
        <w:ind w:firstLine="709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2)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абзац второй подпункта 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  <w:t>"б" пункта 1, подпункты "б"–"г", абзацы пятый–восьмой подпун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  <w:t xml:space="preserve">кта "з" пункта 3 статьи 1 Закона Камчатского края 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  <w:br/>
        <w:t xml:space="preserve">от 25.11.2022 № 136 "О внесении изменений в Закон Камчатского края 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  <w:br/>
        <w:t>"О некоторых вопросах налогового регулирования в Камчатском крае";</w:t>
      </w:r>
    </w:p>
    <w:p w:rsidR="00BB0705" w:rsidRDefault="00C54C3B">
      <w:pPr>
        <w:ind w:firstLine="709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3) подпункт 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  <w:t>"б" пункта 1, подпункты "а" и "г", абзацы третий и четверт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  <w:t>ый подпункта "д" пункта 3 статьи 1, часть 2 статьи 2 Закона Камчатского края от 05.07.2023 № 237 "О внесении изменений в Закон Камчатского края "О некоторых вопросах налогового регулирования в Камчатском крае";</w:t>
      </w:r>
    </w:p>
    <w:p w:rsidR="00BB0705" w:rsidRDefault="00C54C3B">
      <w:pPr>
        <w:ind w:firstLine="709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-4"/>
          <w:sz w:val="28"/>
          <w:szCs w:val="28"/>
        </w:rPr>
        <w:t>4) пункт 1 статьи 1 Закона Камчатского края о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т 05.07.2023 № 238 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</w:rPr>
        <w:br/>
      </w:r>
      <w:r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  <w:t>"О внесении изменений в статью 3 Закона Камчатского края "О некоторых вопросах налогового регулирования в Камчатском крае";</w:t>
      </w:r>
    </w:p>
    <w:p w:rsidR="00BB0705" w:rsidRDefault="00C54C3B">
      <w:pPr>
        <w:ind w:firstLine="709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5) пункт 1, подпункт  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  <w:t xml:space="preserve">"б" пункта 2 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статьи 1 Закона Камчатского края 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</w:rPr>
        <w:br/>
        <w:t xml:space="preserve">от 05.10.2023 № 255 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  <w:t>"О внесении изменений в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  <w:t xml:space="preserve"> статьи 4 и 8 Закона 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  <w:lastRenderedPageBreak/>
        <w:t>Камчатского края "О некоторых вопросах налогового регулирования в Камчатском крае";</w:t>
      </w:r>
    </w:p>
    <w:p w:rsidR="00BB0705" w:rsidRDefault="00C54C3B">
      <w:pPr>
        <w:ind w:firstLine="709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pacing w:val="-4"/>
          <w:sz w:val="28"/>
          <w:szCs w:val="28"/>
        </w:rPr>
        <w:t>6) пункт 3 статьи 1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  <w:t xml:space="preserve"> Закона Камчатского края от 23.11.2023 № 299 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  <w:br/>
        <w:t>"О внесении изменений в статью 8 Закона Камчатского края "О некоторых вопросах налогов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  <w:t>ого регулирования в Камчатском крае";</w:t>
      </w:r>
    </w:p>
    <w:p w:rsidR="00BB0705" w:rsidRDefault="00C54C3B">
      <w:pPr>
        <w:ind w:firstLine="709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7) подпункт 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  <w:t>"б" пункта 1, пункт 5 статьи 1, статью 2 Закона Камчатского края от 21.11.2024 № 418 "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  <w:t>О внесении изменений в Закон Камчатского края "О некоторых вопросах налогового регулирования в Камчатском крае" и статью 2 Закона Камчатского края "О внесении изменений в Закон Камчатского края "О некоторых вопросах налогового регулирования в Камчатском кр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  <w:t>ае";</w:t>
      </w:r>
    </w:p>
    <w:p w:rsidR="00BB0705" w:rsidRDefault="00C54C3B">
      <w:pPr>
        <w:ind w:firstLine="709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8) 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  <w:t>абзац шестой подпункта "б" пункта 2, пункт 3 статьи 1 Закона Камчатского края от 19.09.2025 № 505 "О внесении изменений в Закон Камчатского края "О некоторых вопросах налогового регулирования в Камчатском крае";</w:t>
      </w:r>
    </w:p>
    <w:p w:rsidR="00BB0705" w:rsidRDefault="00C54C3B">
      <w:pPr>
        <w:ind w:firstLine="709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9) </w:t>
      </w:r>
      <w:r>
        <w:rPr>
          <w:rFonts w:ascii="Times New Roman" w:hAnsi="Times New Roman"/>
          <w:color w:val="000000" w:themeColor="text1"/>
          <w:sz w:val="28"/>
          <w:szCs w:val="28"/>
        </w:rPr>
        <w:t>пункт 1 статьи 1 Закона Камчатско</w:t>
      </w:r>
      <w:r>
        <w:rPr>
          <w:rFonts w:ascii="Times New Roman" w:hAnsi="Times New Roman"/>
          <w:color w:val="000000" w:themeColor="text1"/>
          <w:sz w:val="28"/>
          <w:szCs w:val="28"/>
        </w:rPr>
        <w:t>го края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  <w:t xml:space="preserve">от 02.03.2026 № 565 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  <w:br/>
        <w:t>"О внесении изменений в Закон Камчатского края "О некоторых вопросах налогового регулирования в Камчатском крае";</w:t>
      </w:r>
    </w:p>
    <w:p w:rsidR="00BB0705" w:rsidRDefault="00C54C3B">
      <w:pPr>
        <w:ind w:firstLine="709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10) подпункт 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  <w:t xml:space="preserve">"к" пункта 1 статьи 1 Закона Камчатского края 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  <w:br/>
      </w:r>
      <w:r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  <w:t xml:space="preserve">от 24.06.2026 № 609 "О внесении изменений в Закон Камчатского края </w:t>
      </w:r>
      <w:r>
        <w:rPr>
          <w:rFonts w:ascii="Times New Roman" w:hAnsi="Times New Roman"/>
          <w:color w:val="000000" w:themeColor="text1"/>
          <w:spacing w:val="-4"/>
          <w:sz w:val="28"/>
          <w:szCs w:val="28"/>
          <w:highlight w:val="white"/>
        </w:rPr>
        <w:br/>
        <w:t>"О некоторых вопросах налогового регулирования в Камчатском крае".</w:t>
      </w:r>
    </w:p>
    <w:p w:rsidR="00BB0705" w:rsidRDefault="00BB0705">
      <w:pPr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BB0705" w:rsidRDefault="00C54C3B">
      <w:pPr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Статья 3 </w:t>
      </w:r>
    </w:p>
    <w:p w:rsidR="00BB0705" w:rsidRDefault="00C54C3B">
      <w:pPr>
        <w:tabs>
          <w:tab w:val="left" w:pos="992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Настоящий Закон вступает в силу </w:t>
      </w:r>
      <w:r>
        <w:rPr>
          <w:rFonts w:ascii="Times New Roman" w:hAnsi="Times New Roman"/>
          <w:sz w:val="28"/>
          <w:szCs w:val="28"/>
        </w:rPr>
        <w:t>с 1 января 2027 года.</w:t>
      </w:r>
    </w:p>
    <w:p w:rsidR="00BB0705" w:rsidRDefault="00BB0705">
      <w:pPr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BB0705" w:rsidRDefault="00BB070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0705" w:rsidRDefault="00BB0705">
      <w:pPr>
        <w:jc w:val="both"/>
        <w:outlineLvl w:val="1"/>
        <w:rPr>
          <w:rFonts w:ascii="Times New Roman" w:hAnsi="Times New Roman"/>
          <w:sz w:val="28"/>
          <w:szCs w:val="28"/>
        </w:rPr>
      </w:pPr>
    </w:p>
    <w:p w:rsidR="00BB0705" w:rsidRDefault="00C54C3B">
      <w:pPr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Губернатор Камчатского края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В.В. Солодов</w:t>
      </w:r>
    </w:p>
    <w:p w:rsidR="000F278A" w:rsidRDefault="000F278A">
      <w:pPr>
        <w:jc w:val="both"/>
        <w:outlineLvl w:val="1"/>
        <w:rPr>
          <w:rFonts w:ascii="Times New Roman" w:hAnsi="Times New Roman"/>
          <w:sz w:val="28"/>
          <w:szCs w:val="28"/>
        </w:rPr>
      </w:pPr>
    </w:p>
    <w:p w:rsidR="000F278A" w:rsidRDefault="000F278A">
      <w:pPr>
        <w:jc w:val="both"/>
        <w:outlineLvl w:val="1"/>
        <w:rPr>
          <w:rFonts w:ascii="Times New Roman" w:hAnsi="Times New Roman"/>
          <w:sz w:val="28"/>
          <w:szCs w:val="28"/>
        </w:rPr>
      </w:pPr>
    </w:p>
    <w:p w:rsidR="000F278A" w:rsidRDefault="000F278A">
      <w:pPr>
        <w:jc w:val="both"/>
        <w:outlineLvl w:val="1"/>
        <w:rPr>
          <w:rFonts w:ascii="Times New Roman" w:hAnsi="Times New Roman"/>
          <w:sz w:val="28"/>
          <w:szCs w:val="28"/>
        </w:rPr>
      </w:pPr>
    </w:p>
    <w:p w:rsidR="000F278A" w:rsidRDefault="000F278A">
      <w:pPr>
        <w:jc w:val="both"/>
        <w:outlineLvl w:val="1"/>
        <w:rPr>
          <w:rFonts w:ascii="Times New Roman" w:hAnsi="Times New Roman"/>
          <w:sz w:val="28"/>
          <w:szCs w:val="28"/>
        </w:rPr>
      </w:pPr>
    </w:p>
    <w:p w:rsidR="000F278A" w:rsidRDefault="000F278A">
      <w:pPr>
        <w:jc w:val="both"/>
        <w:outlineLvl w:val="1"/>
        <w:rPr>
          <w:rFonts w:ascii="Times New Roman" w:hAnsi="Times New Roman"/>
          <w:sz w:val="28"/>
          <w:szCs w:val="28"/>
        </w:rPr>
      </w:pPr>
    </w:p>
    <w:p w:rsidR="000F278A" w:rsidRDefault="000F278A">
      <w:pPr>
        <w:jc w:val="both"/>
        <w:outlineLvl w:val="1"/>
        <w:rPr>
          <w:rFonts w:ascii="Times New Roman" w:hAnsi="Times New Roman"/>
          <w:sz w:val="28"/>
          <w:szCs w:val="28"/>
        </w:rPr>
      </w:pPr>
    </w:p>
    <w:p w:rsidR="000F278A" w:rsidRDefault="000F278A">
      <w:pPr>
        <w:jc w:val="both"/>
        <w:outlineLvl w:val="1"/>
        <w:rPr>
          <w:rFonts w:ascii="Times New Roman" w:hAnsi="Times New Roman"/>
          <w:sz w:val="28"/>
          <w:szCs w:val="28"/>
        </w:rPr>
      </w:pPr>
    </w:p>
    <w:p w:rsidR="000F278A" w:rsidRDefault="000F278A">
      <w:pPr>
        <w:jc w:val="both"/>
        <w:outlineLvl w:val="1"/>
        <w:rPr>
          <w:rFonts w:ascii="Times New Roman" w:hAnsi="Times New Roman"/>
          <w:sz w:val="28"/>
          <w:szCs w:val="28"/>
        </w:rPr>
      </w:pPr>
    </w:p>
    <w:p w:rsidR="000F278A" w:rsidRDefault="000F278A">
      <w:pPr>
        <w:jc w:val="both"/>
        <w:outlineLvl w:val="1"/>
        <w:rPr>
          <w:rFonts w:ascii="Times New Roman" w:hAnsi="Times New Roman"/>
          <w:sz w:val="28"/>
          <w:szCs w:val="28"/>
        </w:rPr>
      </w:pPr>
    </w:p>
    <w:p w:rsidR="000F278A" w:rsidRDefault="000F278A">
      <w:pPr>
        <w:jc w:val="both"/>
        <w:outlineLvl w:val="1"/>
        <w:rPr>
          <w:rFonts w:ascii="Times New Roman" w:hAnsi="Times New Roman"/>
          <w:sz w:val="28"/>
          <w:szCs w:val="28"/>
        </w:rPr>
      </w:pPr>
    </w:p>
    <w:p w:rsidR="000F278A" w:rsidRDefault="000F278A">
      <w:pPr>
        <w:jc w:val="both"/>
        <w:outlineLvl w:val="1"/>
        <w:rPr>
          <w:rFonts w:ascii="Times New Roman" w:hAnsi="Times New Roman"/>
          <w:sz w:val="28"/>
          <w:szCs w:val="28"/>
        </w:rPr>
      </w:pPr>
    </w:p>
    <w:p w:rsidR="000F278A" w:rsidRDefault="000F278A">
      <w:pPr>
        <w:jc w:val="both"/>
        <w:outlineLvl w:val="1"/>
        <w:rPr>
          <w:rFonts w:ascii="Times New Roman" w:hAnsi="Times New Roman"/>
          <w:sz w:val="28"/>
          <w:szCs w:val="28"/>
        </w:rPr>
      </w:pPr>
    </w:p>
    <w:p w:rsidR="000F278A" w:rsidRDefault="000F278A">
      <w:pPr>
        <w:jc w:val="both"/>
        <w:outlineLvl w:val="1"/>
        <w:rPr>
          <w:rFonts w:ascii="Times New Roman" w:hAnsi="Times New Roman"/>
          <w:sz w:val="28"/>
          <w:szCs w:val="28"/>
        </w:rPr>
      </w:pPr>
    </w:p>
    <w:p w:rsidR="000F278A" w:rsidRDefault="000F278A">
      <w:pPr>
        <w:jc w:val="both"/>
        <w:outlineLvl w:val="1"/>
        <w:rPr>
          <w:rFonts w:ascii="Times New Roman" w:hAnsi="Times New Roman"/>
          <w:sz w:val="28"/>
          <w:szCs w:val="28"/>
        </w:rPr>
      </w:pPr>
    </w:p>
    <w:p w:rsidR="000F278A" w:rsidRDefault="000F278A">
      <w:pPr>
        <w:jc w:val="both"/>
        <w:outlineLvl w:val="1"/>
        <w:rPr>
          <w:rFonts w:ascii="Times New Roman" w:hAnsi="Times New Roman"/>
          <w:sz w:val="28"/>
          <w:szCs w:val="28"/>
        </w:rPr>
      </w:pPr>
    </w:p>
    <w:p w:rsidR="000F278A" w:rsidRPr="000F278A" w:rsidRDefault="000F278A" w:rsidP="000F278A">
      <w:pPr>
        <w:tabs>
          <w:tab w:val="left" w:pos="1276"/>
          <w:tab w:val="left" w:pos="6379"/>
        </w:tabs>
        <w:ind w:left="567" w:right="1134"/>
        <w:jc w:val="center"/>
        <w:rPr>
          <w:b/>
          <w:sz w:val="28"/>
        </w:rPr>
      </w:pPr>
      <w:r w:rsidRPr="000F278A">
        <w:rPr>
          <w:b/>
          <w:sz w:val="28"/>
        </w:rPr>
        <w:lastRenderedPageBreak/>
        <w:t>Пояснительная записка</w:t>
      </w:r>
    </w:p>
    <w:p w:rsidR="000F278A" w:rsidRPr="000F278A" w:rsidRDefault="000F278A" w:rsidP="000F278A">
      <w:pPr>
        <w:tabs>
          <w:tab w:val="left" w:pos="1276"/>
          <w:tab w:val="left" w:pos="6379"/>
        </w:tabs>
        <w:ind w:left="567" w:right="1134"/>
        <w:jc w:val="center"/>
        <w:rPr>
          <w:b/>
          <w:sz w:val="28"/>
        </w:rPr>
      </w:pPr>
      <w:r w:rsidRPr="000F278A">
        <w:rPr>
          <w:b/>
          <w:sz w:val="28"/>
        </w:rPr>
        <w:t>к проекту закона Камчатского края "</w:t>
      </w:r>
      <w:r w:rsidRPr="000F278A">
        <w:rPr>
          <w:rFonts w:ascii="Times New Roman" w:hAnsi="Times New Roman"/>
          <w:b/>
          <w:sz w:val="28"/>
        </w:rPr>
        <w:t>О внесении изменений в Закон Камчатского края "О некоторых вопросах налогового регулирования в Камчатском крае</w:t>
      </w:r>
      <w:r w:rsidRPr="000F278A">
        <w:rPr>
          <w:b/>
          <w:sz w:val="28"/>
        </w:rPr>
        <w:t>"</w:t>
      </w:r>
    </w:p>
    <w:p w:rsidR="000F278A" w:rsidRDefault="000F278A" w:rsidP="000F278A">
      <w:pPr>
        <w:ind w:firstLine="709"/>
        <w:jc w:val="center"/>
        <w:rPr>
          <w:sz w:val="28"/>
        </w:rPr>
      </w:pPr>
    </w:p>
    <w:p w:rsidR="000F278A" w:rsidRPr="00194EAB" w:rsidRDefault="000F278A" w:rsidP="000F278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94EAB">
        <w:rPr>
          <w:rFonts w:ascii="Times New Roman" w:hAnsi="Times New Roman"/>
          <w:sz w:val="28"/>
        </w:rPr>
        <w:t>Законопроект разработан в целях оптимизации налоговых расходов Камчатского края и оздоровления государственных финансов, во исполнение протокола рабочего совещания с Губернатором К</w:t>
      </w:r>
      <w:r w:rsidRPr="00194EAB">
        <w:rPr>
          <w:rFonts w:ascii="Times New Roman" w:hAnsi="Times New Roman"/>
          <w:sz w:val="28"/>
        </w:rPr>
        <w:t xml:space="preserve">амчатского края Солодовым В.В. </w:t>
      </w:r>
      <w:r w:rsidRPr="00194EAB">
        <w:rPr>
          <w:rFonts w:ascii="Times New Roman" w:hAnsi="Times New Roman"/>
          <w:sz w:val="28"/>
        </w:rPr>
        <w:t>от 01.09.2026 № Пр-01-370.</w:t>
      </w:r>
    </w:p>
    <w:p w:rsidR="000F278A" w:rsidRPr="00194EAB" w:rsidRDefault="000F278A" w:rsidP="000F278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94EAB">
        <w:rPr>
          <w:rFonts w:ascii="Times New Roman" w:hAnsi="Times New Roman"/>
          <w:sz w:val="28"/>
        </w:rPr>
        <w:t>По итогам оценки эффективности налоговых расходов, а также с учетом рекомендаций Министерства финансов Российской Федерации невостребованные льготы и льготы с отрицательной бюджетной эффективностью подлежат отмене.</w:t>
      </w:r>
    </w:p>
    <w:p w:rsidR="000F278A" w:rsidRPr="00194EAB" w:rsidRDefault="000F278A" w:rsidP="000F278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94EAB">
        <w:rPr>
          <w:rFonts w:ascii="Times New Roman" w:hAnsi="Times New Roman"/>
          <w:sz w:val="28"/>
        </w:rPr>
        <w:t>Проектом закона с 2027 года упраздняются льготы по налогу на прибыль организаций, установленные статьей 3 Закона Камчатског</w:t>
      </w:r>
      <w:r w:rsidR="003E50A9" w:rsidRPr="00194EAB">
        <w:rPr>
          <w:rFonts w:ascii="Times New Roman" w:hAnsi="Times New Roman"/>
          <w:sz w:val="28"/>
        </w:rPr>
        <w:t xml:space="preserve">о края от 26.11.2021 № 6 </w:t>
      </w:r>
      <w:r w:rsidRPr="00194EAB">
        <w:rPr>
          <w:rFonts w:ascii="Times New Roman" w:hAnsi="Times New Roman"/>
          <w:sz w:val="28"/>
        </w:rPr>
        <w:t>"О некоторых вопросах налогового регулирования в Камчатском крае",</w:t>
      </w:r>
      <w:r w:rsidRPr="00194EAB">
        <w:rPr>
          <w:rFonts w:ascii="Times New Roman" w:hAnsi="Times New Roman"/>
          <w:sz w:val="28"/>
          <w:szCs w:val="28"/>
        </w:rPr>
        <w:t xml:space="preserve"> в отношении организаций, которым присвоен статус регионального оператора по обращению с твердыми коммунальными отходами, участников региональных инвестиционных проектов, участников специальных инвестиционных контрактов. Также подлежит отмене право на предоставление инвестиционного налогового вычета организациям, реализующим инвестиционный проект и организациям или обособленным подразделениям организаций, расположенным на территории Камчатского края, безвозмездно передавшим имущество (включая денежные средства) образовательным организациям.</w:t>
      </w:r>
    </w:p>
    <w:p w:rsidR="000F278A" w:rsidRPr="00194EAB" w:rsidRDefault="000F278A" w:rsidP="000F278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94EAB">
        <w:rPr>
          <w:rFonts w:ascii="Times New Roman" w:hAnsi="Times New Roman"/>
          <w:sz w:val="28"/>
          <w:szCs w:val="28"/>
        </w:rPr>
        <w:t xml:space="preserve">Предельный размер инвестиционного налогового вычета уменьшен с 50 процентов до 30 процентов суммы расходов налогоплательщика. </w:t>
      </w:r>
    </w:p>
    <w:p w:rsidR="000F278A" w:rsidRPr="00194EAB" w:rsidRDefault="000F278A" w:rsidP="000F278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94EAB">
        <w:rPr>
          <w:rFonts w:ascii="Times New Roman" w:hAnsi="Times New Roman"/>
          <w:sz w:val="28"/>
          <w:szCs w:val="28"/>
        </w:rPr>
        <w:t xml:space="preserve">По упрощенной системе налогообложения ставки налога по категории "доходы" с 1 и 3-х процентов повышены до 4 процентов с сохранением аналогичных видов деятельности. </w:t>
      </w:r>
    </w:p>
    <w:p w:rsidR="000F278A" w:rsidRPr="00825436" w:rsidRDefault="000F278A" w:rsidP="000F278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25436">
        <w:rPr>
          <w:rFonts w:ascii="Times New Roman" w:hAnsi="Times New Roman"/>
          <w:sz w:val="28"/>
          <w:szCs w:val="28"/>
        </w:rPr>
        <w:t xml:space="preserve">По транспортному налогу отменены льготы в отношении налогоплательщиков, на которых зарегистрированы гибридные автомобили, и </w:t>
      </w:r>
      <w:r w:rsidR="003E50A9" w:rsidRPr="00825436">
        <w:rPr>
          <w:rFonts w:ascii="Times New Roman" w:hAnsi="Times New Roman"/>
          <w:sz w:val="28"/>
          <w:szCs w:val="28"/>
        </w:rPr>
        <w:t>организаций,</w:t>
      </w:r>
      <w:r w:rsidRPr="00825436">
        <w:rPr>
          <w:rFonts w:ascii="Times New Roman" w:hAnsi="Times New Roman"/>
          <w:sz w:val="28"/>
          <w:szCs w:val="28"/>
        </w:rPr>
        <w:t xml:space="preserve"> и индивидуальных предпринимателей, имеющих лицензию на осуществление деятельности по перевозкам внутренним водным транспортом, морским транспортом пассажиров, на которых зарегистрированы водные транспортные средства, состоящие на учете в федеральном автономном учреждении "Российский морской регистр судоходства". Также отменяется льгота в отношении общественных организаций инвалидов. Данные льготы являются невостребованными. </w:t>
      </w:r>
    </w:p>
    <w:p w:rsidR="000F278A" w:rsidRPr="00B421FA" w:rsidRDefault="000F278A" w:rsidP="000F278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25436">
        <w:rPr>
          <w:rFonts w:ascii="Times New Roman" w:hAnsi="Times New Roman"/>
          <w:sz w:val="28"/>
          <w:szCs w:val="28"/>
        </w:rPr>
        <w:t xml:space="preserve">Льгота по транспортному налогу в отношении многодетных лиц конкретизирована, а именно проектом закона предлагается предоставлять льготу в отношении наиболее мощного транспортного средства. </w:t>
      </w:r>
      <w:r w:rsidRPr="00B421FA">
        <w:rPr>
          <w:rFonts w:ascii="Times New Roman" w:hAnsi="Times New Roman"/>
          <w:sz w:val="28"/>
          <w:szCs w:val="28"/>
        </w:rPr>
        <w:lastRenderedPageBreak/>
        <w:t xml:space="preserve">Изменение позволит исключить судебные споры, в </w:t>
      </w:r>
      <w:r w:rsidR="0024714A" w:rsidRPr="00B421FA">
        <w:rPr>
          <w:rFonts w:ascii="Times New Roman" w:hAnsi="Times New Roman"/>
          <w:sz w:val="28"/>
          <w:szCs w:val="28"/>
        </w:rPr>
        <w:t>случае,</w:t>
      </w:r>
      <w:r w:rsidRPr="00B421FA">
        <w:rPr>
          <w:rFonts w:ascii="Times New Roman" w:hAnsi="Times New Roman"/>
          <w:sz w:val="28"/>
          <w:szCs w:val="28"/>
        </w:rPr>
        <w:t xml:space="preserve"> когда оба родителя претендуют на получение льготы и не могут прийти к единому мнению. </w:t>
      </w:r>
    </w:p>
    <w:p w:rsidR="000F278A" w:rsidRPr="00B421FA" w:rsidRDefault="000F278A" w:rsidP="000F278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421FA">
        <w:rPr>
          <w:rFonts w:ascii="Times New Roman" w:hAnsi="Times New Roman"/>
          <w:sz w:val="28"/>
          <w:szCs w:val="28"/>
        </w:rPr>
        <w:t xml:space="preserve">По налогу на имущество с 2027 года предлагается отменить льготу в отношении организаций, осуществляющих в качестве основного вида деятельности деятельность в сфере вылова и (или) переработки рыбы и морепродуктов, переработки и хранения сельскохозяйственной продукции. Льгота имеет отрицательную бюджетную эффективность. </w:t>
      </w:r>
    </w:p>
    <w:p w:rsidR="000F278A" w:rsidRPr="00B421FA" w:rsidRDefault="000F278A" w:rsidP="000F278A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B421FA">
        <w:rPr>
          <w:rFonts w:ascii="Times New Roman" w:hAnsi="Times New Roman"/>
          <w:sz w:val="28"/>
          <w:szCs w:val="28"/>
        </w:rPr>
        <w:t>Признается утратившей силу</w:t>
      </w:r>
      <w:r w:rsidR="003E50A9" w:rsidRPr="00B421FA">
        <w:rPr>
          <w:rFonts w:ascii="Times New Roman" w:hAnsi="Times New Roman"/>
          <w:sz w:val="28"/>
          <w:szCs w:val="28"/>
        </w:rPr>
        <w:t xml:space="preserve"> льгота по налогу на имущество </w:t>
      </w:r>
      <w:r w:rsidRPr="00B421FA">
        <w:rPr>
          <w:rFonts w:ascii="Times New Roman" w:hAnsi="Times New Roman"/>
          <w:sz w:val="28"/>
          <w:szCs w:val="28"/>
        </w:rPr>
        <w:t>в отношении плательщиков, реализующих особо значимые инвестиционные проекты, целью которых является производство товаров, работ, услуг по виду экономической деятельности "Добыча полезных ископаемых". Льгота является невостребованной.</w:t>
      </w:r>
    </w:p>
    <w:p w:rsidR="000F278A" w:rsidRPr="00D67E9F" w:rsidRDefault="000F278A" w:rsidP="000F278A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D67E9F">
        <w:rPr>
          <w:rFonts w:ascii="Times New Roman" w:hAnsi="Times New Roman"/>
          <w:sz w:val="28"/>
          <w:szCs w:val="28"/>
        </w:rPr>
        <w:t>Также предлагаются к отмене следующие льготы по налогу на имущество: льгота в отношении имущества участников федерального проекта "Производительность труда"; в отношении объектов, признаваемых памятниками истории и культуры краевого или местного значения; в отношении организаций, осуществляющих добычу пара и горячей воды; в отношении имущества организаций, применяющих специальный налоговый режим; организаций – участников специальных инвестиционных контрактов; организаций, осуществляющих в качестве основного вида деятельности деятельность по предоставлению услуг в области растениеводства.</w:t>
      </w:r>
    </w:p>
    <w:p w:rsidR="000F278A" w:rsidRPr="00D67E9F" w:rsidRDefault="000F278A" w:rsidP="000F278A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D67E9F">
        <w:rPr>
          <w:rFonts w:ascii="Times New Roman" w:hAnsi="Times New Roman"/>
          <w:sz w:val="28"/>
          <w:szCs w:val="28"/>
        </w:rPr>
        <w:t xml:space="preserve">По льготе в отношении учреждений спорта налоговая ставка повышается с 0,22 процентов до 0,33 процентов. </w:t>
      </w:r>
    </w:p>
    <w:p w:rsidR="000F278A" w:rsidRPr="00D67E9F" w:rsidRDefault="000F278A" w:rsidP="000F278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67E9F">
        <w:rPr>
          <w:rFonts w:ascii="Times New Roman" w:hAnsi="Times New Roman"/>
          <w:sz w:val="28"/>
          <w:szCs w:val="28"/>
        </w:rPr>
        <w:t xml:space="preserve">Вместо полного освобождения устанавливается ставка в размере 0,5 процента на имущество специализированных организаций по привлечению инвестиций и работе с инвесторами, организаций, владеющих на праве собственности или ином законном основании газораспределительными системами и промышленных парков. </w:t>
      </w:r>
    </w:p>
    <w:p w:rsidR="000F278A" w:rsidRPr="00D67E9F" w:rsidRDefault="000F278A" w:rsidP="000F278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67E9F">
        <w:rPr>
          <w:rFonts w:ascii="Times New Roman" w:hAnsi="Times New Roman"/>
          <w:sz w:val="28"/>
          <w:szCs w:val="28"/>
        </w:rPr>
        <w:t xml:space="preserve">Совокупный объем оптимизации оценивается в размере 460,1 млн рублей. </w:t>
      </w:r>
    </w:p>
    <w:p w:rsidR="000F278A" w:rsidRPr="00D67E9F" w:rsidRDefault="000F278A" w:rsidP="000F278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67E9F">
        <w:rPr>
          <w:rFonts w:ascii="Times New Roman" w:hAnsi="Times New Roman"/>
          <w:sz w:val="28"/>
          <w:szCs w:val="28"/>
        </w:rPr>
        <w:t xml:space="preserve">Помимо оптимизации налоговых льгот проектом закона устанавливается льгота по налогу на имущество организаций в отношении организаций, являющихся управляющими компаниями, определенными Правительством Российской Федерации в целях осуществления функций по управлению территориями опережающего развития в субъектах Российской Федерации, входящих в состав Дальневосточного федерального округа, и их дочерних хозяйственных обществ, расположенных на территории Камчатского края. Льгота вводится согласно поручению протокола от 17.07.2026 по итогам заседания совета при полномочном представителе Президента Российской Федерации в Дальневосточном федеральном округе Ю.П. Трутнева. </w:t>
      </w:r>
    </w:p>
    <w:p w:rsidR="000F278A" w:rsidRPr="00E45CEE" w:rsidRDefault="000F278A" w:rsidP="000F278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45CEE">
        <w:rPr>
          <w:rFonts w:ascii="Times New Roman" w:hAnsi="Times New Roman"/>
          <w:sz w:val="28"/>
          <w:szCs w:val="28"/>
        </w:rPr>
        <w:lastRenderedPageBreak/>
        <w:t xml:space="preserve">Объем выпадающих доходов консолидированного бюджета Камчатского края оценивается в размере 11,1 млн рублей. </w:t>
      </w:r>
    </w:p>
    <w:p w:rsidR="000F278A" w:rsidRPr="00E45CEE" w:rsidRDefault="000F278A" w:rsidP="000F278A">
      <w:pPr>
        <w:ind w:firstLine="709"/>
        <w:jc w:val="both"/>
        <w:rPr>
          <w:rFonts w:ascii="Times New Roman" w:hAnsi="Times New Roman"/>
          <w:sz w:val="28"/>
          <w:szCs w:val="28"/>
          <w:shd w:val="clear" w:color="auto" w:fill="FFD821"/>
        </w:rPr>
      </w:pPr>
      <w:r w:rsidRPr="00E45CEE">
        <w:rPr>
          <w:rFonts w:ascii="Times New Roman" w:hAnsi="Times New Roman"/>
          <w:sz w:val="28"/>
          <w:szCs w:val="28"/>
        </w:rPr>
        <w:t>Законопроект не подлежит оценке регулирующего воздействия в соответствии с постановлением Правительства Камчатск</w:t>
      </w:r>
      <w:r w:rsidR="003E50A9" w:rsidRPr="00E45CEE">
        <w:rPr>
          <w:rFonts w:ascii="Times New Roman" w:hAnsi="Times New Roman"/>
          <w:sz w:val="28"/>
          <w:szCs w:val="28"/>
        </w:rPr>
        <w:t xml:space="preserve">ого края от 28.09.2022 № 510-П </w:t>
      </w:r>
      <w:r w:rsidRPr="00E45CEE">
        <w:rPr>
          <w:rFonts w:ascii="Times New Roman" w:hAnsi="Times New Roman"/>
          <w:sz w:val="28"/>
          <w:szCs w:val="28"/>
        </w:rPr>
        <w:t>"Об утверждении Порядка проведения процедуры оценки регулирующего воздействия проектов нормативных правовых актов Камчатского края, Порядка проведения экспертизы нормативных правовых актов Камчатского края и Порядка установления и оценки применения обязательных требований, содержащихся в нормативных правовых актах Камчатского края, в том числе оценки фактического воздействия нормативных правовых актов Камчатского края".</w:t>
      </w:r>
    </w:p>
    <w:p w:rsidR="000F278A" w:rsidRPr="003E50A9" w:rsidRDefault="000F278A" w:rsidP="003E50A9">
      <w:pPr>
        <w:rPr>
          <w:rFonts w:ascii="Times New Roman" w:hAnsi="Times New Roman"/>
          <w:sz w:val="28"/>
          <w:szCs w:val="28"/>
        </w:rPr>
      </w:pPr>
    </w:p>
    <w:p w:rsidR="000F278A" w:rsidRDefault="000F278A">
      <w:pPr>
        <w:jc w:val="both"/>
        <w:outlineLvl w:val="1"/>
        <w:rPr>
          <w:rFonts w:ascii="Times New Roman" w:hAnsi="Times New Roman"/>
          <w:sz w:val="28"/>
          <w:szCs w:val="28"/>
        </w:rPr>
      </w:pPr>
    </w:p>
    <w:p w:rsidR="003E50A9" w:rsidRDefault="003E50A9">
      <w:pPr>
        <w:jc w:val="both"/>
        <w:outlineLvl w:val="1"/>
        <w:rPr>
          <w:rFonts w:ascii="Times New Roman" w:hAnsi="Times New Roman"/>
          <w:sz w:val="28"/>
          <w:szCs w:val="28"/>
        </w:rPr>
      </w:pPr>
    </w:p>
    <w:p w:rsidR="003E50A9" w:rsidRPr="003E50A9" w:rsidRDefault="003E50A9" w:rsidP="003E50A9">
      <w:pPr>
        <w:tabs>
          <w:tab w:val="left" w:pos="709"/>
        </w:tabs>
        <w:jc w:val="center"/>
        <w:outlineLvl w:val="1"/>
        <w:rPr>
          <w:rFonts w:ascii="Times New Roman" w:hAnsi="Times New Roman"/>
          <w:b/>
          <w:sz w:val="28"/>
        </w:rPr>
      </w:pPr>
      <w:r w:rsidRPr="003E50A9">
        <w:rPr>
          <w:rFonts w:ascii="Times New Roman" w:hAnsi="Times New Roman"/>
          <w:b/>
          <w:sz w:val="28"/>
        </w:rPr>
        <w:t>Финансово-экономическое обоснование</w:t>
      </w:r>
    </w:p>
    <w:p w:rsidR="003E50A9" w:rsidRPr="003E50A9" w:rsidRDefault="003E50A9" w:rsidP="003E50A9">
      <w:pPr>
        <w:tabs>
          <w:tab w:val="left" w:pos="709"/>
        </w:tabs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3E50A9">
        <w:rPr>
          <w:rFonts w:ascii="Times New Roman" w:hAnsi="Times New Roman"/>
          <w:b/>
          <w:sz w:val="28"/>
        </w:rPr>
        <w:t>к проекту закона Камчатского края</w:t>
      </w:r>
      <w:r w:rsidRPr="003E50A9">
        <w:rPr>
          <w:rFonts w:ascii="Times New Roman" w:hAnsi="Times New Roman"/>
          <w:b/>
          <w:sz w:val="28"/>
          <w:szCs w:val="28"/>
        </w:rPr>
        <w:t xml:space="preserve"> "О внесении изменений в Закон Камчатского края </w:t>
      </w:r>
      <w:r w:rsidRPr="003E50A9">
        <w:rPr>
          <w:rFonts w:ascii="Times New Roman" w:hAnsi="Times New Roman"/>
          <w:b/>
        </w:rPr>
        <w:t>"</w:t>
      </w:r>
      <w:r w:rsidRPr="003E50A9">
        <w:rPr>
          <w:rFonts w:ascii="Times New Roman" w:hAnsi="Times New Roman"/>
          <w:b/>
          <w:sz w:val="28"/>
          <w:szCs w:val="28"/>
        </w:rPr>
        <w:t>О некоторых вопросах налогового регулирования в Камчатском крае"</w:t>
      </w:r>
    </w:p>
    <w:p w:rsidR="003E50A9" w:rsidRDefault="003E50A9" w:rsidP="003E50A9">
      <w:pPr>
        <w:tabs>
          <w:tab w:val="left" w:pos="1620"/>
        </w:tabs>
        <w:ind w:firstLine="709"/>
        <w:jc w:val="both"/>
        <w:rPr>
          <w:sz w:val="28"/>
        </w:rPr>
      </w:pPr>
    </w:p>
    <w:p w:rsidR="003E50A9" w:rsidRPr="00711B5B" w:rsidRDefault="003E50A9" w:rsidP="003E50A9">
      <w:pPr>
        <w:tabs>
          <w:tab w:val="left" w:pos="3969"/>
        </w:tabs>
        <w:ind w:firstLine="708"/>
        <w:jc w:val="both"/>
        <w:rPr>
          <w:rFonts w:ascii="Times New Roman" w:hAnsi="Times New Roman"/>
          <w:sz w:val="28"/>
          <w:szCs w:val="28"/>
        </w:rPr>
      </w:pPr>
      <w:r w:rsidRPr="00711B5B">
        <w:rPr>
          <w:rFonts w:ascii="Times New Roman" w:hAnsi="Times New Roman"/>
          <w:sz w:val="28"/>
        </w:rPr>
        <w:t>В связи с принятием Закона Кам</w:t>
      </w:r>
      <w:r w:rsidRPr="00711B5B">
        <w:rPr>
          <w:rFonts w:ascii="Times New Roman" w:hAnsi="Times New Roman"/>
          <w:sz w:val="28"/>
          <w:szCs w:val="28"/>
        </w:rPr>
        <w:t xml:space="preserve">чатского края "О внесении изменений в Закон Камчатского края "О некоторых вопросах налогового регулирования в Камчатском крае" </w:t>
      </w:r>
      <w:r w:rsidRPr="00711B5B">
        <w:rPr>
          <w:rFonts w:ascii="Times New Roman" w:hAnsi="Times New Roman"/>
          <w:sz w:val="28"/>
        </w:rPr>
        <w:t xml:space="preserve">налоговые расходы консолидированного бюджета Камчатского края оцениваются в размере </w:t>
      </w:r>
      <w:r w:rsidR="00C54C3B">
        <w:rPr>
          <w:rFonts w:ascii="Times New Roman" w:hAnsi="Times New Roman"/>
          <w:sz w:val="28"/>
        </w:rPr>
        <w:t xml:space="preserve"> </w:t>
      </w:r>
      <w:bookmarkStart w:id="1" w:name="_GoBack"/>
      <w:bookmarkEnd w:id="1"/>
      <w:r w:rsidRPr="00711B5B">
        <w:rPr>
          <w:rFonts w:ascii="Times New Roman" w:hAnsi="Times New Roman"/>
          <w:sz w:val="28"/>
        </w:rPr>
        <w:t>11 130, 2 тыс. рублей (краевого бюджета – 8 904,2 тыс. рублей).</w:t>
      </w:r>
    </w:p>
    <w:p w:rsidR="003E50A9" w:rsidRPr="00711B5B" w:rsidRDefault="003E50A9" w:rsidP="003E50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11B5B">
        <w:rPr>
          <w:rFonts w:ascii="Times New Roman" w:hAnsi="Times New Roman"/>
          <w:sz w:val="28"/>
          <w:szCs w:val="28"/>
        </w:rPr>
        <w:t xml:space="preserve">Совокупный объем оптимизации от отмены неэффективных и невостребованных налоговых льгот, а также от повышения ставок по некоторым видам льгот оценивается в размере 460 124,10 тыс. рублей. </w:t>
      </w:r>
    </w:p>
    <w:p w:rsidR="003E50A9" w:rsidRPr="00711B5B" w:rsidRDefault="003E50A9" w:rsidP="003E50A9">
      <w:pPr>
        <w:tabs>
          <w:tab w:val="left" w:pos="3969"/>
        </w:tabs>
        <w:ind w:firstLine="708"/>
        <w:jc w:val="both"/>
        <w:rPr>
          <w:rFonts w:ascii="Times New Roman" w:hAnsi="Times New Roman"/>
        </w:rPr>
      </w:pPr>
      <w:r w:rsidRPr="00711B5B">
        <w:rPr>
          <w:rFonts w:ascii="Times New Roman" w:hAnsi="Times New Roman"/>
          <w:sz w:val="28"/>
        </w:rPr>
        <w:t xml:space="preserve">Реализация Закона Камчатского края </w:t>
      </w:r>
      <w:r w:rsidRPr="00711B5B">
        <w:rPr>
          <w:rFonts w:ascii="Times New Roman" w:hAnsi="Times New Roman"/>
          <w:sz w:val="28"/>
          <w:szCs w:val="28"/>
        </w:rPr>
        <w:t>"О внесении изменений в Закон Камчатского края "О некоторых вопросах налогового регулирования в Камчатском крае"</w:t>
      </w:r>
      <w:r w:rsidRPr="00711B5B">
        <w:rPr>
          <w:rFonts w:ascii="Times New Roman" w:hAnsi="Times New Roman"/>
          <w:sz w:val="28"/>
        </w:rPr>
        <w:t xml:space="preserve"> не потребует дополнительного финансирования из краевого бюджета.</w:t>
      </w:r>
    </w:p>
    <w:p w:rsidR="003E50A9" w:rsidRPr="00A7354F" w:rsidRDefault="003E50A9" w:rsidP="00A7354F">
      <w:pPr>
        <w:rPr>
          <w:rFonts w:ascii="Times New Roman" w:hAnsi="Times New Roman"/>
          <w:sz w:val="28"/>
          <w:szCs w:val="28"/>
        </w:rPr>
      </w:pPr>
    </w:p>
    <w:p w:rsidR="003E50A9" w:rsidRDefault="003E50A9">
      <w:pPr>
        <w:jc w:val="both"/>
        <w:outlineLvl w:val="1"/>
        <w:rPr>
          <w:rFonts w:ascii="Times New Roman" w:hAnsi="Times New Roman"/>
          <w:sz w:val="28"/>
          <w:szCs w:val="28"/>
        </w:rPr>
      </w:pPr>
    </w:p>
    <w:p w:rsidR="00A7354F" w:rsidRDefault="00A7354F">
      <w:pPr>
        <w:jc w:val="both"/>
        <w:outlineLvl w:val="1"/>
        <w:rPr>
          <w:rFonts w:ascii="Times New Roman" w:hAnsi="Times New Roman"/>
          <w:sz w:val="28"/>
          <w:szCs w:val="28"/>
        </w:rPr>
      </w:pPr>
    </w:p>
    <w:p w:rsidR="00A7354F" w:rsidRDefault="00A7354F" w:rsidP="00A7354F">
      <w:pPr>
        <w:pStyle w:val="ConsPlusNormal1"/>
        <w:jc w:val="center"/>
        <w:rPr>
          <w:rFonts w:ascii="Times New Roman" w:hAnsi="Times New Roman"/>
          <w:b/>
        </w:rPr>
      </w:pPr>
      <w:r w:rsidRPr="00A7354F">
        <w:rPr>
          <w:rFonts w:ascii="Times New Roman" w:hAnsi="Times New Roman"/>
          <w:b/>
        </w:rPr>
        <w:t xml:space="preserve">Перечень </w:t>
      </w:r>
      <w:r w:rsidRPr="00A7354F">
        <w:rPr>
          <w:rFonts w:ascii="Times New Roman" w:hAnsi="Times New Roman"/>
          <w:b/>
        </w:rPr>
        <w:t xml:space="preserve">законов и иных нормативных правовых актов </w:t>
      </w:r>
    </w:p>
    <w:p w:rsidR="00A7354F" w:rsidRPr="00A7354F" w:rsidRDefault="00A7354F" w:rsidP="00A7354F">
      <w:pPr>
        <w:pStyle w:val="ConsPlusNormal1"/>
        <w:jc w:val="center"/>
        <w:rPr>
          <w:rFonts w:ascii="Times New Roman" w:hAnsi="Times New Roman"/>
          <w:b/>
        </w:rPr>
      </w:pPr>
      <w:r w:rsidRPr="00A7354F">
        <w:rPr>
          <w:rFonts w:ascii="Times New Roman" w:hAnsi="Times New Roman"/>
          <w:b/>
        </w:rPr>
        <w:t>Камчатского края,</w:t>
      </w:r>
      <w:r>
        <w:rPr>
          <w:rFonts w:ascii="Times New Roman" w:hAnsi="Times New Roman"/>
          <w:b/>
        </w:rPr>
        <w:t xml:space="preserve"> </w:t>
      </w:r>
      <w:r w:rsidRPr="00A7354F">
        <w:rPr>
          <w:rFonts w:ascii="Times New Roman" w:hAnsi="Times New Roman"/>
          <w:b/>
        </w:rPr>
        <w:t>подлежащих разработке и принятию в целях реа</w:t>
      </w:r>
      <w:r w:rsidRPr="00A7354F">
        <w:rPr>
          <w:rFonts w:ascii="Times New Roman" w:hAnsi="Times New Roman"/>
          <w:b/>
        </w:rPr>
        <w:t>лизации Закона Камчатского края</w:t>
      </w:r>
      <w:r>
        <w:rPr>
          <w:rFonts w:ascii="Times New Roman" w:hAnsi="Times New Roman"/>
          <w:b/>
        </w:rPr>
        <w:t xml:space="preserve"> </w:t>
      </w:r>
      <w:r w:rsidRPr="00A7354F">
        <w:rPr>
          <w:rFonts w:ascii="Times New Roman" w:hAnsi="Times New Roman"/>
          <w:b/>
        </w:rPr>
        <w:t>"О внесении изменений в Закон Камчатского края "О некоторых вопросах налогового регулирования в Камчатском крае", признанию утратившими силу, приостановлению, изменению</w:t>
      </w:r>
    </w:p>
    <w:p w:rsidR="00A7354F" w:rsidRDefault="00A7354F" w:rsidP="00A7354F">
      <w:pPr>
        <w:pStyle w:val="ConsPlusNormal1"/>
        <w:ind w:firstLine="709"/>
        <w:jc w:val="both"/>
      </w:pPr>
    </w:p>
    <w:p w:rsidR="00A7354F" w:rsidRPr="00A7354F" w:rsidRDefault="00A7354F" w:rsidP="00A7354F">
      <w:pPr>
        <w:pStyle w:val="ConsPlusNormal1"/>
        <w:ind w:firstLine="709"/>
        <w:jc w:val="both"/>
        <w:rPr>
          <w:rFonts w:ascii="Times New Roman" w:hAnsi="Times New Roman"/>
        </w:rPr>
      </w:pPr>
      <w:r w:rsidRPr="00A7354F">
        <w:rPr>
          <w:rFonts w:ascii="Times New Roman" w:hAnsi="Times New Roman"/>
        </w:rPr>
        <w:t xml:space="preserve">Принятие Закона Камчатского края "О внесении изменений в Закон Камчатского края "О некоторых вопросах налогового регулирования в </w:t>
      </w:r>
      <w:r w:rsidRPr="00A7354F">
        <w:rPr>
          <w:rFonts w:ascii="Times New Roman" w:hAnsi="Times New Roman"/>
        </w:rPr>
        <w:lastRenderedPageBreak/>
        <w:t>Камчатском крае" не потребует разработки и принятия, признания утратившими силу, приостановления, изменения законов и иных нормативных правовых актов Камчатского края.</w:t>
      </w:r>
    </w:p>
    <w:p w:rsidR="00A7354F" w:rsidRPr="00A7354F" w:rsidRDefault="00A7354F">
      <w:pPr>
        <w:jc w:val="both"/>
        <w:outlineLvl w:val="1"/>
        <w:rPr>
          <w:rFonts w:ascii="Times New Roman" w:hAnsi="Times New Roman"/>
          <w:sz w:val="28"/>
          <w:szCs w:val="28"/>
        </w:rPr>
      </w:pPr>
    </w:p>
    <w:sectPr w:rsidR="00A7354F" w:rsidRPr="00A7354F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567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705" w:rsidRDefault="00C54C3B">
      <w:r>
        <w:separator/>
      </w:r>
    </w:p>
  </w:endnote>
  <w:endnote w:type="continuationSeparator" w:id="0">
    <w:p w:rsidR="00BB0705" w:rsidRDefault="00C54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CYR">
    <w:charset w:val="00"/>
    <w:family w:val="auto"/>
    <w:pitch w:val="default"/>
  </w:font>
  <w:font w:name="Liberation 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705" w:rsidRDefault="00BB0705">
    <w:pPr>
      <w:pStyle w:val="af3"/>
      <w:jc w:val="center"/>
    </w:pPr>
  </w:p>
  <w:p w:rsidR="00BB0705" w:rsidRDefault="00BB0705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705" w:rsidRDefault="00BB0705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705" w:rsidRDefault="00C54C3B">
      <w:r>
        <w:separator/>
      </w:r>
    </w:p>
  </w:footnote>
  <w:footnote w:type="continuationSeparator" w:id="0">
    <w:p w:rsidR="00BB0705" w:rsidRDefault="00C54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705" w:rsidRDefault="00C54C3B">
    <w:pPr>
      <w:jc w:val="center"/>
      <w:rPr>
        <w:sz w:val="32"/>
        <w:szCs w:val="32"/>
      </w:rPr>
    </w:pPr>
    <w:r>
      <w:rPr>
        <w:rFonts w:ascii="Times New Roman" w:hAnsi="Times New Roman"/>
        <w:lang w:val="en-US"/>
      </w:rPr>
      <w:fldChar w:fldCharType="begin"/>
    </w:r>
    <w:r>
      <w:rPr>
        <w:rFonts w:ascii="Times New Roman" w:hAnsi="Times New Roman"/>
        <w:lang w:val="en-US"/>
      </w:rPr>
      <w:instrText xml:space="preserve"> PAGE \* ARABIC </w:instrText>
    </w:r>
    <w:r>
      <w:rPr>
        <w:rFonts w:ascii="Times New Roman" w:hAnsi="Times New Roman"/>
        <w:sz w:val="28"/>
        <w:szCs w:val="28"/>
        <w:lang w:val="en-US"/>
      </w:rPr>
      <w:fldChar w:fldCharType="separate"/>
    </w:r>
    <w:r>
      <w:rPr>
        <w:rFonts w:ascii="Times New Roman" w:hAnsi="Times New Roman"/>
        <w:noProof/>
        <w:lang w:val="en-US"/>
      </w:rPr>
      <w:t>9</w:t>
    </w:r>
    <w:r>
      <w:rPr>
        <w:rFonts w:ascii="Times New Roman" w:hAnsi="Times New Roman"/>
        <w:sz w:val="28"/>
        <w:szCs w:val="28"/>
        <w:lang w:val="en-US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705" w:rsidRDefault="00BB070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F5F64"/>
    <w:multiLevelType w:val="hybridMultilevel"/>
    <w:tmpl w:val="71A6740E"/>
    <w:lvl w:ilvl="0" w:tplc="B78CE586">
      <w:start w:val="1"/>
      <w:numFmt w:val="decimal"/>
      <w:isLgl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D0D89318">
      <w:start w:val="1"/>
      <w:numFmt w:val="lowerLetter"/>
      <w:isLgl/>
      <w:lvlText w:val="%2."/>
      <w:lvlJc w:val="left"/>
      <w:pPr>
        <w:tabs>
          <w:tab w:val="num" w:pos="0"/>
        </w:tabs>
        <w:ind w:left="1440" w:hanging="360"/>
      </w:pPr>
    </w:lvl>
    <w:lvl w:ilvl="2" w:tplc="A81CB43E">
      <w:start w:val="1"/>
      <w:numFmt w:val="lowerRoman"/>
      <w:isLgl/>
      <w:lvlText w:val="%3."/>
      <w:lvlJc w:val="right"/>
      <w:pPr>
        <w:tabs>
          <w:tab w:val="num" w:pos="0"/>
        </w:tabs>
        <w:ind w:left="2160" w:hanging="360"/>
      </w:pPr>
    </w:lvl>
    <w:lvl w:ilvl="3" w:tplc="6128B6D6">
      <w:start w:val="1"/>
      <w:numFmt w:val="decimal"/>
      <w:isLgl/>
      <w:lvlText w:val="%4."/>
      <w:lvlJc w:val="left"/>
      <w:pPr>
        <w:tabs>
          <w:tab w:val="num" w:pos="0"/>
        </w:tabs>
        <w:ind w:left="2880" w:hanging="360"/>
      </w:pPr>
    </w:lvl>
    <w:lvl w:ilvl="4" w:tplc="DDF45FDC">
      <w:start w:val="1"/>
      <w:numFmt w:val="lowerLetter"/>
      <w:isLgl/>
      <w:lvlText w:val="%5."/>
      <w:lvlJc w:val="left"/>
      <w:pPr>
        <w:tabs>
          <w:tab w:val="num" w:pos="0"/>
        </w:tabs>
        <w:ind w:left="3600" w:hanging="360"/>
      </w:pPr>
    </w:lvl>
    <w:lvl w:ilvl="5" w:tplc="FC783734">
      <w:start w:val="1"/>
      <w:numFmt w:val="lowerRoman"/>
      <w:isLgl/>
      <w:lvlText w:val="%6."/>
      <w:lvlJc w:val="right"/>
      <w:pPr>
        <w:tabs>
          <w:tab w:val="num" w:pos="0"/>
        </w:tabs>
        <w:ind w:left="4320" w:hanging="360"/>
      </w:pPr>
    </w:lvl>
    <w:lvl w:ilvl="6" w:tplc="577CB4BE">
      <w:start w:val="1"/>
      <w:numFmt w:val="decimal"/>
      <w:isLgl/>
      <w:lvlText w:val="%7."/>
      <w:lvlJc w:val="left"/>
      <w:pPr>
        <w:tabs>
          <w:tab w:val="num" w:pos="0"/>
        </w:tabs>
        <w:ind w:left="5040" w:hanging="360"/>
      </w:pPr>
    </w:lvl>
    <w:lvl w:ilvl="7" w:tplc="49E07252">
      <w:start w:val="1"/>
      <w:numFmt w:val="lowerLetter"/>
      <w:isLgl/>
      <w:lvlText w:val="%8."/>
      <w:lvlJc w:val="left"/>
      <w:pPr>
        <w:tabs>
          <w:tab w:val="num" w:pos="0"/>
        </w:tabs>
        <w:ind w:left="5760" w:hanging="360"/>
      </w:pPr>
    </w:lvl>
    <w:lvl w:ilvl="8" w:tplc="22603F60">
      <w:start w:val="1"/>
      <w:numFmt w:val="lowerRoman"/>
      <w:isLgl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1" w15:restartNumberingAfterBreak="0">
    <w:nsid w:val="24FF046F"/>
    <w:multiLevelType w:val="hybridMultilevel"/>
    <w:tmpl w:val="A8EE202E"/>
    <w:lvl w:ilvl="0" w:tplc="D74050DE">
      <w:start w:val="1"/>
      <w:numFmt w:val="decimal"/>
      <w:lvlText w:val="%1)"/>
      <w:lvlJc w:val="left"/>
      <w:pPr>
        <w:ind w:left="1418" w:hanging="360"/>
      </w:pPr>
    </w:lvl>
    <w:lvl w:ilvl="1" w:tplc="D884C2A4">
      <w:start w:val="1"/>
      <w:numFmt w:val="lowerLetter"/>
      <w:lvlText w:val="%2."/>
      <w:lvlJc w:val="left"/>
      <w:pPr>
        <w:ind w:left="2138" w:hanging="360"/>
      </w:pPr>
    </w:lvl>
    <w:lvl w:ilvl="2" w:tplc="A9E8AC9C">
      <w:start w:val="1"/>
      <w:numFmt w:val="lowerRoman"/>
      <w:lvlText w:val="%3."/>
      <w:lvlJc w:val="right"/>
      <w:pPr>
        <w:ind w:left="2858" w:hanging="180"/>
      </w:pPr>
    </w:lvl>
    <w:lvl w:ilvl="3" w:tplc="4A88C7BC">
      <w:start w:val="1"/>
      <w:numFmt w:val="decimal"/>
      <w:lvlText w:val="%4."/>
      <w:lvlJc w:val="left"/>
      <w:pPr>
        <w:ind w:left="3578" w:hanging="360"/>
      </w:pPr>
    </w:lvl>
    <w:lvl w:ilvl="4" w:tplc="2DDC96E6">
      <w:start w:val="1"/>
      <w:numFmt w:val="lowerLetter"/>
      <w:lvlText w:val="%5."/>
      <w:lvlJc w:val="left"/>
      <w:pPr>
        <w:ind w:left="4298" w:hanging="360"/>
      </w:pPr>
    </w:lvl>
    <w:lvl w:ilvl="5" w:tplc="627CA122">
      <w:start w:val="1"/>
      <w:numFmt w:val="lowerRoman"/>
      <w:lvlText w:val="%6."/>
      <w:lvlJc w:val="right"/>
      <w:pPr>
        <w:ind w:left="5018" w:hanging="180"/>
      </w:pPr>
    </w:lvl>
    <w:lvl w:ilvl="6" w:tplc="1682B790">
      <w:start w:val="1"/>
      <w:numFmt w:val="decimal"/>
      <w:lvlText w:val="%7."/>
      <w:lvlJc w:val="left"/>
      <w:pPr>
        <w:ind w:left="5738" w:hanging="360"/>
      </w:pPr>
    </w:lvl>
    <w:lvl w:ilvl="7" w:tplc="A86A853C">
      <w:start w:val="1"/>
      <w:numFmt w:val="lowerLetter"/>
      <w:lvlText w:val="%8."/>
      <w:lvlJc w:val="left"/>
      <w:pPr>
        <w:ind w:left="6458" w:hanging="360"/>
      </w:pPr>
    </w:lvl>
    <w:lvl w:ilvl="8" w:tplc="C13CB574">
      <w:start w:val="1"/>
      <w:numFmt w:val="lowerRoman"/>
      <w:lvlText w:val="%9."/>
      <w:lvlJc w:val="right"/>
      <w:pPr>
        <w:ind w:left="7178" w:hanging="180"/>
      </w:pPr>
    </w:lvl>
  </w:abstractNum>
  <w:abstractNum w:abstractNumId="2" w15:restartNumberingAfterBreak="0">
    <w:nsid w:val="35860D54"/>
    <w:multiLevelType w:val="hybridMultilevel"/>
    <w:tmpl w:val="069C1094"/>
    <w:lvl w:ilvl="0" w:tplc="4B348D1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049C252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72EEB88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5E2C123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7CAD65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BF34D20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533A508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9D8C993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B4F828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F2C1DE7"/>
    <w:multiLevelType w:val="hybridMultilevel"/>
    <w:tmpl w:val="B952096C"/>
    <w:lvl w:ilvl="0" w:tplc="F5EAA968">
      <w:start w:val="1"/>
      <w:numFmt w:val="decimal"/>
      <w:lvlText w:val="%1)"/>
      <w:lvlJc w:val="left"/>
      <w:pPr>
        <w:ind w:left="1418" w:hanging="360"/>
      </w:pPr>
    </w:lvl>
    <w:lvl w:ilvl="1" w:tplc="7592DCF2">
      <w:start w:val="1"/>
      <w:numFmt w:val="lowerLetter"/>
      <w:lvlText w:val="%2."/>
      <w:lvlJc w:val="left"/>
      <w:pPr>
        <w:ind w:left="2138" w:hanging="360"/>
      </w:pPr>
    </w:lvl>
    <w:lvl w:ilvl="2" w:tplc="E1D8A6D6">
      <w:start w:val="1"/>
      <w:numFmt w:val="lowerRoman"/>
      <w:lvlText w:val="%3."/>
      <w:lvlJc w:val="right"/>
      <w:pPr>
        <w:ind w:left="2858" w:hanging="180"/>
      </w:pPr>
    </w:lvl>
    <w:lvl w:ilvl="3" w:tplc="DC5C4C7C">
      <w:start w:val="1"/>
      <w:numFmt w:val="decimal"/>
      <w:lvlText w:val="%4."/>
      <w:lvlJc w:val="left"/>
      <w:pPr>
        <w:ind w:left="3578" w:hanging="360"/>
      </w:pPr>
    </w:lvl>
    <w:lvl w:ilvl="4" w:tplc="A832F1B4">
      <w:start w:val="1"/>
      <w:numFmt w:val="lowerLetter"/>
      <w:lvlText w:val="%5."/>
      <w:lvlJc w:val="left"/>
      <w:pPr>
        <w:ind w:left="4298" w:hanging="360"/>
      </w:pPr>
    </w:lvl>
    <w:lvl w:ilvl="5" w:tplc="44909AB6">
      <w:start w:val="1"/>
      <w:numFmt w:val="lowerRoman"/>
      <w:lvlText w:val="%6."/>
      <w:lvlJc w:val="right"/>
      <w:pPr>
        <w:ind w:left="5018" w:hanging="180"/>
      </w:pPr>
    </w:lvl>
    <w:lvl w:ilvl="6" w:tplc="C00066B8">
      <w:start w:val="1"/>
      <w:numFmt w:val="decimal"/>
      <w:lvlText w:val="%7."/>
      <w:lvlJc w:val="left"/>
      <w:pPr>
        <w:ind w:left="5738" w:hanging="360"/>
      </w:pPr>
    </w:lvl>
    <w:lvl w:ilvl="7" w:tplc="35BA6A7A">
      <w:start w:val="1"/>
      <w:numFmt w:val="lowerLetter"/>
      <w:lvlText w:val="%8."/>
      <w:lvlJc w:val="left"/>
      <w:pPr>
        <w:ind w:left="6458" w:hanging="360"/>
      </w:pPr>
    </w:lvl>
    <w:lvl w:ilvl="8" w:tplc="4E72FE4C">
      <w:start w:val="1"/>
      <w:numFmt w:val="lowerRoman"/>
      <w:lvlText w:val="%9."/>
      <w:lvlJc w:val="right"/>
      <w:pPr>
        <w:ind w:left="7178" w:hanging="180"/>
      </w:pPr>
    </w:lvl>
  </w:abstractNum>
  <w:abstractNum w:abstractNumId="4" w15:restartNumberingAfterBreak="0">
    <w:nsid w:val="5A5774A5"/>
    <w:multiLevelType w:val="hybridMultilevel"/>
    <w:tmpl w:val="48AEB054"/>
    <w:lvl w:ilvl="0" w:tplc="357C2088">
      <w:start w:val="1"/>
      <w:numFmt w:val="decimal"/>
      <w:isLgl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43744D02">
      <w:start w:val="1"/>
      <w:numFmt w:val="lowerLetter"/>
      <w:isLgl/>
      <w:lvlText w:val="%2."/>
      <w:lvlJc w:val="left"/>
      <w:pPr>
        <w:tabs>
          <w:tab w:val="num" w:pos="0"/>
        </w:tabs>
        <w:ind w:left="1440" w:hanging="360"/>
      </w:pPr>
    </w:lvl>
    <w:lvl w:ilvl="2" w:tplc="CECE3F5C">
      <w:start w:val="1"/>
      <w:numFmt w:val="lowerRoman"/>
      <w:isLgl/>
      <w:lvlText w:val="%3."/>
      <w:lvlJc w:val="right"/>
      <w:pPr>
        <w:tabs>
          <w:tab w:val="num" w:pos="0"/>
        </w:tabs>
        <w:ind w:left="2160" w:hanging="360"/>
      </w:pPr>
    </w:lvl>
    <w:lvl w:ilvl="3" w:tplc="F8F45208">
      <w:start w:val="1"/>
      <w:numFmt w:val="decimal"/>
      <w:isLgl/>
      <w:lvlText w:val="%4."/>
      <w:lvlJc w:val="left"/>
      <w:pPr>
        <w:tabs>
          <w:tab w:val="num" w:pos="0"/>
        </w:tabs>
        <w:ind w:left="2880" w:hanging="360"/>
      </w:pPr>
    </w:lvl>
    <w:lvl w:ilvl="4" w:tplc="71485616">
      <w:start w:val="1"/>
      <w:numFmt w:val="lowerLetter"/>
      <w:isLgl/>
      <w:lvlText w:val="%5."/>
      <w:lvlJc w:val="left"/>
      <w:pPr>
        <w:tabs>
          <w:tab w:val="num" w:pos="0"/>
        </w:tabs>
        <w:ind w:left="3600" w:hanging="360"/>
      </w:pPr>
    </w:lvl>
    <w:lvl w:ilvl="5" w:tplc="FEACD0A2">
      <w:start w:val="1"/>
      <w:numFmt w:val="lowerRoman"/>
      <w:isLgl/>
      <w:lvlText w:val="%6."/>
      <w:lvlJc w:val="right"/>
      <w:pPr>
        <w:tabs>
          <w:tab w:val="num" w:pos="0"/>
        </w:tabs>
        <w:ind w:left="4320" w:hanging="360"/>
      </w:pPr>
    </w:lvl>
    <w:lvl w:ilvl="6" w:tplc="8EFA7DBC">
      <w:start w:val="1"/>
      <w:numFmt w:val="decimal"/>
      <w:isLgl/>
      <w:lvlText w:val="%7."/>
      <w:lvlJc w:val="left"/>
      <w:pPr>
        <w:tabs>
          <w:tab w:val="num" w:pos="0"/>
        </w:tabs>
        <w:ind w:left="5040" w:hanging="360"/>
      </w:pPr>
    </w:lvl>
    <w:lvl w:ilvl="7" w:tplc="F5926494">
      <w:start w:val="1"/>
      <w:numFmt w:val="lowerLetter"/>
      <w:isLgl/>
      <w:lvlText w:val="%8."/>
      <w:lvlJc w:val="left"/>
      <w:pPr>
        <w:tabs>
          <w:tab w:val="num" w:pos="0"/>
        </w:tabs>
        <w:ind w:left="5760" w:hanging="360"/>
      </w:pPr>
    </w:lvl>
    <w:lvl w:ilvl="8" w:tplc="EF24E966">
      <w:start w:val="1"/>
      <w:numFmt w:val="lowerRoman"/>
      <w:isLgl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5" w15:restartNumberingAfterBreak="0">
    <w:nsid w:val="6C997E55"/>
    <w:multiLevelType w:val="hybridMultilevel"/>
    <w:tmpl w:val="9648E9D2"/>
    <w:lvl w:ilvl="0" w:tplc="C846A6B4">
      <w:start w:val="1"/>
      <w:numFmt w:val="decimal"/>
      <w:lvlText w:val="%1)"/>
      <w:lvlJc w:val="left"/>
      <w:pPr>
        <w:ind w:left="1418" w:hanging="360"/>
      </w:pPr>
    </w:lvl>
    <w:lvl w:ilvl="1" w:tplc="EB4C74AA">
      <w:start w:val="1"/>
      <w:numFmt w:val="lowerLetter"/>
      <w:lvlText w:val="%2."/>
      <w:lvlJc w:val="left"/>
      <w:pPr>
        <w:ind w:left="2138" w:hanging="360"/>
      </w:pPr>
    </w:lvl>
    <w:lvl w:ilvl="2" w:tplc="00C27F26">
      <w:start w:val="1"/>
      <w:numFmt w:val="lowerRoman"/>
      <w:lvlText w:val="%3."/>
      <w:lvlJc w:val="right"/>
      <w:pPr>
        <w:ind w:left="2858" w:hanging="180"/>
      </w:pPr>
    </w:lvl>
    <w:lvl w:ilvl="3" w:tplc="71B6DD70">
      <w:start w:val="1"/>
      <w:numFmt w:val="decimal"/>
      <w:lvlText w:val="%4."/>
      <w:lvlJc w:val="left"/>
      <w:pPr>
        <w:ind w:left="3578" w:hanging="360"/>
      </w:pPr>
    </w:lvl>
    <w:lvl w:ilvl="4" w:tplc="B358E6F2">
      <w:start w:val="1"/>
      <w:numFmt w:val="lowerLetter"/>
      <w:lvlText w:val="%5."/>
      <w:lvlJc w:val="left"/>
      <w:pPr>
        <w:ind w:left="4298" w:hanging="360"/>
      </w:pPr>
    </w:lvl>
    <w:lvl w:ilvl="5" w:tplc="9578AB34">
      <w:start w:val="1"/>
      <w:numFmt w:val="lowerRoman"/>
      <w:lvlText w:val="%6."/>
      <w:lvlJc w:val="right"/>
      <w:pPr>
        <w:ind w:left="5018" w:hanging="180"/>
      </w:pPr>
    </w:lvl>
    <w:lvl w:ilvl="6" w:tplc="9CB2DBFC">
      <w:start w:val="1"/>
      <w:numFmt w:val="decimal"/>
      <w:lvlText w:val="%7."/>
      <w:lvlJc w:val="left"/>
      <w:pPr>
        <w:ind w:left="5738" w:hanging="360"/>
      </w:pPr>
    </w:lvl>
    <w:lvl w:ilvl="7" w:tplc="E1E6E6BA">
      <w:start w:val="1"/>
      <w:numFmt w:val="lowerLetter"/>
      <w:lvlText w:val="%8."/>
      <w:lvlJc w:val="left"/>
      <w:pPr>
        <w:ind w:left="6458" w:hanging="360"/>
      </w:pPr>
    </w:lvl>
    <w:lvl w:ilvl="8" w:tplc="11180508">
      <w:start w:val="1"/>
      <w:numFmt w:val="lowerRoman"/>
      <w:lvlText w:val="%9."/>
      <w:lvlJc w:val="right"/>
      <w:pPr>
        <w:ind w:left="7178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705"/>
    <w:rsid w:val="000F278A"/>
    <w:rsid w:val="00194EAB"/>
    <w:rsid w:val="0024714A"/>
    <w:rsid w:val="003E50A9"/>
    <w:rsid w:val="00711B5B"/>
    <w:rsid w:val="00825436"/>
    <w:rsid w:val="00A7354F"/>
    <w:rsid w:val="00B421FA"/>
    <w:rsid w:val="00BB0705"/>
    <w:rsid w:val="00C54C3B"/>
    <w:rsid w:val="00D67E9F"/>
    <w:rsid w:val="00E4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3400D"/>
  <w15:docId w15:val="{7EEC5463-EB84-4701-AA79-DBAC6D007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ind w:left="9360"/>
      <w:outlineLvl w:val="0"/>
    </w:pPr>
    <w:rPr>
      <w:sz w:val="28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qFormat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next w:val="a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uiPriority w:val="9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basedOn w:val="a0"/>
    <w:uiPriority w:val="99"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6">
    <w:name w:val="endnote reference"/>
    <w:rPr>
      <w:vertAlign w:val="superscript"/>
    </w:rPr>
  </w:style>
  <w:style w:type="character" w:customStyle="1" w:styleId="Footer1">
    <w:name w:val="Footer1"/>
    <w:qFormat/>
  </w:style>
  <w:style w:type="character" w:customStyle="1" w:styleId="10">
    <w:name w:val="Обычный1"/>
    <w:link w:val="11"/>
    <w:qFormat/>
  </w:style>
  <w:style w:type="character" w:customStyle="1" w:styleId="Contents2">
    <w:name w:val="Contents 2"/>
    <w:qFormat/>
    <w:rPr>
      <w:sz w:val="28"/>
    </w:rPr>
  </w:style>
  <w:style w:type="character" w:customStyle="1" w:styleId="12">
    <w:name w:val="Текст выноски1"/>
    <w:link w:val="BalloonText1"/>
    <w:qFormat/>
    <w:rPr>
      <w:rFonts w:ascii="Tahoma" w:hAnsi="Tahoma"/>
      <w:sz w:val="16"/>
    </w:rPr>
  </w:style>
  <w:style w:type="character" w:customStyle="1" w:styleId="13">
    <w:name w:val="Просмотренная гиперссылка1"/>
    <w:link w:val="110"/>
    <w:qFormat/>
    <w:rPr>
      <w:color w:val="954F72"/>
      <w:u w:val="single"/>
    </w:rPr>
  </w:style>
  <w:style w:type="character" w:customStyle="1" w:styleId="14">
    <w:name w:val="Без интервала1"/>
    <w:link w:val="NoSpacing1"/>
    <w:qFormat/>
  </w:style>
  <w:style w:type="character" w:customStyle="1" w:styleId="Contents4">
    <w:name w:val="Contents 4"/>
    <w:qFormat/>
    <w:rPr>
      <w:sz w:val="28"/>
    </w:rPr>
  </w:style>
  <w:style w:type="character" w:customStyle="1" w:styleId="20">
    <w:name w:val="Основной шрифт абзаца2"/>
    <w:link w:val="21"/>
    <w:qFormat/>
  </w:style>
  <w:style w:type="character" w:customStyle="1" w:styleId="Heading71">
    <w:name w:val="Heading 71"/>
    <w:qFormat/>
    <w:rPr>
      <w:rFonts w:ascii="Arial" w:hAnsi="Arial"/>
      <w:b/>
      <w:i/>
      <w:sz w:val="22"/>
    </w:rPr>
  </w:style>
  <w:style w:type="character" w:customStyle="1" w:styleId="Caption1">
    <w:name w:val="Caption1"/>
    <w:qFormat/>
    <w:rPr>
      <w:b/>
      <w:color w:val="4F81BD" w:themeColor="accent1"/>
      <w:sz w:val="18"/>
    </w:rPr>
  </w:style>
  <w:style w:type="character" w:customStyle="1" w:styleId="Contents6">
    <w:name w:val="Contents 6"/>
    <w:qFormat/>
    <w:rPr>
      <w:sz w:val="28"/>
    </w:rPr>
  </w:style>
  <w:style w:type="character" w:customStyle="1" w:styleId="Contents7">
    <w:name w:val="Contents 7"/>
    <w:qFormat/>
    <w:rPr>
      <w:sz w:val="28"/>
    </w:rPr>
  </w:style>
  <w:style w:type="character" w:customStyle="1" w:styleId="15">
    <w:name w:val="Основной шрифт абзаца1"/>
    <w:link w:val="111"/>
    <w:qFormat/>
  </w:style>
  <w:style w:type="character" w:customStyle="1" w:styleId="Heading2Char">
    <w:name w:val="Heading 2 Char"/>
    <w:basedOn w:val="15"/>
    <w:link w:val="Heading2Char1"/>
    <w:qFormat/>
    <w:rPr>
      <w:rFonts w:ascii="Arial" w:hAnsi="Arial"/>
      <w:sz w:val="34"/>
    </w:rPr>
  </w:style>
  <w:style w:type="character" w:customStyle="1" w:styleId="Endnote">
    <w:name w:val="Endnote"/>
    <w:link w:val="Endnote1"/>
    <w:qFormat/>
    <w:rPr>
      <w:sz w:val="20"/>
    </w:rPr>
  </w:style>
  <w:style w:type="character" w:customStyle="1" w:styleId="Heading31">
    <w:name w:val="Heading 31"/>
    <w:qFormat/>
    <w:rPr>
      <w:b/>
      <w:sz w:val="26"/>
    </w:rPr>
  </w:style>
  <w:style w:type="character" w:customStyle="1" w:styleId="210">
    <w:name w:val="Основной текст с отступом 21"/>
    <w:link w:val="BodyTextIndent21"/>
    <w:qFormat/>
  </w:style>
  <w:style w:type="character" w:customStyle="1" w:styleId="TitleChar">
    <w:name w:val="Title Char"/>
    <w:basedOn w:val="15"/>
    <w:link w:val="TitleChar1"/>
    <w:qFormat/>
    <w:rPr>
      <w:sz w:val="48"/>
    </w:rPr>
  </w:style>
  <w:style w:type="character" w:customStyle="1" w:styleId="Heading91">
    <w:name w:val="Heading 91"/>
    <w:qFormat/>
    <w:rPr>
      <w:rFonts w:ascii="Arial" w:hAnsi="Arial"/>
      <w:i/>
      <w:sz w:val="21"/>
    </w:rPr>
  </w:style>
  <w:style w:type="character" w:customStyle="1" w:styleId="ConsPlusJurTerm">
    <w:name w:val="ConsPlusJurTerm"/>
    <w:link w:val="ConsPlusJurTerm1"/>
    <w:qFormat/>
    <w:rPr>
      <w:rFonts w:ascii="Tahoma" w:hAnsi="Tahoma"/>
      <w:sz w:val="26"/>
    </w:rPr>
  </w:style>
  <w:style w:type="character" w:customStyle="1" w:styleId="FigureIndex1">
    <w:name w:val="Figure Index 1"/>
    <w:qFormat/>
  </w:style>
  <w:style w:type="character" w:customStyle="1" w:styleId="16">
    <w:name w:val="Знак концевой сноски1"/>
    <w:basedOn w:val="20"/>
    <w:link w:val="112"/>
    <w:qFormat/>
    <w:rPr>
      <w:vertAlign w:val="superscript"/>
    </w:rPr>
  </w:style>
  <w:style w:type="character" w:customStyle="1" w:styleId="17">
    <w:name w:val="Гиперссылка1"/>
    <w:link w:val="113"/>
    <w:qFormat/>
    <w:rPr>
      <w:color w:val="0000FF"/>
      <w:u w:val="single"/>
    </w:rPr>
  </w:style>
  <w:style w:type="character" w:customStyle="1" w:styleId="18">
    <w:name w:val="Знак сноски1"/>
    <w:basedOn w:val="15"/>
    <w:link w:val="114"/>
    <w:qFormat/>
    <w:rPr>
      <w:vertAlign w:val="superscript"/>
    </w:rPr>
  </w:style>
  <w:style w:type="character" w:customStyle="1" w:styleId="211">
    <w:name w:val="Цитата 21"/>
    <w:link w:val="Quote1"/>
    <w:qFormat/>
    <w:rPr>
      <w:i/>
    </w:rPr>
  </w:style>
  <w:style w:type="character" w:customStyle="1" w:styleId="ConsPlusDocList">
    <w:name w:val="ConsPlusDocList"/>
    <w:link w:val="ConsPlusDocList1"/>
    <w:qFormat/>
    <w:rPr>
      <w:rFonts w:ascii="Calibri" w:hAnsi="Calibri"/>
      <w:sz w:val="22"/>
    </w:rPr>
  </w:style>
  <w:style w:type="character" w:customStyle="1" w:styleId="Heading6Char">
    <w:name w:val="Heading 6 Char"/>
    <w:basedOn w:val="15"/>
    <w:link w:val="Heading6Char1"/>
    <w:qFormat/>
    <w:rPr>
      <w:rFonts w:ascii="Arial" w:hAnsi="Arial"/>
      <w:b/>
      <w:sz w:val="22"/>
    </w:rPr>
  </w:style>
  <w:style w:type="character" w:customStyle="1" w:styleId="ContentsHeading">
    <w:name w:val="Contents Heading"/>
    <w:qFormat/>
  </w:style>
  <w:style w:type="character" w:customStyle="1" w:styleId="Contents3">
    <w:name w:val="Contents 3"/>
    <w:qFormat/>
    <w:rPr>
      <w:sz w:val="28"/>
    </w:rPr>
  </w:style>
  <w:style w:type="character" w:customStyle="1" w:styleId="Heading7Char">
    <w:name w:val="Heading 7 Char"/>
    <w:basedOn w:val="15"/>
    <w:link w:val="Heading7Char1"/>
    <w:qFormat/>
    <w:rPr>
      <w:rFonts w:ascii="Arial" w:hAnsi="Arial"/>
      <w:b/>
      <w:i/>
      <w:sz w:val="22"/>
    </w:rPr>
  </w:style>
  <w:style w:type="character" w:customStyle="1" w:styleId="a7">
    <w:name w:val="Заголовок статьи"/>
    <w:link w:val="19"/>
    <w:qFormat/>
    <w:rPr>
      <w:rFonts w:ascii="Arial" w:hAnsi="Arial"/>
    </w:rPr>
  </w:style>
  <w:style w:type="character" w:customStyle="1" w:styleId="CaptionChar">
    <w:name w:val="Caption Char"/>
    <w:link w:val="CaptionChar1"/>
    <w:qFormat/>
  </w:style>
  <w:style w:type="character" w:customStyle="1" w:styleId="30">
    <w:name w:val="Гиперссылка3"/>
    <w:link w:val="31"/>
    <w:qFormat/>
    <w:rPr>
      <w:color w:val="0000FF"/>
      <w:u w:val="single"/>
    </w:rPr>
  </w:style>
  <w:style w:type="character" w:customStyle="1" w:styleId="QuoteChar">
    <w:name w:val="Quote Char"/>
    <w:link w:val="QuoteChar1"/>
    <w:qFormat/>
    <w:rPr>
      <w:i/>
    </w:rPr>
  </w:style>
  <w:style w:type="character" w:customStyle="1" w:styleId="Heading51">
    <w:name w:val="Heading 51"/>
    <w:qFormat/>
    <w:rPr>
      <w:b/>
      <w:sz w:val="22"/>
    </w:rPr>
  </w:style>
  <w:style w:type="character" w:customStyle="1" w:styleId="a8">
    <w:name w:val="Гипертекстовая ссылка"/>
    <w:link w:val="1a"/>
    <w:qFormat/>
    <w:rPr>
      <w:color w:val="106BBE"/>
    </w:rPr>
  </w:style>
  <w:style w:type="character" w:customStyle="1" w:styleId="HeaderChar">
    <w:name w:val="Header Char"/>
    <w:basedOn w:val="15"/>
    <w:link w:val="HeaderChar1"/>
    <w:qFormat/>
  </w:style>
  <w:style w:type="character" w:customStyle="1" w:styleId="1b">
    <w:name w:val="Абзац списка1"/>
    <w:link w:val="ListParagraph1"/>
    <w:qFormat/>
  </w:style>
  <w:style w:type="character" w:customStyle="1" w:styleId="Heading1Char">
    <w:name w:val="Heading 1 Char"/>
    <w:basedOn w:val="15"/>
    <w:link w:val="Heading1Char1"/>
    <w:qFormat/>
    <w:rPr>
      <w:rFonts w:ascii="Arial" w:hAnsi="Arial"/>
      <w:sz w:val="40"/>
    </w:rPr>
  </w:style>
  <w:style w:type="character" w:customStyle="1" w:styleId="Heading11">
    <w:name w:val="Heading 11"/>
    <w:qFormat/>
    <w:rPr>
      <w:sz w:val="28"/>
    </w:rPr>
  </w:style>
  <w:style w:type="character" w:styleId="a9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sz w:val="18"/>
    </w:rPr>
  </w:style>
  <w:style w:type="character" w:customStyle="1" w:styleId="Heading81">
    <w:name w:val="Heading 81"/>
    <w:qFormat/>
    <w:rPr>
      <w:rFonts w:ascii="Arial" w:hAnsi="Arial"/>
      <w:i/>
      <w:sz w:val="22"/>
    </w:rPr>
  </w:style>
  <w:style w:type="character" w:customStyle="1" w:styleId="Contents1">
    <w:name w:val="Contents 1"/>
    <w:qFormat/>
    <w:rPr>
      <w:b/>
      <w:sz w:val="28"/>
    </w:rPr>
  </w:style>
  <w:style w:type="character" w:customStyle="1" w:styleId="EndnoteTextChar">
    <w:name w:val="Endnote Text Char"/>
    <w:link w:val="EndnoteTextChar1"/>
    <w:qFormat/>
    <w:rPr>
      <w:sz w:val="20"/>
    </w:rPr>
  </w:style>
  <w:style w:type="character" w:customStyle="1" w:styleId="aa">
    <w:name w:val="Знак"/>
    <w:link w:val="1c"/>
    <w:qFormat/>
    <w:rPr>
      <w:rFonts w:ascii="Verdana" w:hAnsi="Verdana"/>
      <w:sz w:val="20"/>
    </w:rPr>
  </w:style>
  <w:style w:type="character" w:customStyle="1" w:styleId="HeaderandFooter">
    <w:name w:val="Header and Footer"/>
    <w:link w:val="HeaderandFooter1"/>
    <w:qFormat/>
  </w:style>
  <w:style w:type="character" w:customStyle="1" w:styleId="Heading9Char">
    <w:name w:val="Heading 9 Char"/>
    <w:basedOn w:val="15"/>
    <w:link w:val="Heading9Char1"/>
    <w:qFormat/>
    <w:rPr>
      <w:rFonts w:ascii="Arial" w:hAnsi="Arial"/>
      <w:i/>
      <w:sz w:val="21"/>
    </w:rPr>
  </w:style>
  <w:style w:type="character" w:customStyle="1" w:styleId="ConsPlusTitle">
    <w:name w:val="ConsPlusTitle"/>
    <w:link w:val="ConsPlusTitle1"/>
    <w:qFormat/>
    <w:rPr>
      <w:rFonts w:ascii="Calibri" w:hAnsi="Calibri"/>
      <w:b/>
      <w:sz w:val="22"/>
    </w:rPr>
  </w:style>
  <w:style w:type="character" w:customStyle="1" w:styleId="List1">
    <w:name w:val="List1"/>
    <w:basedOn w:val="Textbody"/>
    <w:qFormat/>
    <w:rPr>
      <w:rFonts w:ascii="Times New Roman" w:hAnsi="Times New Roman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</w:rPr>
  </w:style>
  <w:style w:type="character" w:customStyle="1" w:styleId="Contents9">
    <w:name w:val="Contents 9"/>
    <w:qFormat/>
    <w:rPr>
      <w:sz w:val="28"/>
    </w:rPr>
  </w:style>
  <w:style w:type="character" w:customStyle="1" w:styleId="Heading5Char">
    <w:name w:val="Heading 5 Char"/>
    <w:basedOn w:val="15"/>
    <w:link w:val="Heading5Char1"/>
    <w:qFormat/>
    <w:rPr>
      <w:rFonts w:ascii="Arial" w:hAnsi="Arial"/>
      <w:b/>
    </w:rPr>
  </w:style>
  <w:style w:type="character" w:customStyle="1" w:styleId="22">
    <w:name w:val="Знак сноски2"/>
    <w:basedOn w:val="20"/>
    <w:link w:val="212"/>
    <w:qFormat/>
    <w:rPr>
      <w:vertAlign w:val="superscript"/>
    </w:rPr>
  </w:style>
  <w:style w:type="character" w:customStyle="1" w:styleId="IndexHeading1">
    <w:name w:val="Index Heading1"/>
    <w:qFormat/>
    <w:rPr>
      <w:rFonts w:ascii="Times New Roman" w:hAnsi="Times New Roman"/>
    </w:rPr>
  </w:style>
  <w:style w:type="character" w:customStyle="1" w:styleId="Contents8">
    <w:name w:val="Contents 8"/>
    <w:qFormat/>
    <w:rPr>
      <w:sz w:val="28"/>
    </w:rPr>
  </w:style>
  <w:style w:type="character" w:customStyle="1" w:styleId="FootnoteTextChar">
    <w:name w:val="Footnote Text Char"/>
    <w:link w:val="FootnoteTextChar1"/>
    <w:qFormat/>
    <w:rPr>
      <w:sz w:val="18"/>
    </w:rPr>
  </w:style>
  <w:style w:type="character" w:customStyle="1" w:styleId="ConsPlusCell">
    <w:name w:val="ConsPlusCell"/>
    <w:link w:val="ConsPlusCell1"/>
    <w:qFormat/>
    <w:rPr>
      <w:rFonts w:ascii="Courier New" w:hAnsi="Courier New"/>
    </w:rPr>
  </w:style>
  <w:style w:type="character" w:customStyle="1" w:styleId="Textbodyindent">
    <w:name w:val="Text body indent"/>
    <w:qFormat/>
  </w:style>
  <w:style w:type="character" w:customStyle="1" w:styleId="ab">
    <w:name w:val="Цветовое выделение"/>
    <w:link w:val="1d"/>
    <w:qFormat/>
    <w:rPr>
      <w:b/>
      <w:color w:val="26282F"/>
    </w:rPr>
  </w:style>
  <w:style w:type="character" w:customStyle="1" w:styleId="Heading8Char">
    <w:name w:val="Heading 8 Char"/>
    <w:basedOn w:val="15"/>
    <w:link w:val="Heading8Char1"/>
    <w:qFormat/>
    <w:rPr>
      <w:rFonts w:ascii="Arial" w:hAnsi="Arial"/>
      <w:i/>
      <w:sz w:val="22"/>
    </w:rPr>
  </w:style>
  <w:style w:type="character" w:customStyle="1" w:styleId="Heading4Char">
    <w:name w:val="Heading 4 Char"/>
    <w:basedOn w:val="15"/>
    <w:link w:val="Heading4Char1"/>
    <w:qFormat/>
    <w:rPr>
      <w:rFonts w:ascii="Arial" w:hAnsi="Arial"/>
      <w:b/>
      <w:sz w:val="26"/>
    </w:rPr>
  </w:style>
  <w:style w:type="character" w:customStyle="1" w:styleId="Header1">
    <w:name w:val="Header1"/>
    <w:qFormat/>
  </w:style>
  <w:style w:type="character" w:customStyle="1" w:styleId="Heading3Char">
    <w:name w:val="Heading 3 Char"/>
    <w:basedOn w:val="15"/>
    <w:link w:val="Heading3Char1"/>
    <w:qFormat/>
    <w:rPr>
      <w:rFonts w:ascii="Arial" w:hAnsi="Arial"/>
      <w:sz w:val="30"/>
    </w:rPr>
  </w:style>
  <w:style w:type="character" w:customStyle="1" w:styleId="Contents5">
    <w:name w:val="Contents 5"/>
    <w:qFormat/>
    <w:rPr>
      <w:sz w:val="28"/>
    </w:rPr>
  </w:style>
  <w:style w:type="character" w:customStyle="1" w:styleId="ConsPlusNormal">
    <w:name w:val="ConsPlusNormal"/>
    <w:link w:val="ConsPlusNormal1"/>
    <w:qFormat/>
    <w:rPr>
      <w:sz w:val="28"/>
    </w:rPr>
  </w:style>
  <w:style w:type="character" w:customStyle="1" w:styleId="23">
    <w:name w:val="Гиперссылка2"/>
    <w:link w:val="213"/>
    <w:qFormat/>
    <w:rPr>
      <w:color w:val="0000FF"/>
      <w:u w:val="single"/>
    </w:rPr>
  </w:style>
  <w:style w:type="character" w:customStyle="1" w:styleId="IntenseQuoteChar">
    <w:name w:val="Intense Quote Char"/>
    <w:link w:val="IntenseQuoteChar1"/>
    <w:qFormat/>
    <w:rPr>
      <w:i/>
    </w:rPr>
  </w:style>
  <w:style w:type="character" w:customStyle="1" w:styleId="Textbody">
    <w:name w:val="Text body"/>
    <w:qFormat/>
  </w:style>
  <w:style w:type="character" w:customStyle="1" w:styleId="ConsPlusTitlePage">
    <w:name w:val="ConsPlusTitlePage"/>
    <w:link w:val="ConsPlusTitlePage1"/>
    <w:qFormat/>
    <w:rPr>
      <w:rFonts w:ascii="Tahoma" w:hAnsi="Tahoma"/>
    </w:rPr>
  </w:style>
  <w:style w:type="character" w:customStyle="1" w:styleId="Index11">
    <w:name w:val="Index 11"/>
    <w:qFormat/>
  </w:style>
  <w:style w:type="character" w:customStyle="1" w:styleId="1e">
    <w:name w:val="Обычный (веб)1"/>
    <w:link w:val="NormalWeb1"/>
    <w:qFormat/>
    <w:rPr>
      <w:rFonts w:ascii="Times New Roman" w:hAnsi="Times New Roman"/>
    </w:rPr>
  </w:style>
  <w:style w:type="character" w:customStyle="1" w:styleId="Subtitle1">
    <w:name w:val="Subtitle1"/>
    <w:qFormat/>
    <w:rPr>
      <w:i/>
    </w:rPr>
  </w:style>
  <w:style w:type="character" w:customStyle="1" w:styleId="1f">
    <w:name w:val="Номер страницы1"/>
    <w:link w:val="115"/>
    <w:qFormat/>
  </w:style>
  <w:style w:type="character" w:customStyle="1" w:styleId="Title1">
    <w:name w:val="Title1"/>
    <w:qFormat/>
    <w:rPr>
      <w:sz w:val="28"/>
    </w:rPr>
  </w:style>
  <w:style w:type="character" w:customStyle="1" w:styleId="Heading41">
    <w:name w:val="Heading 41"/>
    <w:qFormat/>
    <w:rPr>
      <w:b/>
    </w:rPr>
  </w:style>
  <w:style w:type="character" w:customStyle="1" w:styleId="Heading21">
    <w:name w:val="Heading 21"/>
    <w:qFormat/>
    <w:rPr>
      <w:b/>
      <w:sz w:val="28"/>
    </w:rPr>
  </w:style>
  <w:style w:type="character" w:customStyle="1" w:styleId="ConsPlusTextList">
    <w:name w:val="ConsPlusTextList"/>
    <w:link w:val="ConsPlusTextList1"/>
    <w:qFormat/>
    <w:rPr>
      <w:rFonts w:ascii="Arial" w:hAnsi="Arial"/>
    </w:rPr>
  </w:style>
  <w:style w:type="character" w:customStyle="1" w:styleId="SubtitleChar">
    <w:name w:val="Subtitle Char"/>
    <w:basedOn w:val="15"/>
    <w:link w:val="SubtitleChar1"/>
    <w:qFormat/>
  </w:style>
  <w:style w:type="character" w:customStyle="1" w:styleId="FooterChar">
    <w:name w:val="Footer Char"/>
    <w:basedOn w:val="15"/>
    <w:link w:val="FooterChar1"/>
    <w:qFormat/>
  </w:style>
  <w:style w:type="character" w:customStyle="1" w:styleId="Heading61">
    <w:name w:val="Heading 61"/>
    <w:qFormat/>
    <w:rPr>
      <w:rFonts w:ascii="Arial" w:hAnsi="Arial"/>
      <w:b/>
      <w:sz w:val="22"/>
    </w:rPr>
  </w:style>
  <w:style w:type="character" w:customStyle="1" w:styleId="1f0">
    <w:name w:val="Выделенная цитата1"/>
    <w:link w:val="IntenseQuote1"/>
    <w:qFormat/>
    <w:rPr>
      <w:i/>
    </w:rPr>
  </w:style>
  <w:style w:type="paragraph" w:styleId="ac">
    <w:name w:val="Title"/>
    <w:basedOn w:val="a"/>
    <w:next w:val="ad"/>
    <w:uiPriority w:val="10"/>
    <w:qFormat/>
    <w:pPr>
      <w:jc w:val="center"/>
    </w:pPr>
    <w:rPr>
      <w:sz w:val="28"/>
    </w:rPr>
  </w:style>
  <w:style w:type="paragraph" w:styleId="ad">
    <w:name w:val="Body Text"/>
    <w:basedOn w:val="a"/>
    <w:pPr>
      <w:spacing w:after="120"/>
    </w:pPr>
  </w:style>
  <w:style w:type="paragraph" w:styleId="ae">
    <w:name w:val="List"/>
    <w:basedOn w:val="ad"/>
    <w:rPr>
      <w:rFonts w:ascii="Times New Roman" w:hAnsi="Times New Roman"/>
    </w:rPr>
  </w:style>
  <w:style w:type="paragraph" w:styleId="af">
    <w:name w:val="caption"/>
    <w:basedOn w:val="a"/>
    <w:next w:val="a"/>
    <w:qFormat/>
    <w:pPr>
      <w:spacing w:line="276" w:lineRule="auto"/>
    </w:pPr>
    <w:rPr>
      <w:b/>
      <w:color w:val="4F81BD" w:themeColor="accent1"/>
      <w:sz w:val="18"/>
    </w:rPr>
  </w:style>
  <w:style w:type="paragraph" w:styleId="af0">
    <w:name w:val="index heading"/>
    <w:basedOn w:val="a"/>
    <w:rPr>
      <w:rFonts w:ascii="Times New Roman" w:hAnsi="Times New Roman"/>
    </w:rPr>
  </w:style>
  <w:style w:type="paragraph" w:styleId="af1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uiPriority w:val="99"/>
    <w:semiHidden/>
    <w:unhideWhenUsed/>
    <w:rPr>
      <w:sz w:val="20"/>
    </w:rPr>
  </w:style>
  <w:style w:type="paragraph" w:customStyle="1" w:styleId="HeaderandFooter1">
    <w:name w:val="Header and Footer1"/>
    <w:link w:val="HeaderandFooter"/>
    <w:qFormat/>
    <w:pPr>
      <w:jc w:val="both"/>
    </w:pPr>
  </w:style>
  <w:style w:type="paragraph" w:styleId="af3">
    <w:name w:val="footer"/>
    <w:basedOn w:val="a"/>
    <w:pPr>
      <w:tabs>
        <w:tab w:val="center" w:pos="4677"/>
        <w:tab w:val="right" w:pos="9355"/>
      </w:tabs>
    </w:pPr>
  </w:style>
  <w:style w:type="paragraph" w:customStyle="1" w:styleId="11">
    <w:name w:val="Обычный11"/>
    <w:link w:val="10"/>
    <w:qFormat/>
  </w:style>
  <w:style w:type="paragraph" w:styleId="24">
    <w:name w:val="toc 2"/>
    <w:next w:val="a"/>
    <w:uiPriority w:val="39"/>
    <w:pPr>
      <w:ind w:left="200"/>
    </w:pPr>
    <w:rPr>
      <w:sz w:val="28"/>
    </w:rPr>
  </w:style>
  <w:style w:type="paragraph" w:customStyle="1" w:styleId="BalloonText1">
    <w:name w:val="Balloon Text1"/>
    <w:basedOn w:val="a"/>
    <w:link w:val="12"/>
    <w:qFormat/>
    <w:rPr>
      <w:rFonts w:ascii="Tahoma" w:hAnsi="Tahoma"/>
      <w:sz w:val="16"/>
    </w:rPr>
  </w:style>
  <w:style w:type="paragraph" w:customStyle="1" w:styleId="110">
    <w:name w:val="Просмотренная гиперссылка11"/>
    <w:link w:val="13"/>
    <w:qFormat/>
    <w:rPr>
      <w:color w:val="954F72"/>
      <w:u w:val="single"/>
    </w:rPr>
  </w:style>
  <w:style w:type="paragraph" w:customStyle="1" w:styleId="NoSpacing1">
    <w:name w:val="No Spacing1"/>
    <w:link w:val="14"/>
    <w:qFormat/>
  </w:style>
  <w:style w:type="paragraph" w:styleId="40">
    <w:name w:val="toc 4"/>
    <w:next w:val="a"/>
    <w:uiPriority w:val="39"/>
    <w:pPr>
      <w:ind w:left="600"/>
    </w:pPr>
    <w:rPr>
      <w:sz w:val="28"/>
    </w:rPr>
  </w:style>
  <w:style w:type="paragraph" w:customStyle="1" w:styleId="21">
    <w:name w:val="Основной шрифт абзаца21"/>
    <w:link w:val="20"/>
    <w:qFormat/>
  </w:style>
  <w:style w:type="paragraph" w:styleId="60">
    <w:name w:val="toc 6"/>
    <w:next w:val="a"/>
    <w:uiPriority w:val="39"/>
    <w:pPr>
      <w:ind w:left="1000"/>
    </w:pPr>
    <w:rPr>
      <w:sz w:val="28"/>
    </w:rPr>
  </w:style>
  <w:style w:type="paragraph" w:styleId="70">
    <w:name w:val="toc 7"/>
    <w:next w:val="a"/>
    <w:uiPriority w:val="39"/>
    <w:pPr>
      <w:ind w:left="1200"/>
    </w:pPr>
    <w:rPr>
      <w:sz w:val="28"/>
    </w:rPr>
  </w:style>
  <w:style w:type="paragraph" w:customStyle="1" w:styleId="111">
    <w:name w:val="Основной шрифт абзаца11"/>
    <w:link w:val="15"/>
    <w:qFormat/>
  </w:style>
  <w:style w:type="paragraph" w:customStyle="1" w:styleId="Heading2Char1">
    <w:name w:val="Heading 2 Char1"/>
    <w:basedOn w:val="111"/>
    <w:link w:val="Heading2Char"/>
    <w:qFormat/>
    <w:rPr>
      <w:rFonts w:ascii="Arial" w:hAnsi="Arial"/>
      <w:sz w:val="34"/>
    </w:rPr>
  </w:style>
  <w:style w:type="paragraph" w:customStyle="1" w:styleId="Endnote1">
    <w:name w:val="Endnote1"/>
    <w:basedOn w:val="a"/>
    <w:link w:val="Endnote"/>
    <w:qFormat/>
    <w:rPr>
      <w:sz w:val="20"/>
    </w:rPr>
  </w:style>
  <w:style w:type="paragraph" w:customStyle="1" w:styleId="BodyTextIndent21">
    <w:name w:val="Body Text Indent 21"/>
    <w:basedOn w:val="a"/>
    <w:link w:val="210"/>
    <w:qFormat/>
    <w:pPr>
      <w:ind w:left="-720"/>
    </w:pPr>
  </w:style>
  <w:style w:type="paragraph" w:customStyle="1" w:styleId="TitleChar1">
    <w:name w:val="Title Char1"/>
    <w:basedOn w:val="111"/>
    <w:link w:val="TitleChar"/>
    <w:qFormat/>
    <w:rPr>
      <w:sz w:val="48"/>
    </w:rPr>
  </w:style>
  <w:style w:type="paragraph" w:customStyle="1" w:styleId="ConsPlusJurTerm1">
    <w:name w:val="ConsPlusJurTerm1"/>
    <w:link w:val="ConsPlusJurTerm"/>
    <w:qFormat/>
    <w:pPr>
      <w:widowControl w:val="0"/>
    </w:pPr>
    <w:rPr>
      <w:rFonts w:ascii="Tahoma" w:hAnsi="Tahoma"/>
      <w:sz w:val="26"/>
    </w:rPr>
  </w:style>
  <w:style w:type="paragraph" w:styleId="af4">
    <w:name w:val="table of figures"/>
    <w:basedOn w:val="a"/>
    <w:next w:val="a"/>
  </w:style>
  <w:style w:type="paragraph" w:customStyle="1" w:styleId="112">
    <w:name w:val="Знак концевой сноски11"/>
    <w:basedOn w:val="21"/>
    <w:link w:val="16"/>
    <w:qFormat/>
    <w:rPr>
      <w:vertAlign w:val="superscript"/>
    </w:rPr>
  </w:style>
  <w:style w:type="paragraph" w:customStyle="1" w:styleId="113">
    <w:name w:val="Гиперссылка11"/>
    <w:link w:val="17"/>
    <w:qFormat/>
    <w:rPr>
      <w:color w:val="0000FF"/>
      <w:u w:val="single"/>
    </w:rPr>
  </w:style>
  <w:style w:type="paragraph" w:customStyle="1" w:styleId="114">
    <w:name w:val="Знак сноски11"/>
    <w:basedOn w:val="111"/>
    <w:link w:val="18"/>
    <w:qFormat/>
    <w:rPr>
      <w:vertAlign w:val="superscript"/>
    </w:rPr>
  </w:style>
  <w:style w:type="paragraph" w:customStyle="1" w:styleId="Quote1">
    <w:name w:val="Quote1"/>
    <w:basedOn w:val="a"/>
    <w:next w:val="a"/>
    <w:link w:val="211"/>
    <w:qFormat/>
    <w:pPr>
      <w:ind w:left="720" w:right="720"/>
    </w:pPr>
    <w:rPr>
      <w:i/>
    </w:rPr>
  </w:style>
  <w:style w:type="paragraph" w:customStyle="1" w:styleId="ConsPlusDocList1">
    <w:name w:val="ConsPlusDocList1"/>
    <w:link w:val="ConsPlusDocList"/>
    <w:qFormat/>
    <w:pPr>
      <w:widowControl w:val="0"/>
    </w:pPr>
    <w:rPr>
      <w:rFonts w:ascii="Calibri" w:hAnsi="Calibri"/>
      <w:sz w:val="22"/>
    </w:rPr>
  </w:style>
  <w:style w:type="paragraph" w:customStyle="1" w:styleId="Heading6Char1">
    <w:name w:val="Heading 6 Char1"/>
    <w:basedOn w:val="111"/>
    <w:link w:val="Heading6Char"/>
    <w:qFormat/>
    <w:rPr>
      <w:rFonts w:ascii="Arial" w:hAnsi="Arial"/>
      <w:b/>
      <w:sz w:val="22"/>
    </w:rPr>
  </w:style>
  <w:style w:type="paragraph" w:styleId="af5">
    <w:name w:val="TOC Heading"/>
    <w:qFormat/>
  </w:style>
  <w:style w:type="paragraph" w:styleId="32">
    <w:name w:val="toc 3"/>
    <w:next w:val="a"/>
    <w:uiPriority w:val="39"/>
    <w:pPr>
      <w:ind w:left="400"/>
    </w:pPr>
    <w:rPr>
      <w:sz w:val="28"/>
    </w:rPr>
  </w:style>
  <w:style w:type="paragraph" w:customStyle="1" w:styleId="Heading7Char1">
    <w:name w:val="Heading 7 Char1"/>
    <w:basedOn w:val="111"/>
    <w:link w:val="Heading7Char"/>
    <w:qFormat/>
    <w:rPr>
      <w:rFonts w:ascii="Arial" w:hAnsi="Arial"/>
      <w:b/>
      <w:i/>
      <w:sz w:val="22"/>
    </w:rPr>
  </w:style>
  <w:style w:type="paragraph" w:customStyle="1" w:styleId="19">
    <w:name w:val="Заголовок статьи1"/>
    <w:basedOn w:val="a"/>
    <w:next w:val="a"/>
    <w:link w:val="a7"/>
    <w:qFormat/>
    <w:pPr>
      <w:ind w:left="1612" w:hanging="892"/>
      <w:jc w:val="both"/>
    </w:pPr>
    <w:rPr>
      <w:rFonts w:ascii="Arial" w:hAnsi="Arial"/>
    </w:rPr>
  </w:style>
  <w:style w:type="paragraph" w:customStyle="1" w:styleId="CaptionChar1">
    <w:name w:val="Caption Char1"/>
    <w:link w:val="CaptionChar"/>
    <w:qFormat/>
  </w:style>
  <w:style w:type="paragraph" w:customStyle="1" w:styleId="31">
    <w:name w:val="Гиперссылка31"/>
    <w:link w:val="30"/>
    <w:qFormat/>
    <w:rPr>
      <w:color w:val="0000FF"/>
      <w:u w:val="single"/>
    </w:rPr>
  </w:style>
  <w:style w:type="paragraph" w:customStyle="1" w:styleId="QuoteChar1">
    <w:name w:val="Quote Char1"/>
    <w:link w:val="QuoteChar"/>
    <w:qFormat/>
    <w:rPr>
      <w:i/>
    </w:rPr>
  </w:style>
  <w:style w:type="paragraph" w:customStyle="1" w:styleId="1a">
    <w:name w:val="Гипертекстовая ссылка1"/>
    <w:link w:val="a8"/>
    <w:qFormat/>
    <w:rPr>
      <w:color w:val="106BBE"/>
    </w:rPr>
  </w:style>
  <w:style w:type="paragraph" w:customStyle="1" w:styleId="HeaderChar1">
    <w:name w:val="Header Char1"/>
    <w:basedOn w:val="111"/>
    <w:link w:val="HeaderChar"/>
    <w:qFormat/>
  </w:style>
  <w:style w:type="paragraph" w:customStyle="1" w:styleId="ListParagraph1">
    <w:name w:val="List Paragraph1"/>
    <w:basedOn w:val="a"/>
    <w:link w:val="1b"/>
    <w:qFormat/>
    <w:pPr>
      <w:ind w:left="720"/>
      <w:contextualSpacing/>
    </w:pPr>
  </w:style>
  <w:style w:type="paragraph" w:customStyle="1" w:styleId="Heading1Char1">
    <w:name w:val="Heading 1 Char1"/>
    <w:basedOn w:val="111"/>
    <w:link w:val="Heading1Char"/>
    <w:qFormat/>
    <w:rPr>
      <w:rFonts w:ascii="Arial" w:hAnsi="Arial"/>
      <w:sz w:val="40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spacing w:after="40"/>
    </w:pPr>
    <w:rPr>
      <w:sz w:val="18"/>
    </w:rPr>
  </w:style>
  <w:style w:type="paragraph" w:styleId="1f1">
    <w:name w:val="toc 1"/>
    <w:next w:val="a"/>
    <w:uiPriority w:val="39"/>
    <w:rPr>
      <w:b/>
      <w:sz w:val="28"/>
    </w:rPr>
  </w:style>
  <w:style w:type="paragraph" w:customStyle="1" w:styleId="EndnoteTextChar1">
    <w:name w:val="Endnote Text Char1"/>
    <w:link w:val="EndnoteTextChar"/>
    <w:qFormat/>
    <w:rPr>
      <w:sz w:val="20"/>
    </w:rPr>
  </w:style>
  <w:style w:type="paragraph" w:customStyle="1" w:styleId="1c">
    <w:name w:val="Знак1"/>
    <w:basedOn w:val="a"/>
    <w:link w:val="aa"/>
    <w:qFormat/>
    <w:pPr>
      <w:spacing w:after="160" w:line="240" w:lineRule="exact"/>
    </w:pPr>
    <w:rPr>
      <w:rFonts w:ascii="Verdana" w:hAnsi="Verdana"/>
      <w:sz w:val="20"/>
    </w:rPr>
  </w:style>
  <w:style w:type="paragraph" w:customStyle="1" w:styleId="Heading9Char1">
    <w:name w:val="Heading 9 Char1"/>
    <w:basedOn w:val="111"/>
    <w:link w:val="Heading9Char"/>
    <w:qFormat/>
    <w:rPr>
      <w:rFonts w:ascii="Arial" w:hAnsi="Arial"/>
      <w:i/>
      <w:sz w:val="21"/>
    </w:rPr>
  </w:style>
  <w:style w:type="paragraph" w:customStyle="1" w:styleId="ConsPlusTitle1">
    <w:name w:val="ConsPlusTitle1"/>
    <w:link w:val="ConsPlusTitle"/>
    <w:qFormat/>
    <w:pPr>
      <w:widowControl w:val="0"/>
    </w:pPr>
    <w:rPr>
      <w:rFonts w:ascii="Calibri" w:hAnsi="Calibri"/>
      <w:b/>
      <w:sz w:val="22"/>
    </w:rPr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</w:rPr>
  </w:style>
  <w:style w:type="paragraph" w:styleId="90">
    <w:name w:val="toc 9"/>
    <w:next w:val="a"/>
    <w:uiPriority w:val="39"/>
    <w:pPr>
      <w:ind w:left="1600"/>
    </w:pPr>
    <w:rPr>
      <w:sz w:val="28"/>
    </w:rPr>
  </w:style>
  <w:style w:type="paragraph" w:customStyle="1" w:styleId="DefaultParagraphFont1">
    <w:name w:val="Default Paragraph Font1"/>
    <w:qFormat/>
  </w:style>
  <w:style w:type="paragraph" w:customStyle="1" w:styleId="Heading5Char1">
    <w:name w:val="Heading 5 Char1"/>
    <w:basedOn w:val="111"/>
    <w:link w:val="Heading5Char"/>
    <w:qFormat/>
    <w:rPr>
      <w:rFonts w:ascii="Arial" w:hAnsi="Arial"/>
      <w:b/>
    </w:rPr>
  </w:style>
  <w:style w:type="paragraph" w:customStyle="1" w:styleId="212">
    <w:name w:val="Знак сноски21"/>
    <w:basedOn w:val="21"/>
    <w:link w:val="22"/>
    <w:qFormat/>
    <w:rPr>
      <w:vertAlign w:val="superscript"/>
    </w:rPr>
  </w:style>
  <w:style w:type="paragraph" w:styleId="80">
    <w:name w:val="toc 8"/>
    <w:next w:val="a"/>
    <w:uiPriority w:val="39"/>
    <w:pPr>
      <w:ind w:left="1400"/>
    </w:pPr>
    <w:rPr>
      <w:sz w:val="28"/>
    </w:rPr>
  </w:style>
  <w:style w:type="paragraph" w:customStyle="1" w:styleId="FootnoteTextChar1">
    <w:name w:val="Footnote Text Char1"/>
    <w:link w:val="FootnoteTextChar"/>
    <w:qFormat/>
    <w:rPr>
      <w:sz w:val="18"/>
    </w:rPr>
  </w:style>
  <w:style w:type="paragraph" w:customStyle="1" w:styleId="ConsPlusCell1">
    <w:name w:val="ConsPlusCell1"/>
    <w:link w:val="ConsPlusCell"/>
    <w:qFormat/>
    <w:pPr>
      <w:widowControl w:val="0"/>
    </w:pPr>
    <w:rPr>
      <w:rFonts w:ascii="Courier New" w:hAnsi="Courier New"/>
    </w:rPr>
  </w:style>
  <w:style w:type="paragraph" w:styleId="af6">
    <w:name w:val="Body Text Indent"/>
    <w:basedOn w:val="a"/>
    <w:pPr>
      <w:spacing w:after="120"/>
      <w:ind w:left="283"/>
    </w:pPr>
  </w:style>
  <w:style w:type="paragraph" w:customStyle="1" w:styleId="1d">
    <w:name w:val="Цветовое выделение1"/>
    <w:link w:val="ab"/>
    <w:qFormat/>
    <w:rPr>
      <w:b/>
      <w:color w:val="26282F"/>
    </w:rPr>
  </w:style>
  <w:style w:type="paragraph" w:customStyle="1" w:styleId="Heading8Char1">
    <w:name w:val="Heading 8 Char1"/>
    <w:basedOn w:val="111"/>
    <w:link w:val="Heading8Char"/>
    <w:qFormat/>
    <w:rPr>
      <w:rFonts w:ascii="Arial" w:hAnsi="Arial"/>
      <w:i/>
      <w:sz w:val="22"/>
    </w:rPr>
  </w:style>
  <w:style w:type="paragraph" w:customStyle="1" w:styleId="Heading4Char1">
    <w:name w:val="Heading 4 Char1"/>
    <w:basedOn w:val="111"/>
    <w:link w:val="Heading4Char"/>
    <w:qFormat/>
    <w:rPr>
      <w:rFonts w:ascii="Arial" w:hAnsi="Arial"/>
      <w:b/>
      <w:sz w:val="26"/>
    </w:rPr>
  </w:style>
  <w:style w:type="paragraph" w:styleId="af7">
    <w:name w:val="header"/>
    <w:basedOn w:val="a"/>
    <w:pPr>
      <w:tabs>
        <w:tab w:val="center" w:pos="4677"/>
        <w:tab w:val="right" w:pos="9355"/>
      </w:tabs>
    </w:pPr>
  </w:style>
  <w:style w:type="paragraph" w:customStyle="1" w:styleId="Heading3Char1">
    <w:name w:val="Heading 3 Char1"/>
    <w:basedOn w:val="111"/>
    <w:link w:val="Heading3Char"/>
    <w:qFormat/>
    <w:rPr>
      <w:rFonts w:ascii="Arial" w:hAnsi="Arial"/>
      <w:sz w:val="30"/>
    </w:rPr>
  </w:style>
  <w:style w:type="paragraph" w:styleId="50">
    <w:name w:val="toc 5"/>
    <w:next w:val="a"/>
    <w:uiPriority w:val="39"/>
    <w:pPr>
      <w:ind w:left="800"/>
    </w:pPr>
    <w:rPr>
      <w:sz w:val="28"/>
    </w:rPr>
  </w:style>
  <w:style w:type="paragraph" w:customStyle="1" w:styleId="ConsPlusNormal1">
    <w:name w:val="ConsPlusNormal1"/>
    <w:link w:val="ConsPlusNormal"/>
    <w:qFormat/>
    <w:pPr>
      <w:widowControl w:val="0"/>
    </w:pPr>
    <w:rPr>
      <w:sz w:val="28"/>
    </w:rPr>
  </w:style>
  <w:style w:type="paragraph" w:customStyle="1" w:styleId="213">
    <w:name w:val="Гиперссылка21"/>
    <w:link w:val="23"/>
    <w:qFormat/>
    <w:rPr>
      <w:color w:val="0000FF"/>
      <w:u w:val="single"/>
    </w:rPr>
  </w:style>
  <w:style w:type="paragraph" w:customStyle="1" w:styleId="IntenseQuoteChar1">
    <w:name w:val="Intense Quote Char1"/>
    <w:link w:val="IntenseQuoteChar"/>
    <w:qFormat/>
    <w:rPr>
      <w:i/>
    </w:rPr>
  </w:style>
  <w:style w:type="paragraph" w:customStyle="1" w:styleId="ConsPlusTitlePage1">
    <w:name w:val="ConsPlusTitlePage1"/>
    <w:link w:val="ConsPlusTitlePage"/>
    <w:qFormat/>
    <w:pPr>
      <w:widowControl w:val="0"/>
    </w:pPr>
    <w:rPr>
      <w:rFonts w:ascii="Tahoma" w:hAnsi="Tahoma"/>
    </w:rPr>
  </w:style>
  <w:style w:type="paragraph" w:styleId="1f2">
    <w:name w:val="index 1"/>
    <w:basedOn w:val="a"/>
    <w:next w:val="a"/>
    <w:pPr>
      <w:ind w:left="240" w:hanging="240"/>
    </w:pPr>
  </w:style>
  <w:style w:type="paragraph" w:customStyle="1" w:styleId="NormalWeb1">
    <w:name w:val="Normal (Web)1"/>
    <w:basedOn w:val="a"/>
    <w:link w:val="1e"/>
    <w:qFormat/>
    <w:pPr>
      <w:spacing w:beforeAutospacing="1" w:afterAutospacing="1"/>
    </w:pPr>
    <w:rPr>
      <w:rFonts w:ascii="Times New Roman" w:hAnsi="Times New Roman"/>
    </w:rPr>
  </w:style>
  <w:style w:type="paragraph" w:styleId="af8">
    <w:name w:val="Subtitle"/>
    <w:next w:val="a"/>
    <w:uiPriority w:val="11"/>
    <w:qFormat/>
    <w:pPr>
      <w:jc w:val="both"/>
    </w:pPr>
    <w:rPr>
      <w:i/>
    </w:rPr>
  </w:style>
  <w:style w:type="paragraph" w:customStyle="1" w:styleId="115">
    <w:name w:val="Номер страницы11"/>
    <w:link w:val="1f"/>
    <w:qFormat/>
  </w:style>
  <w:style w:type="paragraph" w:customStyle="1" w:styleId="ConsPlusTextList1">
    <w:name w:val="ConsPlusTextList1"/>
    <w:link w:val="ConsPlusTextList"/>
    <w:qFormat/>
    <w:pPr>
      <w:widowControl w:val="0"/>
    </w:pPr>
    <w:rPr>
      <w:rFonts w:ascii="Arial" w:hAnsi="Arial"/>
    </w:rPr>
  </w:style>
  <w:style w:type="paragraph" w:customStyle="1" w:styleId="SubtitleChar1">
    <w:name w:val="Subtitle Char1"/>
    <w:basedOn w:val="111"/>
    <w:link w:val="SubtitleChar"/>
    <w:qFormat/>
  </w:style>
  <w:style w:type="paragraph" w:customStyle="1" w:styleId="FooterChar1">
    <w:name w:val="Footer Char1"/>
    <w:basedOn w:val="111"/>
    <w:link w:val="FooterChar"/>
    <w:qFormat/>
  </w:style>
  <w:style w:type="paragraph" w:customStyle="1" w:styleId="IntenseQuote1">
    <w:name w:val="Intense Quote1"/>
    <w:basedOn w:val="a"/>
    <w:next w:val="a"/>
    <w:link w:val="1f0"/>
    <w:qFormat/>
    <w:pPr>
      <w:ind w:left="720" w:right="720"/>
    </w:pPr>
    <w:rPr>
      <w:i/>
    </w:rPr>
  </w:style>
  <w:style w:type="numbering" w:customStyle="1" w:styleId="af9">
    <w:name w:val="Без списка"/>
    <w:uiPriority w:val="99"/>
    <w:semiHidden/>
    <w:unhideWhenUsed/>
    <w:qFormat/>
  </w:style>
  <w:style w:type="table" w:customStyle="1" w:styleId="BorderedLined-Accent5">
    <w:name w:val="Bordered &amp; Lined - Accent 5"/>
    <w:basedOn w:val="a1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styleId="-6">
    <w:name w:val="List Table 6 Colorful"/>
    <w:basedOn w:val="a1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Lined-Accent4">
    <w:name w:val="Lined - Accent 4"/>
    <w:basedOn w:val="a1"/>
    <w:tblPr/>
  </w:style>
  <w:style w:type="table" w:customStyle="1" w:styleId="Lined-Accent6">
    <w:name w:val="Lined - Accent 6"/>
    <w:basedOn w:val="a1"/>
    <w:tblPr/>
  </w:style>
  <w:style w:type="table" w:customStyle="1" w:styleId="ListTable6Colorful-Accent4">
    <w:name w:val="List Table 6 Colorful - Accent 4"/>
    <w:basedOn w:val="a1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</w:style>
  <w:style w:type="table" w:styleId="1f3">
    <w:name w:val="Plain Table 1"/>
    <w:basedOn w:val="a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5">
    <w:name w:val="Grid Table 1 Light - Accent 5"/>
    <w:basedOn w:val="a1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GridTable6Colorful-Accent6">
    <w:name w:val="Grid Table 6 Colorful - Accent 6"/>
    <w:basedOn w:val="a1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GridTable2-Accent5">
    <w:name w:val="Grid Table 2 - Accent 5"/>
    <w:basedOn w:val="a1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ListTable3-Accent6">
    <w:name w:val="List Table 3 - Accent 6"/>
    <w:basedOn w:val="a1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</w:style>
  <w:style w:type="table" w:customStyle="1" w:styleId="BorderedLined-Accent1">
    <w:name w:val="Bordered &amp; Lined - Accent 1"/>
    <w:basedOn w:val="a1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</w:style>
  <w:style w:type="table" w:customStyle="1" w:styleId="ListTable5Dark-Accent1">
    <w:name w:val="List Table 5 Dark - Accent 1"/>
    <w:basedOn w:val="a1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</w:style>
  <w:style w:type="table" w:customStyle="1" w:styleId="GridTable7Colorful-Accent6">
    <w:name w:val="Grid Table 7 Colorful - Accent 6"/>
    <w:basedOn w:val="a1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GridTable7Colorful-Accent5">
    <w:name w:val="Grid Table 7 Colorful - Accent 5"/>
    <w:basedOn w:val="a1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ListTable3-Accent4">
    <w:name w:val="List Table 3 - Accent 4"/>
    <w:basedOn w:val="a1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</w:style>
  <w:style w:type="table" w:customStyle="1" w:styleId="GridTable5Dark-Accent1">
    <w:name w:val="Grid Table 5 Dark- Accent 1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5Dark-Accent3">
    <w:name w:val="List Table 5 Dark - Accent 3"/>
    <w:basedOn w:val="a1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</w:style>
  <w:style w:type="table" w:styleId="-7">
    <w:name w:val="Grid Table 7 Colorful"/>
    <w:basedOn w:val="a1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styleId="-3">
    <w:name w:val="Grid Table 3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3-Accent5">
    <w:name w:val="List Table 3 - Accent 5"/>
    <w:basedOn w:val="a1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</w:style>
  <w:style w:type="table" w:customStyle="1" w:styleId="ListTable3-Accent2">
    <w:name w:val="List Table 3 - Accent 2"/>
    <w:basedOn w:val="a1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</w:style>
  <w:style w:type="table" w:customStyle="1" w:styleId="ListTable7Colorful-Accent2">
    <w:name w:val="List Table 7 Colorful - Accent 2"/>
    <w:basedOn w:val="a1"/>
    <w:tblPr>
      <w:tblBorders>
        <w:right w:val="single" w:sz="4" w:space="0" w:color="D99695" w:themeColor="accent2" w:themeTint="97"/>
      </w:tblBorders>
    </w:tblPr>
  </w:style>
  <w:style w:type="table" w:customStyle="1" w:styleId="GridTable5Dark-Accent4">
    <w:name w:val="Grid Table 5 Dark- Accent 4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5">
    <w:name w:val="Grid Table 5 Dark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ned-Accent2">
    <w:name w:val="Lined - Accent 2"/>
    <w:basedOn w:val="a1"/>
    <w:tblPr/>
  </w:style>
  <w:style w:type="table" w:customStyle="1" w:styleId="GridTable7Colorful-Accent4">
    <w:name w:val="Grid Table 7 Colorful - Accent 4"/>
    <w:basedOn w:val="a1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GridTable5Dark-Accent6">
    <w:name w:val="Grid Table 5 Dark - Accent 6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2-Accent6">
    <w:name w:val="Grid Table 2 - Accent 6"/>
    <w:basedOn w:val="a1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ListTable4-Accent1">
    <w:name w:val="List Table 4 - Accent 1"/>
    <w:basedOn w:val="a1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ListTable1Light-Accent5">
    <w:name w:val="List Table 1 Light - Accent 5"/>
    <w:basedOn w:val="a1"/>
    <w:tblPr/>
  </w:style>
  <w:style w:type="table" w:styleId="41">
    <w:name w:val="Plain Table 4"/>
    <w:basedOn w:val="a1"/>
    <w:tblPr/>
  </w:style>
  <w:style w:type="table" w:customStyle="1" w:styleId="GridTable6Colorful-Accent4">
    <w:name w:val="Grid Table 6 Colorful - Accent 4"/>
    <w:basedOn w:val="a1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BorderedLined-Accent4">
    <w:name w:val="Bordered &amp; Lined - Accent 4"/>
    <w:basedOn w:val="a1"/>
    <w:tblPr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</w:style>
  <w:style w:type="table" w:customStyle="1" w:styleId="ListTable5Dark-Accent5">
    <w:name w:val="List Table 5 Dark - Accent 5"/>
    <w:basedOn w:val="a1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</w:style>
  <w:style w:type="table" w:customStyle="1" w:styleId="Bordered-Accent5">
    <w:name w:val="Bordered - Accent 5"/>
    <w:basedOn w:val="a1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GridTable3-Accent1">
    <w:name w:val="Grid Table 3 - Accent 1"/>
    <w:basedOn w:val="a1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ListTable4-Accent3">
    <w:name w:val="List Table 4 - Accent 3"/>
    <w:basedOn w:val="a1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GridTable1Light-Accent2">
    <w:name w:val="Grid Table 1 Light - Accent 2"/>
    <w:basedOn w:val="a1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ListTable7Colorful-Accent5">
    <w:name w:val="List Table 7 Colorful - Accent 5"/>
    <w:basedOn w:val="a1"/>
    <w:tblPr>
      <w:tblBorders>
        <w:right w:val="single" w:sz="4" w:space="0" w:color="92CCDC" w:themeColor="accent5" w:themeTint="9A"/>
      </w:tblBorders>
    </w:tblPr>
  </w:style>
  <w:style w:type="table" w:styleId="-60">
    <w:name w:val="Grid Table 6 Colorful"/>
    <w:basedOn w:val="a1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stTable2-Accent4">
    <w:name w:val="List Table 2 - Accent 4"/>
    <w:basedOn w:val="a1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ListTable1Light-Accent3">
    <w:name w:val="List Table 1 Light - Accent 3"/>
    <w:basedOn w:val="a1"/>
    <w:tblPr/>
  </w:style>
  <w:style w:type="table" w:customStyle="1" w:styleId="ListTable7Colorful-Accent6">
    <w:name w:val="List Table 7 Colorful - Accent 6"/>
    <w:basedOn w:val="a1"/>
    <w:tblPr>
      <w:tblBorders>
        <w:right w:val="single" w:sz="4" w:space="0" w:color="FAC090" w:themeColor="accent6" w:themeTint="98"/>
      </w:tblBorders>
    </w:tblPr>
  </w:style>
  <w:style w:type="table" w:customStyle="1" w:styleId="ListTable4-Accent5">
    <w:name w:val="List Table 4 - Accent 5"/>
    <w:basedOn w:val="a1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ListTable2-Accent2">
    <w:name w:val="List Table 2 - Accent 2"/>
    <w:basedOn w:val="a1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styleId="-2">
    <w:name w:val="List Table 2"/>
    <w:basedOn w:val="a1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GridTable2-Accent4">
    <w:name w:val="Grid Table 2 - Accent 4"/>
    <w:basedOn w:val="a1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ListTable1Light-Accent6">
    <w:name w:val="List Table 1 Light - Accent 6"/>
    <w:basedOn w:val="a1"/>
    <w:tblPr/>
  </w:style>
  <w:style w:type="table" w:customStyle="1" w:styleId="ListTable7Colorful-Accent4">
    <w:name w:val="List Table 7 Colorful - Accent 4"/>
    <w:basedOn w:val="a1"/>
    <w:tblPr>
      <w:tblBorders>
        <w:right w:val="single" w:sz="4" w:space="0" w:color="B2A1C6" w:themeColor="accent4" w:themeTint="9A"/>
      </w:tblBorders>
    </w:tblPr>
  </w:style>
  <w:style w:type="table" w:customStyle="1" w:styleId="Lined-Accent">
    <w:name w:val="Lined - Accent"/>
    <w:basedOn w:val="a1"/>
    <w:tblPr/>
  </w:style>
  <w:style w:type="table" w:customStyle="1" w:styleId="ListTable2-Accent1">
    <w:name w:val="List Table 2 - Accent 1"/>
    <w:basedOn w:val="a1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GridTable3-Accent6">
    <w:name w:val="Grid Table 3 - Accent 6"/>
    <w:basedOn w:val="a1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ListTable4-Accent4">
    <w:name w:val="List Table 4 - Accent 4"/>
    <w:basedOn w:val="a1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styleId="-4">
    <w:name w:val="List Table 4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ListTable2-Accent5">
    <w:name w:val="List Table 2 - Accent 5"/>
    <w:basedOn w:val="a1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GridTable1Light-Accent1">
    <w:name w:val="Grid Table 1 Light - Accent 1"/>
    <w:basedOn w:val="a1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ListTable6Colorful-Accent5">
    <w:name w:val="List Table 6 Colorful - Accent 5"/>
    <w:basedOn w:val="a1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</w:style>
  <w:style w:type="table" w:customStyle="1" w:styleId="BorderedLined-Accent3">
    <w:name w:val="Bordered &amp; Lined - Accent 3"/>
    <w:basedOn w:val="a1"/>
    <w:tblPr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</w:style>
  <w:style w:type="table" w:customStyle="1" w:styleId="GridTable3-Accent3">
    <w:name w:val="Grid Table 3 - Accent 3"/>
    <w:basedOn w:val="a1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GridTable6Colorful-Accent2">
    <w:name w:val="Grid Table 6 Colorful - Accent 2"/>
    <w:basedOn w:val="a1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ListTable1Light-Accent4">
    <w:name w:val="List Table 1 Light - Accent 4"/>
    <w:basedOn w:val="a1"/>
    <w:tblPr/>
  </w:style>
  <w:style w:type="table" w:customStyle="1" w:styleId="ListTable6Colorful-Accent6">
    <w:name w:val="List Table 6 Colorful - Accent 6"/>
    <w:basedOn w:val="a1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</w:style>
  <w:style w:type="table" w:customStyle="1" w:styleId="TableGridLight">
    <w:name w:val="Table Grid Light"/>
    <w:basedOn w:val="a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Bordered-Accent4">
    <w:name w:val="Bordered - Accent 4"/>
    <w:basedOn w:val="a1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GridTable4-Accent4">
    <w:name w:val="Grid Table 4 - Accent 4"/>
    <w:basedOn w:val="a1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</w:style>
  <w:style w:type="table" w:customStyle="1" w:styleId="Lined-Accent5">
    <w:name w:val="Lined - Accent 5"/>
    <w:basedOn w:val="a1"/>
    <w:tblPr/>
  </w:style>
  <w:style w:type="table" w:customStyle="1" w:styleId="GridTable4-Accent2">
    <w:name w:val="Grid Table 4 - Accent 2"/>
    <w:basedOn w:val="a1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</w:style>
  <w:style w:type="table" w:styleId="-40">
    <w:name w:val="Grid Table 4"/>
    <w:basedOn w:val="a1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GridTable6Colorful-Accent1">
    <w:name w:val="Grid Table 6 Colorful - Accent 1"/>
    <w:basedOn w:val="a1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ListTable6Colorful-Accent1">
    <w:name w:val="List Table 6 Colorful - Accent 1"/>
    <w:basedOn w:val="a1"/>
    <w:tblPr>
      <w:tblBorders>
        <w:top w:val="single" w:sz="4" w:space="0" w:color="4F81BD" w:themeColor="accent1"/>
        <w:bottom w:val="single" w:sz="4" w:space="0" w:color="4F81BD" w:themeColor="accent1"/>
      </w:tblBorders>
    </w:tblPr>
  </w:style>
  <w:style w:type="table" w:customStyle="1" w:styleId="ListTable2-Accent6">
    <w:name w:val="List Table 2 - Accent 6"/>
    <w:basedOn w:val="a1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GridTable3-Accent5">
    <w:name w:val="Grid Table 3 - Accent 5"/>
    <w:basedOn w:val="a1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styleId="-20">
    <w:name w:val="Grid Table 2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1Light-Accent6">
    <w:name w:val="Grid Table 1 Light - Accent 6"/>
    <w:basedOn w:val="a1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ListTable3-Accent1">
    <w:name w:val="List Table 3 - Accent 1"/>
    <w:basedOn w:val="a1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</w:style>
  <w:style w:type="table" w:customStyle="1" w:styleId="GridTable4-Accent3">
    <w:name w:val="Grid Table 4 - Accent 3"/>
    <w:basedOn w:val="a1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</w:style>
  <w:style w:type="table" w:customStyle="1" w:styleId="GridTable4-Accent5">
    <w:name w:val="Grid Table 4 - Accent 5"/>
    <w:basedOn w:val="a1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Bordered-Accent6">
    <w:name w:val="Bordered - Accent 6"/>
    <w:basedOn w:val="a1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ListTable7Colorful-Accent1">
    <w:name w:val="List Table 7 Colorful - Accent 1"/>
    <w:basedOn w:val="a1"/>
    <w:tblPr>
      <w:tblBorders>
        <w:right w:val="single" w:sz="4" w:space="0" w:color="4F81BD" w:themeColor="accent1"/>
      </w:tblBorders>
    </w:tblPr>
  </w:style>
  <w:style w:type="table" w:customStyle="1" w:styleId="BorderedLined-Accent2">
    <w:name w:val="Bordered &amp; Lined - Accent 2"/>
    <w:basedOn w:val="a1"/>
    <w:tblPr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</w:style>
  <w:style w:type="table" w:customStyle="1" w:styleId="ListTable1Light-Accent2">
    <w:name w:val="List Table 1 Light - Accent 2"/>
    <w:basedOn w:val="a1"/>
    <w:tblPr/>
  </w:style>
  <w:style w:type="table" w:styleId="-30">
    <w:name w:val="List Table 3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GridTable2-Accent1">
    <w:name w:val="Grid Table 2 - Accent 1"/>
    <w:basedOn w:val="a1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GridTable1Light-Accent3">
    <w:name w:val="Grid Table 1 Light - Accent 3"/>
    <w:basedOn w:val="a1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ListTable5Dark-Accent2">
    <w:name w:val="List Table 5 Dark - Accent 2"/>
    <w:basedOn w:val="a1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</w:style>
  <w:style w:type="table" w:customStyle="1" w:styleId="ListTable5Dark-Accent4">
    <w:name w:val="List Table 5 Dark - Accent 4"/>
    <w:basedOn w:val="a1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</w:style>
  <w:style w:type="table" w:customStyle="1" w:styleId="GridTable2-Accent2">
    <w:name w:val="Grid Table 2 - Accent 2"/>
    <w:basedOn w:val="a1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styleId="a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3">
    <w:name w:val="Grid Table 7 Colorful - Accent 3"/>
    <w:basedOn w:val="a1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ListTable6Colorful-Accent2">
    <w:name w:val="List Table 6 Colorful - Accent 2"/>
    <w:basedOn w:val="a1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</w:style>
  <w:style w:type="table" w:customStyle="1" w:styleId="Bordered">
    <w:name w:val="Bordered"/>
    <w:basedOn w:val="a1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GridTable3-Accent4">
    <w:name w:val="Grid Table 3 - Accent 4"/>
    <w:basedOn w:val="a1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GridTable2-Accent3">
    <w:name w:val="Grid Table 2 - Accent 3"/>
    <w:basedOn w:val="a1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styleId="-50">
    <w:name w:val="List Table 5 Dark"/>
    <w:basedOn w:val="a1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GridTable5Dark-Accent2">
    <w:name w:val="Grid Table 5 Dark - Accent 2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Lined-Accent6">
    <w:name w:val="Bordered &amp; Lined - Accent 6"/>
    <w:basedOn w:val="a1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BorderedLined-Accent">
    <w:name w:val="Bordered &amp; Lined - Accent"/>
    <w:basedOn w:val="a1"/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GridTable4-Accent1">
    <w:name w:val="Grid Table 4 - Accent 1"/>
    <w:basedOn w:val="a1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</w:style>
  <w:style w:type="table" w:customStyle="1" w:styleId="GridTable4-Accent6">
    <w:name w:val="Grid Table 4 - Accent 6"/>
    <w:basedOn w:val="a1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GridTable3-Accent2">
    <w:name w:val="Grid Table 3 - Accent 2"/>
    <w:basedOn w:val="a1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GridTable6Colorful-Accent5">
    <w:name w:val="Grid Table 6 Colorful - Accent 5"/>
    <w:basedOn w:val="a1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Bordered-Accent2">
    <w:name w:val="Bordered - Accent 2"/>
    <w:basedOn w:val="a1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ListTable4-Accent2">
    <w:name w:val="List Table 4 - Accent 2"/>
    <w:basedOn w:val="a1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GridTable5Dark-Accent5">
    <w:name w:val="Grid Table 5 Dark - Accent 5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-Accent3">
    <w:name w:val="Bordered - Accent 3"/>
    <w:basedOn w:val="a1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GridTable6Colorful-Accent3">
    <w:name w:val="Grid Table 6 Colorful - Accent 3"/>
    <w:basedOn w:val="a1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Lined-Accent3">
    <w:name w:val="Lined - Accent 3"/>
    <w:basedOn w:val="a1"/>
    <w:tblPr/>
  </w:style>
  <w:style w:type="table" w:styleId="-70">
    <w:name w:val="List Table 7 Colorful"/>
    <w:basedOn w:val="a1"/>
    <w:tblPr>
      <w:tblBorders>
        <w:right w:val="single" w:sz="4" w:space="0" w:color="7F7F7F" w:themeColor="text1" w:themeTint="80"/>
      </w:tblBorders>
    </w:tblPr>
  </w:style>
  <w:style w:type="table" w:customStyle="1" w:styleId="GridTable1Light-Accent4">
    <w:name w:val="Grid Table 1 Light - Accent 4"/>
    <w:basedOn w:val="a1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ListTable1Light-Accent1">
    <w:name w:val="List Table 1 Light - Accent 1"/>
    <w:basedOn w:val="a1"/>
    <w:tblPr/>
  </w:style>
  <w:style w:type="table" w:styleId="-1">
    <w:name w:val="List Table 1 Light"/>
    <w:basedOn w:val="a1"/>
    <w:tblPr/>
  </w:style>
  <w:style w:type="table" w:styleId="-10">
    <w:name w:val="Grid Table 1 Light"/>
    <w:basedOn w:val="a1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ListTable5Dark-Accent6">
    <w:name w:val="List Table 5 Dark - Accent 6"/>
    <w:basedOn w:val="a1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</w:style>
  <w:style w:type="table" w:styleId="51">
    <w:name w:val="Plain Table 5"/>
    <w:basedOn w:val="a1"/>
    <w:tblPr/>
  </w:style>
  <w:style w:type="table" w:customStyle="1" w:styleId="GridTable7Colorful-Accent2">
    <w:name w:val="Grid Table 7 Colorful - Accent 2"/>
    <w:basedOn w:val="a1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Lined-Accent1">
    <w:name w:val="Lined - Accent 1"/>
    <w:basedOn w:val="a1"/>
    <w:tblPr/>
  </w:style>
  <w:style w:type="table" w:customStyle="1" w:styleId="ListTable4-Accent6">
    <w:name w:val="List Table 4 - Accent 6"/>
    <w:basedOn w:val="a1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ListTable3-Accent3">
    <w:name w:val="List Table 3 - Accent 3"/>
    <w:basedOn w:val="a1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</w:style>
  <w:style w:type="table" w:customStyle="1" w:styleId="ListTable7Colorful-Accent3">
    <w:name w:val="List Table 7 Colorful - Accent 3"/>
    <w:basedOn w:val="a1"/>
    <w:tblPr>
      <w:tblBorders>
        <w:right w:val="single" w:sz="4" w:space="0" w:color="C3D69B" w:themeColor="accent3" w:themeTint="98"/>
      </w:tblBorders>
    </w:tblPr>
  </w:style>
  <w:style w:type="table" w:styleId="33">
    <w:name w:val="Plain Table 3"/>
    <w:basedOn w:val="a1"/>
    <w:tblPr/>
  </w:style>
  <w:style w:type="table" w:customStyle="1" w:styleId="GridTable5Dark-Accent3">
    <w:name w:val="Grid Table 5 Dark - Accent 3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-Accent1">
    <w:name w:val="Bordered - Accent 1"/>
    <w:basedOn w:val="a1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GridTable7Colorful-Accent1">
    <w:name w:val="Grid Table 7 Colorful - Accent 1"/>
    <w:basedOn w:val="a1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styleId="25">
    <w:name w:val="Plain Table 2"/>
    <w:basedOn w:val="a1"/>
    <w:tblPr>
      <w:tblBorders>
        <w:top w:val="single" w:sz="4" w:space="0" w:color="000000" w:themeColor="text1"/>
        <w:left w:val="none" w:sz="4" w:space="0" w:color="000000"/>
        <w:bottom w:val="single" w:sz="4" w:space="0" w:color="000000" w:themeColor="text1"/>
        <w:right w:val="none" w:sz="4" w:space="0" w:color="000000"/>
      </w:tblBorders>
    </w:tblPr>
  </w:style>
  <w:style w:type="table" w:customStyle="1" w:styleId="ListTable6Colorful-Accent3">
    <w:name w:val="List Table 6 Colorful - Accent 3"/>
    <w:basedOn w:val="a1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</w:style>
  <w:style w:type="table" w:customStyle="1" w:styleId="ListTable2-Accent3">
    <w:name w:val="List Table 2 - Accent 3"/>
    <w:basedOn w:val="a1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</w:style>
  <w:style w:type="paragraph" w:customStyle="1" w:styleId="afb">
    <w:name w:val="Комментарий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75"/>
      <w:ind w:left="170"/>
      <w:jc w:val="both"/>
    </w:pPr>
    <w:rPr>
      <w:rFonts w:ascii="TimesNewRomanCYR" w:eastAsia="TimesNewRomanCYR" w:hAnsi="TimesNewRomanCYR" w:cs="TimesNewRomanCYR"/>
      <w:color w:val="353842"/>
    </w:rPr>
  </w:style>
  <w:style w:type="paragraph" w:customStyle="1" w:styleId="afc">
    <w:name w:val="Информация о версии"/>
    <w:basedOn w:val="afb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document/redirect/71159728/1000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internet.garant.ru/document/redirect/405989369/68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internet.garant.ru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document/redirect/71159728/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2561</Words>
  <Characters>14601</Characters>
  <Application>Microsoft Office Word</Application>
  <DocSecurity>0</DocSecurity>
  <Lines>121</Lines>
  <Paragraphs>34</Paragraphs>
  <ScaleCrop>false</ScaleCrop>
  <Company/>
  <LinksUpToDate>false</LinksUpToDate>
  <CharactersWithSpaces>17128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Крюкова Людмила Сергеевна</cp:lastModifiedBy>
  <cp:revision>39</cp:revision>
  <dcterms:created xsi:type="dcterms:W3CDTF">2026-10-15T04:24:00Z</dcterms:created>
  <dcterms:modified xsi:type="dcterms:W3CDTF">2026-10-15T04:39:00Z</dcterms:modified>
  <dc:language>ru-RU</dc:language>
</cp:coreProperties>
</file>