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2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4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900000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A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center"/>
        <w:rPr>
          <w:b w:val="1"/>
        </w:rPr>
      </w:pPr>
      <w:r>
        <w:rPr>
          <w:rFonts w:ascii="Times New Roman" w:hAnsi="Times New Roman"/>
          <w:b w:val="1"/>
          <w:sz w:val="28"/>
        </w:rPr>
        <w:t xml:space="preserve">Об утверждении размеров муниципальных коэффициентов </w:t>
      </w:r>
    </w:p>
    <w:p w14:paraId="0F000000">
      <w:pPr>
        <w:spacing w:after="0" w:line="240" w:lineRule="auto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 Камчатском крае</w:t>
      </w:r>
      <w:r>
        <w:rPr>
          <w:rFonts w:ascii="Times New Roman" w:hAnsi="Times New Roman"/>
          <w:b w:val="1"/>
          <w:sz w:val="28"/>
        </w:rPr>
        <w:t xml:space="preserve"> на период 2027–2029 годов</w:t>
      </w:r>
    </w:p>
    <w:p w14:paraId="1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частью 2 статьи 2 Закона Камчатского края от 14.09.2021 </w:t>
      </w:r>
      <w:r>
        <w:rPr>
          <w:rFonts w:ascii="Times New Roman" w:hAnsi="Times New Roman"/>
          <w:sz w:val="28"/>
        </w:rPr>
        <w:t>№ 643 «О муниципальных коэффициентах в Камчатском крае»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частью 10 Порядка определения размеров муниципальных коэффициентов в Камчатском крае, утвержденного </w:t>
      </w:r>
      <w:r>
        <w:rPr>
          <w:rFonts w:ascii="Times New Roman" w:hAnsi="Times New Roman"/>
          <w:sz w:val="28"/>
        </w:rPr>
        <w:t>постановлением Правительства Камчатс</w:t>
      </w:r>
      <w:r>
        <w:rPr>
          <w:rFonts w:ascii="Times New Roman" w:hAnsi="Times New Roman"/>
          <w:sz w:val="28"/>
        </w:rPr>
        <w:t>кого края</w:t>
      </w:r>
      <w:r>
        <w:t xml:space="preserve"> </w:t>
      </w:r>
      <w:r>
        <w:rPr>
          <w:rFonts w:ascii="Times New Roman" w:hAnsi="Times New Roman"/>
          <w:sz w:val="28"/>
        </w:rPr>
        <w:t>от 08.12.2021 № 524-П,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твердить муниципальные коэффициенты </w:t>
      </w:r>
      <w:r>
        <w:rPr>
          <w:rFonts w:ascii="Times New Roman" w:hAnsi="Times New Roman"/>
          <w:sz w:val="28"/>
        </w:rPr>
        <w:t>на период</w:t>
      </w:r>
      <w:r>
        <w:rPr>
          <w:rFonts w:ascii="Times New Roman" w:hAnsi="Times New Roman"/>
          <w:sz w:val="28"/>
        </w:rPr>
        <w:t xml:space="preserve"> 2027–2029</w:t>
      </w:r>
      <w:r>
        <w:rPr>
          <w:rFonts w:ascii="Times New Roman" w:hAnsi="Times New Roman"/>
          <w:sz w:val="28"/>
        </w:rPr>
        <w:t xml:space="preserve"> годов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следующих размерах:</w:t>
      </w:r>
    </w:p>
    <w:tbl>
      <w:tblPr>
        <w:tblW w:type="auto" w:w="0"/>
        <w:tblInd w:type="dxa" w:w="68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50"/>
        <w:gridCol w:w="1467"/>
      </w:tblGrid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1) Петропавловск-Камчатский городской округ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1,00;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) Елизовский муниципальный район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1,10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3) Мильковский муниципальный округ Камчатского края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1,10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4) Усть-Большерецкий муниципальный округ Камчатского края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1,10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5) Соболевский муниципальный округ Камчатского края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1,15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00000">
            <w:pPr>
              <w:spacing w:after="0" w:line="240" w:lineRule="auto"/>
              <w:ind w:hanging="79" w:left="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6) Вилючинский городской округ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1,21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7) Усть-Камчатский муниципальный округ Камчатского края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1,25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8) Быстринский муниципальный округ Камчатского края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1,30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9) </w:t>
            </w:r>
            <w:r>
              <w:rPr>
                <w:rFonts w:ascii="Times New Roman" w:hAnsi="Times New Roman"/>
                <w:sz w:val="28"/>
              </w:rPr>
              <w:t>г</w:t>
            </w:r>
            <w:r>
              <w:rPr>
                <w:rFonts w:ascii="Times New Roman" w:hAnsi="Times New Roman"/>
                <w:sz w:val="28"/>
              </w:rPr>
              <w:t>ородской округ «пос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лок Палана» 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1,55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00000">
            <w:pPr>
              <w:spacing w:after="0" w:line="240" w:lineRule="auto"/>
              <w:ind w:hanging="79" w:left="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10) Алеутский муниципальный округ в Камчатском крае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1,60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11)</w:t>
            </w:r>
            <w:r>
              <w:rPr>
                <w:rFonts w:ascii="Times New Roman" w:hAnsi="Times New Roman"/>
                <w:sz w:val="28"/>
              </w:rPr>
              <w:t xml:space="preserve"> Карагинский муниципальный район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1,70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12) Тигильский муниципальный округ Камчатского края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1,73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  <w:r>
              <w:rPr>
                <w:rFonts w:ascii="Times New Roman" w:hAnsi="Times New Roman"/>
                <w:sz w:val="28"/>
              </w:rPr>
              <w:t xml:space="preserve">) Олюторский муниципальный район 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1,87;</w:t>
            </w:r>
          </w:p>
        </w:tc>
      </w:tr>
      <w:tr>
        <w:tc>
          <w:tcPr>
            <w:tcW w:type="dxa" w:w="81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spacing w:after="0" w:line="240" w:lineRule="auto"/>
              <w:ind w:hanging="79" w:left="7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  <w:r>
              <w:rPr>
                <w:rFonts w:ascii="Times New Roman" w:hAnsi="Times New Roman"/>
                <w:sz w:val="28"/>
              </w:rPr>
              <w:t xml:space="preserve">) Пенжинский муниципальный район </w:t>
            </w:r>
          </w:p>
        </w:tc>
        <w:tc>
          <w:tcPr>
            <w:tcW w:type="dxa" w:w="146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spacing w:after="12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2,07</w:t>
            </w:r>
          </w:p>
        </w:tc>
      </w:tr>
    </w:tbl>
    <w:p w14:paraId="3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Настоящее постановление вступает в силу после дня его официального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опубликования</w:t>
      </w:r>
      <w:r>
        <w:t xml:space="preserve"> </w:t>
      </w:r>
      <w:r>
        <w:rPr>
          <w:rFonts w:ascii="Times New Roman" w:hAnsi="Times New Roman"/>
          <w:sz w:val="28"/>
        </w:rPr>
        <w:t>и распространяется на правоотношения, возникшие с 1 января 2027 года.</w:t>
      </w:r>
    </w:p>
    <w:p w14:paraId="33000000">
      <w:pPr>
        <w:spacing w:after="0" w:line="276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578"/>
        <w:gridCol w:w="3544"/>
        <w:gridCol w:w="2551"/>
      </w:tblGrid>
      <w:tr>
        <w:trPr>
          <w:trHeight w:hRule="atLeast" w:val="2220"/>
        </w:trPr>
        <w:tc>
          <w:tcPr>
            <w:tcW w:type="dxa" w:w="3578"/>
            <w:shd w:fill="auto" w:val="clear"/>
            <w:tcMar>
              <w:left w:type="dxa" w:w="0"/>
              <w:right w:type="dxa" w:w="0"/>
            </w:tcMar>
          </w:tcPr>
          <w:p w14:paraId="38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39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3A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3B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4"/>
            <w:shd w:fill="auto" w:val="clear"/>
            <w:tcMar>
              <w:left w:type="dxa" w:w="0"/>
              <w:right w:type="dxa" w:w="0"/>
            </w:tcMar>
          </w:tcPr>
          <w:p w14:paraId="3C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3D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3E000000">
            <w:pPr>
              <w:spacing w:after="0" w:line="240" w:lineRule="auto"/>
              <w:ind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1"/>
            <w:shd w:fill="auto" w:val="clear"/>
            <w:tcMar>
              <w:left w:type="dxa" w:w="0"/>
              <w:right w:type="dxa" w:w="0"/>
            </w:tcMar>
          </w:tcPr>
          <w:p w14:paraId="3F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40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41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42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Style_2"/>
        <w:tblW w:type="auto" w:w="0"/>
        <w:tblLayout w:type="fixed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3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4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5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6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7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постановлению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8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9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A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B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C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D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E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0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1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2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3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4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55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highlight w:val="yellow"/>
        </w:rPr>
        <w:t xml:space="preserve"> При необходимости добавления 3-4… Приложений, копируем целиком приложение с шаблона, вставляем на новый лист и изменяем цифру номера приложения.</w:t>
      </w:r>
    </w:p>
    <w:sectPr>
      <w:pgSz w:h="16838" w:orient="portrait" w:w="11906"/>
      <w:pgMar w:bottom="1134" w:footer="709" w:gutter="0" w:header="709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Plain Text"/>
    <w:basedOn w:val="Style_3"/>
    <w:link w:val="Style_4_ch"/>
    <w:pPr>
      <w:spacing w:after="0" w:line="240" w:lineRule="auto"/>
      <w:ind/>
    </w:pPr>
    <w:rPr>
      <w:rFonts w:ascii="Calibri" w:hAnsi="Calibri"/>
    </w:rPr>
  </w:style>
  <w:style w:styleId="Style_4_ch" w:type="character">
    <w:name w:val="Plain Text"/>
    <w:basedOn w:val="Style_3_ch"/>
    <w:link w:val="Style_4"/>
    <w:rPr>
      <w:rFonts w:ascii="Calibri" w:hAnsi="Calibri"/>
    </w:rPr>
  </w:style>
  <w:style w:styleId="Style_5" w:type="paragraph">
    <w:name w:val="toc 2"/>
    <w:next w:val="Style_3"/>
    <w:link w:val="Style_5_ch"/>
    <w:uiPriority w:val="39"/>
    <w:pPr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header"/>
    <w:basedOn w:val="Style_3"/>
    <w:link w:val="Style_1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header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3"/>
    <w:link w:val="Style_13_ch"/>
    <w:pPr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3_ch"/>
    <w:link w:val="Style_13"/>
    <w:rPr>
      <w:rFonts w:ascii="Segoe UI" w:hAnsi="Segoe UI"/>
      <w:sz w:val="18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3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3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3"/>
    <w:link w:val="Style_20_ch"/>
    <w:uiPriority w:val="39"/>
    <w:pPr>
      <w:ind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toc 8"/>
    <w:next w:val="Style_3"/>
    <w:link w:val="Style_22_ch"/>
    <w:uiPriority w:val="39"/>
    <w:pPr>
      <w:ind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ind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Гиперссылка1"/>
    <w:basedOn w:val="Style_21"/>
    <w:link w:val="Style_24_ch"/>
    <w:rPr>
      <w:color w:themeColor="hyperlink" w:val="0563C1"/>
      <w:u w:val="single"/>
    </w:rPr>
  </w:style>
  <w:style w:styleId="Style_24_ch" w:type="character">
    <w:name w:val="Гиперссылка1"/>
    <w:basedOn w:val="Style_21_ch"/>
    <w:link w:val="Style_24"/>
    <w:rPr>
      <w:color w:themeColor="hyperlink" w:val="0563C1"/>
      <w:u w:val="single"/>
    </w:rPr>
  </w:style>
  <w:style w:styleId="Style_25" w:type="paragraph">
    <w:name w:val="footer"/>
    <w:basedOn w:val="Style_3"/>
    <w:link w:val="Style_25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5_ch" w:type="character">
    <w:name w:val="footer"/>
    <w:basedOn w:val="Style_3_ch"/>
    <w:link w:val="Style_25"/>
    <w:rPr>
      <w:rFonts w:ascii="Times New Roman" w:hAnsi="Times New Roman"/>
      <w:sz w:val="28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Subtitle"/>
    <w:next w:val="Style_3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itle"/>
    <w:next w:val="Style_3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3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" w:type="table">
    <w:name w:val="Сетка таблицы2"/>
    <w:basedOn w:val="Style_1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1"/>
    <w:basedOn w:val="Style_1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2026-10-13T22:45:58Z</dcterms:modified>
</cp:coreProperties>
</file>