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spacing w:after="0" w:before="0" w:line="276" w:lineRule="auto"/>
        <w:ind/>
        <w:jc w:val="center"/>
        <w:rPr>
          <w:color w:themeColor="text1" w:val="000000"/>
          <w:sz w:val="32"/>
        </w:rPr>
      </w:pPr>
      <w:r>
        <w:drawing>
          <wp:inline>
            <wp:extent cx="652145" cy="81280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52145" cy="812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spacing w:after="0" w:before="0" w:line="276" w:lineRule="auto"/>
        <w:ind/>
        <w:jc w:val="center"/>
        <w:rPr>
          <w:rFonts w:ascii="Times New Roman" w:hAnsi="Times New Roman"/>
          <w:sz w:val="28"/>
        </w:rPr>
      </w:pPr>
    </w:p>
    <w:p w14:paraId="08000000">
      <w:pPr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ГОСУДАРСТВЕННАЯ ЖИЛИЩНАЯ ИНСПЕКЦИЯ</w:t>
      </w:r>
    </w:p>
    <w:p w14:paraId="09000000">
      <w:pPr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A000000">
      <w:pPr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</w:p>
    <w:p w14:paraId="0B000000">
      <w:pPr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C000000">
      <w:pPr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p w14:paraId="0D000000">
      <w:pPr>
        <w:spacing w:after="0" w:before="0" w:line="240" w:lineRule="auto"/>
        <w:ind w:firstLine="709" w:left="0"/>
        <w:jc w:val="center"/>
        <w:rPr>
          <w:rFonts w:ascii="Times New Roman" w:hAnsi="Times New Roman"/>
          <w:sz w:val="20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53"/>
      </w:tblGrid>
      <w:tr>
        <w:trPr>
          <w:trHeight w:hRule="atLeast" w:val="232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widowControl w:val="1"/>
              <w:spacing w:after="0" w:before="0" w:line="240" w:lineRule="auto"/>
              <w:ind w:hanging="142" w:left="142"/>
              <w:jc w:val="left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F000000">
            <w:pPr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0000000">
            <w:pPr>
              <w:widowControl w:val="1"/>
              <w:spacing w:after="0" w:before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1000000">
      <w:pPr>
        <w:spacing w:after="0" w:before="0" w:line="240" w:lineRule="auto"/>
        <w:ind w:firstLine="709" w:left="0"/>
        <w:jc w:val="both"/>
        <w:rPr>
          <w:rFonts w:ascii="Times New Roman" w:hAnsi="Times New Roman"/>
          <w:color w:val="FFFFFF"/>
          <w:sz w:val="24"/>
        </w:rPr>
      </w:pPr>
    </w:p>
    <w:tbl>
      <w:tblPr>
        <w:tblW w:type="auto" w:w="0"/>
        <w:jc w:val="left"/>
        <w:tblInd w:type="dxa" w:w="-14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095"/>
      </w:tblGrid>
      <w:tr>
        <w:tc>
          <w:tcPr>
            <w:tcW w:type="dxa" w:w="100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after="160" w:before="0" w:line="276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Об утверждении перечня должностных лиц Государственной жилищной инспекции Камчатского края, уполномоченных составлять протоколы об административных правонарушениях</w:t>
            </w:r>
          </w:p>
        </w:tc>
      </w:tr>
    </w:tbl>
    <w:p w14:paraId="13000000">
      <w:pPr>
        <w:spacing w:line="276" w:lineRule="auto"/>
        <w:ind/>
        <w:jc w:val="both"/>
        <w:rPr>
          <w:rFonts w:ascii="Times New Roman" w:hAnsi="Times New Roman"/>
        </w:rPr>
      </w:pPr>
    </w:p>
    <w:p w14:paraId="14000000">
      <w:pPr>
        <w:spacing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соответствии с </w:t>
      </w:r>
      <w:r>
        <w:rPr>
          <w:rFonts w:ascii="Times New Roman" w:hAnsi="Times New Roman"/>
          <w:b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color w:val="000000"/>
          <w:sz w:val="28"/>
        </w:rPr>
        <w:instrText>HYPERLINK "https://internet.garant.ru/document/redirect/12125267/28304" \o "https://internet.garant.ru/document/redirect/12125267/28304"</w:instrText>
      </w:r>
      <w:r>
        <w:rPr>
          <w:rFonts w:ascii="Times New Roman" w:hAnsi="Times New Roman"/>
          <w:b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color w:val="000000"/>
          <w:sz w:val="28"/>
        </w:rPr>
        <w:t>частью 4 статьи 28.3</w:t>
      </w:r>
      <w:r>
        <w:rPr>
          <w:rFonts w:ascii="Times New Roman" w:hAnsi="Times New Roman"/>
          <w:b w:val="0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Кодекса Российской Федерации об административных правонарушениях, </w:t>
      </w:r>
      <w:r>
        <w:rPr>
          <w:rFonts w:ascii="Times New Roman" w:hAnsi="Times New Roman"/>
          <w:b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color w:val="000000"/>
          <w:sz w:val="28"/>
        </w:rPr>
        <w:instrText>HYPERLINK "https://internet.garant.ru/document/redirect/25997509/226" \o "https://internet.garant.ru/document/redirect/25997509/226"</w:instrText>
      </w:r>
      <w:r>
        <w:rPr>
          <w:rFonts w:ascii="Times New Roman" w:hAnsi="Times New Roman"/>
          <w:b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color w:val="000000"/>
          <w:sz w:val="28"/>
        </w:rPr>
        <w:t>постановлением</w:t>
      </w:r>
      <w:r>
        <w:rPr>
          <w:rFonts w:ascii="Times New Roman" w:hAnsi="Times New Roman"/>
          <w:b w:val="0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Правительства Камчатского края от </w:t>
      </w: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03.04.2023 № 188-П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Об утверждении Положения о Государственной жилищной инспекции Камчатского края</w:t>
      </w: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»</w:t>
      </w:r>
    </w:p>
    <w:p w14:paraId="15000000">
      <w:pPr>
        <w:spacing w:line="276" w:lineRule="auto"/>
        <w:ind/>
        <w:jc w:val="both"/>
        <w:rPr>
          <w:rFonts w:ascii="Times New Roman" w:hAnsi="Times New Roman"/>
        </w:rPr>
      </w:pPr>
    </w:p>
    <w:p w14:paraId="16000000">
      <w:pPr>
        <w:spacing w:line="276" w:lineRule="auto"/>
        <w:ind w:firstLine="709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0"/>
          <w:sz w:val="28"/>
        </w:rPr>
        <w:t>ПРИКАЗЫВАЮ:</w:t>
      </w:r>
    </w:p>
    <w:p w14:paraId="17000000">
      <w:pPr>
        <w:spacing w:line="276" w:lineRule="auto"/>
        <w:ind/>
        <w:jc w:val="both"/>
        <w:rPr>
          <w:rFonts w:ascii="Times New Roman" w:hAnsi="Times New Roman"/>
        </w:rPr>
      </w:pPr>
    </w:p>
    <w:p w14:paraId="18000000">
      <w:pPr>
        <w:widowControl w:val="1"/>
        <w:numPr>
          <w:ilvl w:val="0"/>
          <w:numId w:val="1"/>
        </w:numPr>
        <w:tabs>
          <w:tab w:leader="none" w:pos="705" w:val="left"/>
          <w:tab w:leader="none" w:pos="708" w:val="clear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Утвердить перечень должностных лиц Государственной жилищной инспекции Камчатского края, уполномоченных составлять протоколы об административных правонарушениях, предусмотренных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"https://internet.garant.ru/#/document/12125267/entry/624"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6.24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(в части курения табака в лифтах и помещениях общего пользования многоквартирных домов),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"https://internet.garant.ru/#/document/12125267/entry/721"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7.21 - 7.23.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"https://internet.garant.ru/#/document/12125267/entry/7232"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7.23.2.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"https://internet.garant.ru/#/document/12125267/entry/7233"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7.23.3.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"https://internet.garant.ru/#/document/12125267/entry/73202"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7.32.2.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 9</w:t>
      </w:r>
      <w:r>
        <w:rPr>
          <w:rFonts w:ascii="Times New Roman" w:hAnsi="Times New Roman"/>
          <w:color w:val="000000"/>
          <w:sz w:val="28"/>
          <w:u w:val="none"/>
        </w:rPr>
        <w:t xml:space="preserve">.5.1,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"https://internet.garant.ru/#/document/12125267/entry/91604"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статьей 9.13 (в части уклонения от исполнения требований к обеспечению доступности для инвалидов объектов жилищного фонда), частями 5 и 6 статьи 9.23., частями 4,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"https://internet.garant.ru/#/document/12125267/entry/91605"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 xml:space="preserve">5 частью 12 (в части коллективных (общедомовых), индивидуальных и общих (для коммунальных квартир) приборов учета используемых энергетических ресурсов в многоквартирных домах, жилых домах) и частью 13 (в части коллективных (общедомовых), индивидуальных и общих (для коммунальных квартир) приборов учета электрической энергии в многоквартирных домах, жилых домах) статьи 9.16.,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"https://internet.garant.ru/#/document/12125267/entry/923"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9.23.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частью 8 статьи 9.24., частью 1 и 2 статьи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"https://internet.garant.ru/#/document/12125267/entry/13192"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13.19.2.(за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 xml:space="preserve"> исключением административных правонарушений, совершенных жилищно-строительными кооперативами, осуществляющими строительство многоквартирных домов), статьей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"https://internet.garant.ru/#/document/12125267/entry/14130"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14.1.3.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статьями 17.7, 17.9.,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"https://internet.garant.ru/#/document/12125267/entry/19401"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частью 1 статьи 19.4.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статьей 19.4.1,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"https://internet.garant.ru/#/document/12125267/entry/19501"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частями 1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и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"https://internet.garant.ru/#/document/12125267/entry/19524"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24 статьи 19.5.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"https://internet.garant.ru/#/document/12125267/entry/196"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19.6.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"https://internet.garant.ru/#/document/12125267/entry/197"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19.7.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"https://internet.garant.ru/#/document/12125267/entry/197011"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19.7.11.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"https://internet.garant.ru/#/document/12125267/entry/192601"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частью 1 статьи 19.26.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"https://internet.garant.ru/#/document/12125267/entry/202501"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частью 1 статьи 20.25.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Кодекса Российской Федерации об административных правонарушениях</w:t>
      </w:r>
      <w:r>
        <w:rPr>
          <w:rFonts w:ascii="Times New Roman" w:hAnsi="Times New Roman"/>
          <w:color w:val="000000"/>
          <w:sz w:val="28"/>
          <w:u w:val="none"/>
        </w:rPr>
        <w:t>, согласно приложению к настоящему приказу.</w:t>
      </w:r>
    </w:p>
    <w:p w14:paraId="19000000">
      <w:pPr>
        <w:widowControl w:val="1"/>
        <w:numPr>
          <w:ilvl w:val="0"/>
          <w:numId w:val="0"/>
        </w:numPr>
        <w:tabs>
          <w:tab w:leader="none" w:pos="705" w:val="left"/>
          <w:tab w:leader="none" w:pos="708" w:val="clear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</w:t>
      </w:r>
      <w:r>
        <w:rPr>
          <w:rFonts w:ascii="Times New Roman" w:hAnsi="Times New Roman"/>
          <w:color w:val="000000"/>
          <w:sz w:val="28"/>
        </w:rPr>
        <w:t>Настоящий приказ вступает в силу после дня его официального опубликования.</w:t>
      </w:r>
    </w:p>
    <w:p w14:paraId="1A000000">
      <w:pPr>
        <w:widowControl w:val="1"/>
        <w:numPr>
          <w:ilvl w:val="0"/>
          <w:numId w:val="0"/>
        </w:numPr>
        <w:tabs>
          <w:tab w:leader="none" w:pos="705" w:val="left"/>
          <w:tab w:leader="none" w:pos="708" w:val="clear"/>
        </w:tabs>
        <w:spacing w:after="120" w:before="0" w:line="276" w:lineRule="auto"/>
        <w:ind w:firstLine="0" w:left="0" w:right="0"/>
        <w:contextualSpacing w:val="1"/>
        <w:jc w:val="both"/>
      </w:pPr>
      <w:r>
        <w:rPr>
          <w:rFonts w:ascii="Times New Roman" w:hAnsi="Times New Roman"/>
          <w:sz w:val="28"/>
        </w:rPr>
        <w:t xml:space="preserve">    </w:t>
      </w:r>
    </w:p>
    <w:p w14:paraId="1B000000">
      <w:pPr>
        <w:widowControl w:val="1"/>
        <w:numPr>
          <w:ilvl w:val="0"/>
          <w:numId w:val="0"/>
        </w:numPr>
        <w:tabs>
          <w:tab w:leader="none" w:pos="705" w:val="left"/>
          <w:tab w:leader="none" w:pos="708" w:val="clear"/>
        </w:tabs>
        <w:spacing w:after="120" w:before="0" w:line="276" w:lineRule="auto"/>
        <w:ind w:firstLine="0" w:left="0" w:right="0"/>
        <w:contextualSpacing w:val="1"/>
        <w:jc w:val="both"/>
      </w:pPr>
    </w:p>
    <w:p w14:paraId="1C000000">
      <w:pPr>
        <w:widowControl w:val="1"/>
        <w:numPr>
          <w:ilvl w:val="0"/>
          <w:numId w:val="0"/>
        </w:numPr>
        <w:tabs>
          <w:tab w:leader="none" w:pos="705" w:val="left"/>
          <w:tab w:leader="none" w:pos="708" w:val="clear"/>
        </w:tabs>
        <w:spacing w:after="120" w:before="0" w:line="276" w:lineRule="auto"/>
        <w:ind w:firstLine="0" w:left="0" w:right="0"/>
        <w:contextualSpacing w:val="1"/>
        <w:jc w:val="both"/>
      </w:pPr>
      <w:r>
        <w:rPr>
          <w:rFonts w:ascii="Times New Roman" w:hAnsi="Times New Roman"/>
          <w:sz w:val="28"/>
        </w:rPr>
        <w:t xml:space="preserve">  </w:t>
      </w: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971"/>
        <w:gridCol w:w="4398"/>
        <w:gridCol w:w="2270"/>
      </w:tblGrid>
      <w:tr>
        <w:trPr>
          <w:trHeight w:hRule="atLeast" w:val="2220"/>
        </w:trPr>
        <w:tc>
          <w:tcPr>
            <w:tcW w:type="dxa" w:w="2971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D000000">
            <w:pPr>
              <w:widowControl w:val="1"/>
              <w:spacing w:after="160" w:before="0" w:line="240" w:lineRule="auto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Руководитель Инспекции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 – главный государственный жилищный инспектор </w:t>
            </w:r>
            <w:r>
              <w:rPr>
                <w:rFonts w:ascii="Times New Roman" w:hAnsi="Times New Roman"/>
                <w:color w:val="000000"/>
                <w:sz w:val="28"/>
              </w:rPr>
              <w:t>Камчатского края</w:t>
            </w:r>
          </w:p>
        </w:tc>
        <w:tc>
          <w:tcPr>
            <w:tcW w:type="dxa" w:w="4398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E000000">
            <w:pPr>
              <w:widowControl w:val="1"/>
              <w:spacing w:after="0" w:before="0" w:line="240" w:lineRule="auto"/>
              <w:ind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270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F000000">
            <w:pPr>
              <w:widowControl w:val="1"/>
              <w:spacing w:after="0" w:before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</w:p>
          <w:p w14:paraId="20000000">
            <w:pPr>
              <w:widowControl w:val="1"/>
              <w:spacing w:after="0" w:before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</w:p>
          <w:p w14:paraId="21000000">
            <w:pPr>
              <w:widowControl w:val="1"/>
              <w:spacing w:after="0" w:before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</w:p>
          <w:p w14:paraId="22000000">
            <w:pPr>
              <w:widowControl w:val="1"/>
              <w:spacing w:after="0" w:before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</w:p>
          <w:p w14:paraId="23000000">
            <w:pPr>
              <w:widowControl w:val="1"/>
              <w:spacing w:after="0" w:before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Э.М. Кравченко</w:t>
            </w:r>
          </w:p>
        </w:tc>
      </w:tr>
    </w:tbl>
    <w:p w14:paraId="24000000"/>
    <w:p w14:paraId="25000000"/>
    <w:p w14:paraId="26000000"/>
    <w:p w14:paraId="27000000"/>
    <w:p w14:paraId="28000000"/>
    <w:p w14:paraId="29000000"/>
    <w:p w14:paraId="2A000000"/>
    <w:p w14:paraId="2B000000"/>
    <w:p w14:paraId="2C000000"/>
    <w:p w14:paraId="2D000000"/>
    <w:p w14:paraId="2E000000"/>
    <w:p w14:paraId="2F000000"/>
    <w:p w14:paraId="30000000"/>
    <w:p w14:paraId="31000000"/>
    <w:p w14:paraId="32000000">
      <w:pPr>
        <w:spacing w:after="0" w:before="0" w:line="240" w:lineRule="auto"/>
        <w:ind/>
        <w:jc w:val="right"/>
        <w:rPr>
          <w:rFonts w:ascii="Times New Roman" w:hAnsi="Times New Roman"/>
          <w:sz w:val="28"/>
        </w:rPr>
      </w:pPr>
    </w:p>
    <w:p w14:paraId="33000000">
      <w:pPr>
        <w:spacing w:after="0" w:before="0" w:line="240" w:lineRule="auto"/>
        <w:ind/>
        <w:jc w:val="right"/>
        <w:rPr>
          <w:rFonts w:ascii="Times New Roman" w:hAnsi="Times New Roman"/>
          <w:sz w:val="28"/>
        </w:rPr>
      </w:pPr>
      <w:r>
        <w:br w:type="page"/>
      </w:r>
    </w:p>
    <w:tbl>
      <w:tblPr>
        <w:tblW w:type="auto" w:w="0"/>
        <w:jc w:val="left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7"/>
        <w:gridCol w:w="479"/>
        <w:gridCol w:w="480"/>
        <w:gridCol w:w="3664"/>
        <w:gridCol w:w="480"/>
        <w:gridCol w:w="1873"/>
        <w:gridCol w:w="486"/>
        <w:gridCol w:w="1696"/>
      </w:tblGrid>
      <w:tr>
        <w:tc>
          <w:tcPr>
            <w:tcW w:type="dxa" w:w="4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ageBreakBefore w:val="1"/>
              <w:widowControl w:val="0"/>
              <w:spacing w:after="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0"/>
              <w:spacing w:after="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0"/>
              <w:spacing w:after="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widowControl w:val="0"/>
              <w:spacing w:after="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5"/>
            <w:gridSpan w:val="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widowControl w:val="0"/>
              <w:spacing w:after="0" w:before="0" w:line="240" w:lineRule="auto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к приказу</w:t>
            </w:r>
          </w:p>
        </w:tc>
      </w:tr>
      <w:tr>
        <w:tc>
          <w:tcPr>
            <w:tcW w:type="dxa" w:w="4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widowControl w:val="0"/>
              <w:spacing w:after="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widowControl w:val="0"/>
              <w:spacing w:after="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widowControl w:val="0"/>
              <w:spacing w:after="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widowControl w:val="0"/>
              <w:spacing w:after="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5"/>
            <w:gridSpan w:val="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widowControl w:val="0"/>
              <w:spacing w:after="0" w:before="0" w:line="240" w:lineRule="auto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Государственной жилищной</w:t>
            </w:r>
          </w:p>
          <w:p w14:paraId="3E000000">
            <w:pPr>
              <w:widowControl w:val="0"/>
              <w:spacing w:after="0" w:before="0" w:line="240" w:lineRule="auto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инспекции Камчатского края</w:t>
            </w:r>
          </w:p>
        </w:tc>
      </w:tr>
      <w:tr>
        <w:tc>
          <w:tcPr>
            <w:tcW w:type="dxa" w:w="47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widowControl w:val="1"/>
              <w:spacing w:after="6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7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widowControl w:val="1"/>
              <w:spacing w:after="6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widowControl w:val="1"/>
              <w:spacing w:after="6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widowControl w:val="1"/>
              <w:spacing w:after="6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widowControl w:val="1"/>
              <w:spacing w:after="6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</w:t>
            </w:r>
          </w:p>
        </w:tc>
        <w:tc>
          <w:tcPr>
            <w:tcW w:type="dxa" w:w="187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widowControl w:val="1"/>
              <w:spacing w:after="60" w:before="0" w:line="240" w:lineRule="auto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type="dxa" w:w="48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1"/>
              <w:spacing w:after="60" w:before="0" w:line="240" w:lineRule="auto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</w:tc>
        <w:tc>
          <w:tcPr>
            <w:tcW w:type="dxa" w:w="169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widowControl w:val="1"/>
              <w:spacing w:after="60" w:before="0" w:line="240" w:lineRule="auto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47000000">
      <w:r>
        <w:rPr>
          <w:rFonts w:ascii="Times New Roman" w:hAnsi="Times New Roman"/>
          <w:sz w:val="28"/>
        </w:rPr>
        <w:t xml:space="preserve">  </w:t>
      </w:r>
    </w:p>
    <w:p w14:paraId="48000000">
      <w:pPr>
        <w:ind/>
        <w:jc w:val="center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Перечень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 xml:space="preserve">должностных лиц Государственной жилищной инспекции Камчатского края, уполномоченных составлять протоколы об административных правонарушениях, предусмотренных статьями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"https://internet.garant.ru/#/document/12125267/entry/624"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6.24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(в части курения табака в лифтах и помещениях общего пользования многоквартирных домов),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"https://internet.garant.ru/#/document/12125267/entry/721"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7.21 - 7.23.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"https://internet.garant.ru/#/document/12125267/entry/7232"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7.23.2.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"https://internet.garant.ru/#/document/12125267/entry/7233"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7.23.3.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"https://internet.garant.ru/#/document/12125267/entry/73202"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7.32.2.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 9</w:t>
      </w:r>
      <w:r>
        <w:rPr>
          <w:rFonts w:ascii="Times New Roman" w:hAnsi="Times New Roman"/>
          <w:color w:val="000000"/>
          <w:sz w:val="28"/>
          <w:u w:val="none"/>
        </w:rPr>
        <w:t xml:space="preserve">.5.1,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"https://internet.garant.ru/#/document/12125267/entry/91604"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статьей 9.13 (в части уклонения от исполнения требований к обеспечению доступности для инвалидов объектов жилищного фонда), частями 5 и 6 статьи 9.23., частями 4,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"https://internet.garant.ru/#/document/12125267/entry/91605"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 xml:space="preserve">5 частью 12 (в части коллективных (общедомовых), индивидуальных и общих (для коммунальных квартир) приборов учета используемых энергетических ресурсов в многоквартирных домах, жилых домах) и частью 13 (в части коллективных (общедомовых), индивидуальных и общих (для коммунальных квартир) приборов учета электрической энергии в многоквартирных домах, жилых домах) статьи 9.16.,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"https://internet.garant.ru/#/document/12125267/entry/923"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9.23.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частью 8 статьи 9.24., частью 1 и 2 статьи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"https://internet.garant.ru/#/document/12125267/entry/13192"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13.19.2.(за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 xml:space="preserve"> исключением административных правонарушений, совершенных жилищно-строительными кооперативами, осуществляющими строительство многоквартирных домов), статьей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"https://internet.garant.ru/#/document/12125267/entry/14130"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14.1.3.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 xml:space="preserve">, статьями 17.7, 17.9.,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"https://internet.garant.ru/#/document/12125267/entry/19401"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частью 1 статьи 19.4.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статьей 19.4.1,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"https://internet.garant.ru/#/document/12125267/entry/19501"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частями 1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и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"https://internet.garant.ru/#/document/12125267/entry/19524"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24 статьи 19.5.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"https://internet.garant.ru/#/document/12125267/entry/196"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статьями 19.6.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"https://internet.garant.ru/#/document/12125267/entry/197"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19.7.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"https://internet.garant.ru/#/document/12125267/entry/197011"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19.7.11.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"https://internet.garant.ru/#/document/12125267/entry/192601"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частью 1 статьи 19.26.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none"/>
        </w:rPr>
        <w:t>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instrText>HYPERLINK "https://internet.garant.ru/#/document/12125267/entry/202501"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t>частью 1 статьи 20.25.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  <w:u w:color="000000" w:val="none"/>
        </w:rPr>
        <w:fldChar w:fldCharType="end"/>
      </w:r>
    </w:p>
    <w:p w14:paraId="49000000">
      <w:pPr>
        <w:ind/>
        <w:jc w:val="center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Кодекса Российской Федерации об административных правонарушениях</w:t>
      </w:r>
    </w:p>
    <w:p w14:paraId="4A000000">
      <w:pPr>
        <w:spacing w:after="0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</w:p>
    <w:p w14:paraId="4B000000">
      <w:pPr>
        <w:spacing w:after="0" w:before="0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1. Руководитель Инспекции - главный государственный жилищный инспектор Камчатского края.</w:t>
      </w:r>
    </w:p>
    <w:p w14:paraId="4C000000">
      <w:pPr>
        <w:spacing w:after="0" w:before="0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2. Заместитель руководителя Инспекции - заместитель главного государственного жилищного инспектора Камчатского края - начальник отдела жилищного надзора и лицензионного контроля.</w:t>
      </w:r>
    </w:p>
    <w:p w14:paraId="4D000000">
      <w:pPr>
        <w:spacing w:after="0" w:before="0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3. Заместитель руководителя Инспекции - заместитель главного государственного жилищного инспектора Камчатского края - начальник отдела надзора за деятельностью ТСЖ, управляющих организаций, региональных операторов за формированием фонда капитального ремонта.</w:t>
      </w:r>
    </w:p>
    <w:p w14:paraId="4E000000">
      <w:pPr>
        <w:spacing w:after="0" w:before="0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4. Начальник отдела лицензирования, правовой и аналитической деятельности Государственной жилищной инспекции Камчатского края.</w:t>
      </w:r>
    </w:p>
    <w:p w14:paraId="4F000000">
      <w:pPr>
        <w:spacing w:after="0" w:before="0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 xml:space="preserve">5.  </w:t>
      </w: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Главный специалист отдела лицензирования, правовой и аналитической деятельности Государственной жилищной инспекции Камчатского края.</w:t>
      </w:r>
    </w:p>
    <w:p w14:paraId="50000000">
      <w:pPr>
        <w:spacing w:after="0" w:before="0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8. Ведущий инспектор по государственному контролю (надзору) отдела жилищного надзора и лицензионного контроля Государственной жилищной инспекции Камчатского края.</w:t>
      </w:r>
    </w:p>
    <w:p w14:paraId="51000000">
      <w:pPr>
        <w:spacing w:after="0" w:before="0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9. Ведущий инспектор по государственному контролю (надзору) отдела надзора за деятельностью ТСЖ, управляющих организаций, региональных операторов за формированием фонда капитального ремонта Государственной жилищной инспекции Камчатского края.</w:t>
      </w:r>
    </w:p>
    <w:p w14:paraId="52000000">
      <w:pPr>
        <w:spacing w:after="0" w:before="0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 xml:space="preserve">10. Ведущий инспектор по государственному контролю (надзору) отдела </w:t>
      </w:r>
      <w:r>
        <w:rPr>
          <w:rFonts w:ascii="Times New Roman" w:hAnsi="Times New Roman"/>
          <w:b w:val="0"/>
          <w:i w:val="0"/>
          <w:caps w:val="0"/>
          <w:color w:val="22272F"/>
          <w:spacing w:val="0"/>
          <w:sz w:val="28"/>
          <w:highlight w:val="white"/>
        </w:rPr>
        <w:t>лицензирования, правовой и аналитической деятельности Государственной жилищной инспекции Камчатского края.</w:t>
      </w:r>
    </w:p>
    <w:p w14:paraId="53000000">
      <w:pPr>
        <w:ind/>
        <w:jc w:val="center"/>
        <w:rPr>
          <w:rFonts w:ascii="Times New Roman" w:hAnsi="Times New Roman"/>
          <w:color w:val="000000"/>
          <w:sz w:val="28"/>
        </w:rPr>
      </w:pPr>
    </w:p>
    <w:sectPr>
      <w:headerReference r:id="rId1" w:type="default"/>
      <w:type w:val="nextPage"/>
      <w:pgSz w:h="16838" w:orient="portrait" w:w="11906"/>
      <w:pgMar w:bottom="1134" w:footer="0" w:gutter="0" w:header="709" w:left="1417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ind/>
      <w:jc w:val="center"/>
      <w:rPr>
        <w:rFonts w:ascii="Times New Roman" w:hAnsi="Times New Roman"/>
        <w:sz w:val="28"/>
      </w:rPr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ind/>
      <w:jc w:val="center"/>
      <w:rPr>
        <w:rFonts w:ascii="Times New Roman" w:hAnsi="Times New Roman"/>
        <w:sz w:val="28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jpe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2026-10-08T03:37:02Z</dcterms:modified>
</cp:coreProperties>
</file>