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>
              <wp:wrapPolygon edited="0">
                <wp:start x="-51" y="0"/>
                <wp:lineTo x="-51" y="20845"/>
                <wp:lineTo x="20918" y="20845"/>
                <wp:lineTo x="20918" y="0"/>
                <wp:lineTo x="-51" y="0"/>
              </wp:wrapPolygon>
            </wp:wrapTight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П О С Т А Н О В Л Е Н И 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ПРАВИТЕЛЬСТВА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КАМЧАТСКОГО КРАЯ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4253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4253"/>
      </w:tblGrid>
      <w:tr>
        <w:trPr>
          <w:trHeight w:val="234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ind w:hanging="142" w:left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>
        <w:trPr>
          <w:trHeight w:val="247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val="80" w:hRule="atLeast"/>
        </w:trPr>
        <w:tc>
          <w:tcPr>
            <w:tcW w:w="4253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hanging="0"/>
        <w:jc w:val="center"/>
        <w:rPr/>
      </w:pPr>
      <w:r>
        <w:rPr>
          <w:rStyle w:val="Style15"/>
          <w:rFonts w:ascii="Times New Roman" w:hAnsi="Times New Roman"/>
          <w:b/>
          <w:sz w:val="28"/>
        </w:rPr>
        <w:t>Об утверждении порядков предоставления отдельных субвенций из краевого бюджета бюджетам муниципальных районов в Камчатском крае для осуществления государственных полномочий органов государственной власти Камчатского края</w:t>
      </w:r>
    </w:p>
    <w:p>
      <w:pPr>
        <w:pStyle w:val="Normal"/>
        <w:spacing w:lineRule="auto" w:line="240" w:before="0" w:after="0"/>
        <w:ind w:hanging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jc w:val="both"/>
        <w:rPr/>
      </w:pPr>
      <w:r>
        <w:rPr>
          <w:rStyle w:val="Style15"/>
          <w:rFonts w:ascii="Times New Roman" w:hAnsi="Times New Roman"/>
          <w:color w:val="auto"/>
          <w:sz w:val="28"/>
        </w:rPr>
        <w:tab/>
        <w:t>В соответствии с пунктом 6 статьи 140 Бюджетного кодекса Российской Федерации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ПРАВИТЕЛЬСТВО ПОСТАНОВЛЯЕТ: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1. Утвердить </w:t>
      </w: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предоставления субвенций из краевого бюджета бюджетам муниципальных районов в Камчатском крае для осуществления государственных полномочий </w:t>
      </w:r>
      <w:r>
        <w:rPr>
          <w:rStyle w:val="Style15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органов государственной власти Камчатского края, предусмотренных Законом Камчатского края </w:t>
      </w:r>
      <w:r>
        <w:rPr>
          <w:rStyle w:val="Style15"/>
          <w:rFonts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от 27.04.2010 № 423</w:t>
        <w:br/>
        <w:t>«О наделении органов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местного </w:t>
      </w:r>
      <w:r>
        <w:rPr>
          <w:rStyle w:val="Style15"/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самоуправления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муниципальных образований в Камчатском крае государственными полномочиями Камчатского края по вопросам предоставления мер социальной поддержки отдельным категориям граждан, проживающих в Камчатском крае, по проезду на автомобильном транспорте общего пользования городского сообщения» согласно приложению № 1 к настоящему постановлению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2. Утвердить </w:t>
      </w: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предоставления субвенций из краевого бюджета бюджетам муниципальных районов в Камчатском крае для осуществления государственных полномочий </w:t>
      </w:r>
      <w:r>
        <w:rPr>
          <w:rStyle w:val="Style15"/>
          <w:rFonts w:ascii="Times New Roman" w:hAnsi="Times New Roman"/>
          <w:b w:val="false"/>
          <w:bCs w:val="false"/>
          <w:color w:val="auto"/>
          <w:sz w:val="28"/>
          <w:szCs w:val="28"/>
        </w:rPr>
        <w:t>органов государственной власти Камчатского края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, предусмотренных с Законом Камчатского края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от 04.06.2012 № 38</w:t>
        <w:br/>
        <w:t>«О наделении органов местного самоуправления муниципальных образований в Камчатском крае государственными полномочиями Камчатского края по предоставлению мер социальной поддержки отдельным категориям граждан, проживающих в Камчатском крае, по проезду на автомобильном транспорте общего пользования пригородного сообщения» согласно приложению № 2 к настоящему постановлению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3. Утвердить </w:t>
      </w: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предоставления субвенций из краевого бюджета бюджетам муниципальных районов в Камчатском крае для осуществления государственных полномочий </w:t>
      </w:r>
      <w:r>
        <w:rPr>
          <w:rStyle w:val="Style15"/>
          <w:rFonts w:ascii="Times New Roman" w:hAnsi="Times New Roman"/>
          <w:b w:val="false"/>
          <w:bCs w:val="false"/>
          <w:color w:val="auto"/>
          <w:sz w:val="28"/>
          <w:szCs w:val="28"/>
        </w:rPr>
        <w:t>органов государственной власти Камчатского края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>, предусмотренных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 Законом Камчатского края от 01.04.2014 </w:t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№ 419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br/>
        <w:t>«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 наделении органов местного самоуправления муниципальных образований в Камчатском крае государственными полномочиями по опеке и попечительству в Камчатском крае» согласно приложению № 3 к настоящему постановлению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4. Утвердить </w:t>
      </w: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предоставления субвенций из краевого бюджета бюджетам муниципальных районов в Камчатском крае для осуществления государственного полномочия </w:t>
      </w:r>
      <w:r>
        <w:rPr>
          <w:rStyle w:val="Style15"/>
          <w:rFonts w:ascii="Times New Roman" w:hAnsi="Times New Roman"/>
          <w:b w:val="false"/>
          <w:bCs w:val="false"/>
          <w:color w:val="auto"/>
          <w:sz w:val="28"/>
          <w:szCs w:val="28"/>
        </w:rPr>
        <w:t>органов государственной власти Камчатского края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, предусмотренных Законом Камчатского края от 03.03.2021 </w:t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№ 561</w:t>
        <w:br/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>«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контракта» согласно приложению № 4 к настоящему постановлению.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5. Утвердить </w:t>
      </w: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предоставления субвенций из краевого бюджета бюджетам муниципальных районов в Камчатском крае для осуществления государственного полномочия </w:t>
      </w:r>
      <w:r>
        <w:rPr>
          <w:rStyle w:val="Style15"/>
          <w:rFonts w:ascii="Times New Roman" w:hAnsi="Times New Roman"/>
          <w:b w:val="false"/>
          <w:bCs w:val="false"/>
          <w:color w:val="auto"/>
          <w:sz w:val="28"/>
          <w:szCs w:val="28"/>
        </w:rPr>
        <w:t>органов государственной власти Камчатского края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, предусмотренных Законом Камчатского края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от 17.06.2022 № 96</w:t>
        <w:br/>
        <w:t>«О наделении органов местного самоуправления муниципальных образований в Камчатском крае государственным полномочием Камчатского края по предоставлению гражданам, находящимся в трудной жизненной ситуации, проживающим в Камчатском крае, социальной поддержки в форме материальной помощи» согласно приложению № 5 к настоящему постановлению</w:t>
      </w:r>
      <w:r>
        <w:rPr>
          <w:rStyle w:val="Style15"/>
          <w:rFonts w:ascii="Times New Roman" w:hAnsi="Times New Roman"/>
          <w:color w:val="auto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Style w:val="Style15"/>
          <w:rFonts w:ascii="Times New Roman" w:hAnsi="Times New Roman"/>
          <w:color w:val="auto"/>
          <w:sz w:val="28"/>
          <w:szCs w:val="28"/>
        </w:rPr>
        <w:t>6. Настоящее постановление вступает в силу после дня его официального опубликования.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</w:p>
    <w:tbl>
      <w:tblPr>
        <w:tblW w:w="9673" w:type="dxa"/>
        <w:jc w:val="left"/>
        <w:tblInd w:w="-3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noHBand="0" w:noVBand="1" w:firstColumn="1" w:lastRow="0" w:lastColumn="0" w:firstRow="1"/>
      </w:tblPr>
      <w:tblGrid>
        <w:gridCol w:w="3578"/>
        <w:gridCol w:w="3544"/>
        <w:gridCol w:w="2551"/>
      </w:tblGrid>
      <w:tr>
        <w:trPr>
          <w:trHeight w:val="2220" w:hRule="atLeast"/>
        </w:trPr>
        <w:tc>
          <w:tcPr>
            <w:tcW w:w="3578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Председатель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Правительства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color w:themeColor="text1" w:val="000000"/>
                <w:sz w:val="28"/>
              </w:rPr>
              <w:t>Камчатского края</w:t>
            </w:r>
          </w:p>
          <w:p>
            <w:pPr>
              <w:pStyle w:val="Normal"/>
              <w:spacing w:lineRule="auto" w:line="240" w:before="0" w:after="0"/>
              <w:ind w:left="30" w:right="27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</w:tc>
        <w:tc>
          <w:tcPr>
            <w:tcW w:w="3544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hanging="3" w:left="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</w:r>
          </w:p>
          <w:p>
            <w:pPr>
              <w:pStyle w:val="Normal"/>
              <w:spacing w:lineRule="auto" w:line="240" w:before="0" w:after="0"/>
              <w:ind w:left="-1130"/>
              <w:rPr>
                <w:rFonts w:ascii="Times New Roman" w:hAnsi="Times New Roman"/>
                <w:color w:themeColor="text1" w:val="000000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themeColor="background1" w:val="FFFFFF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551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ind w:right="135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Ю.С. Морозова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br w:type="page"/>
      </w:r>
    </w:p>
    <w:tbl>
      <w:tblPr>
        <w:tblStyle w:val="af0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479"/>
        <w:gridCol w:w="483"/>
        <w:gridCol w:w="3661"/>
        <w:gridCol w:w="480"/>
        <w:gridCol w:w="1873"/>
        <w:gridCol w:w="486"/>
        <w:gridCol w:w="1696"/>
      </w:tblGrid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1 к постановлению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Пор</w:t>
      </w:r>
      <w:hyperlink w:anchor="sub_39">
        <w:r>
          <w:rPr>
            <w:rStyle w:val="ListLabel2"/>
            <w:rFonts w:ascii="Times New Roman" w:hAnsi="Times New Roman"/>
            <w:b w:val="false"/>
            <w:color w:val="000000"/>
            <w:sz w:val="28"/>
            <w:szCs w:val="28"/>
            <w:shd w:fill="auto" w:val="clear"/>
          </w:rPr>
          <w:t>ядок</w:t>
        </w:r>
      </w:hyperlink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предоставления субвенций </w:t>
      </w:r>
      <w:r>
        <w:rPr>
          <w:rStyle w:val="Style15"/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из краевого бюджета бюджетам муниципальных районов в Камчатском крае для осуществления государственных полномочий</w:t>
      </w: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, предусмотренных Законом Камчатского края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от 27.04.2010 № 423 </w:t>
        <w:br/>
        <w:t xml:space="preserve">«О наделении органов местного </w:t>
      </w:r>
      <w:r>
        <w:rPr>
          <w:rStyle w:val="Style15"/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самоуправления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 муниципальных образований в Камчатском крае государственными полномочиями Камчатского края по вопросам предоставления мер социальной поддержки отдельным категориям граждан, проживающих в Камчатском крае, по проезду на автомобильном транспорте общего пользования городского сообщения»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ConsPlusNormal2"/>
        <w:ind w:firstLine="709"/>
        <w:jc w:val="both"/>
        <w:rPr/>
      </w:pPr>
      <w:r>
        <w:rPr>
          <w:color w:val="auto"/>
          <w:sz w:val="28"/>
          <w:szCs w:val="28"/>
        </w:rPr>
        <w:t>1. Н</w:t>
      </w:r>
      <w:r>
        <w:rPr>
          <w:b w:val="false"/>
          <w:bCs w:val="false"/>
          <w:color w:val="auto"/>
          <w:sz w:val="28"/>
          <w:szCs w:val="28"/>
        </w:rPr>
        <w:t xml:space="preserve">астоящий Порядок определяет правила 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предоставления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субвенций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 xml:space="preserve">из краевого бюджета бюджетам муниципальных районов в Камчатском крае (далее — местные бюджеты,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субвенции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) для осуществления государственных полномочий: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 </w:t>
        <w:tab/>
      </w:r>
    </w:p>
    <w:p>
      <w:pPr>
        <w:pStyle w:val="ConsPlusNormal2"/>
        <w:ind w:firstLine="709"/>
        <w:jc w:val="both"/>
        <w:rPr/>
      </w:pP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1) по </w:t>
      </w:r>
      <w:r>
        <w:rPr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предоставлению мер социальной поддержки отдельным категориям граждан, проживающих в Камчатском крае, по проезду на автомобильном транспорте общего пользования городского сообщения по муниципальным маршрутам регулярных перевозок по регулируемым тарифам (кроме автомобильного транспорта общего пользования, осуществляющего перевозки с посадкой и высадкой пассажиров в любом не запрещенном правилами дорожного движения месте по маршруту регулярных перевозок), установленных постановлением Правительства Камчатского края;</w:t>
      </w:r>
    </w:p>
    <w:p>
      <w:pPr>
        <w:pStyle w:val="ConsPlusNormal2"/>
        <w:ind w:firstLine="709"/>
        <w:jc w:val="both"/>
        <w:rPr/>
      </w:pPr>
      <w:r>
        <w:rPr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 xml:space="preserve">2) по расчету и предоставлению субвенций бюджетам поселений для осуществления ими государственных полномочий по предоставлению мер социальной поддержки отдельным категориям граждан, проживающих в Камчатском крае, по проезду на автомобильном транспорте общего пользования городского сообщения по муниципальным маршрутам регулярных перевозок по регулируемым тарифам (кроме автомобильного транспорта общего пользования, осуществляющего перевозки с посадкой и высадкой пассажиров в любом не запрещенном </w:t>
      </w:r>
      <w:r>
        <w:rPr>
          <w:b w:val="false"/>
          <w:i w:val="false"/>
          <w:caps w:val="false"/>
          <w:smallCaps w:val="false"/>
          <w:strike w:val="false"/>
          <w:dstrike w:val="false"/>
          <w:color w:val="auto"/>
          <w:spacing w:val="0"/>
          <w:sz w:val="28"/>
          <w:szCs w:val="28"/>
          <w:u w:val="none"/>
          <w:effect w:val="none"/>
        </w:rPr>
        <w:t xml:space="preserve">правилами </w:t>
      </w:r>
      <w:r>
        <w:rPr>
          <w:b w:val="false"/>
          <w:i w:val="false"/>
          <w:caps w:val="false"/>
          <w:smallCaps w:val="false"/>
          <w:color w:val="auto"/>
          <w:spacing w:val="0"/>
          <w:sz w:val="28"/>
          <w:szCs w:val="28"/>
        </w:rPr>
        <w:t>дорожного движения месте по маршруту регулярных перевозок)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>.</w:t>
      </w:r>
    </w:p>
    <w:p>
      <w:pPr>
        <w:pStyle w:val="ConsPlusNormal2"/>
        <w:ind w:firstLine="709"/>
        <w:jc w:val="both"/>
        <w:rPr/>
      </w:pPr>
      <w:r>
        <w:rPr>
          <w:b w:val="false"/>
          <w:bCs w:val="false"/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Субвенции предоставляются Министерством социального благополучия и семейной политики Камчатского края (далее - </w:t>
      </w:r>
      <w:r>
        <w:rPr>
          <w:color w:val="auto"/>
          <w:sz w:val="28"/>
          <w:szCs w:val="28"/>
          <w:lang w:val="ru-RU"/>
        </w:rPr>
        <w:t>Министерство</w:t>
      </w:r>
      <w:r>
        <w:rPr>
          <w:color w:val="auto"/>
          <w:sz w:val="28"/>
          <w:szCs w:val="28"/>
        </w:rPr>
        <w:t>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3. Субвенции предоставляются на основании соглашений, заключенных Министерством с уполномоченными органами местного самоуправления муниципальных районов в Камчатском крае, по типовой форме, утвержденной Министерством финансов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4. Субвенции предоставляются в пределах прогноза перечислений из краевого бюджета, утвержденного в установленном порядке.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5. Перечисление субвенций из бюджета Камчатского края в бюджет муниципального образования в Камчатском крае осуществляется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 </w:t>
      </w:r>
      <w:r>
        <w:rPr>
          <w:color w:val="auto"/>
          <w:sz w:val="28"/>
          <w:szCs w:val="28"/>
        </w:rPr>
        <w:t>на основании заявки на финансирование 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 финансов Камчатского края.</w:t>
      </w:r>
      <w:r>
        <w:rPr>
          <w:sz w:val="28"/>
          <w:szCs w:val="28"/>
        </w:rPr>
        <w:t xml:space="preserve"> 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6. </w:t>
      </w:r>
      <w:r>
        <w:rPr>
          <w:color w:val="auto"/>
          <w:sz w:val="28"/>
          <w:szCs w:val="28"/>
        </w:rPr>
        <w:t xml:space="preserve">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счетах получателей средств местных бюджетов, открытых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8. Органы местного самоуправления муниципальных районов в Камчатском крае представляют в Министерство ежеквартальные и годовые отчеты об осуществлении переданных им полномочий органов государственной власти Камчатского края и использовании предоставленных на эти цели финансовых средств по форме, установленной соглашением, и в сроки, установленные статьей</w:t>
      </w:r>
      <w:r>
        <w:rPr>
          <w:color w:val="000000"/>
          <w:sz w:val="28"/>
          <w:szCs w:val="28"/>
          <w:shd w:fill="auto" w:val="clear"/>
        </w:rPr>
        <w:t xml:space="preserve"> 10 Закона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Камчатского края</w:t>
        <w:br/>
        <w:t xml:space="preserve">от 27.04.2010 № 423 «О наделении органов местного </w:t>
      </w:r>
      <w:r>
        <w:rPr>
          <w:rStyle w:val="Style15"/>
          <w:rFonts w:eastAsia="Times New Roman" w:cs="Times New Roman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  <w:lang w:val="ru-RU" w:eastAsia="ru-RU" w:bidi="ar-SA"/>
        </w:rPr>
        <w:t>самоуправления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 xml:space="preserve"> муниципальных образований в Камчатском крае государственными полномочиями Камчатского края по вопросам предоставления мер социальной поддержки отдельным категориям граждан, проживающих в Камчатском крае, по проезду на автомобильном транспорте общего пользования городского сообщения»</w:t>
      </w:r>
      <w:r>
        <w:rPr>
          <w:color w:val="000000"/>
          <w:sz w:val="28"/>
          <w:szCs w:val="28"/>
          <w:shd w:fill="auto" w:val="clear"/>
        </w:rPr>
        <w:t>.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9. Органы местного самоуправления муниципальных районов в Камчатском крае несут ответственность за нецелевое использование средств и недостоверность представляемых отчетных сведений.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10. 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11. Контроль за исполнением органами местного самоуправления муниципальных районов в Камчатском крае переданных полномочий, а также соблюдением условий, целей и порядка предоставления субвенций местным бюджетам из краевого бюджета осуществляется в соответствии с законами Камчатского края.</w:t>
      </w:r>
      <w:r>
        <w:br w:type="page"/>
      </w:r>
    </w:p>
    <w:tbl>
      <w:tblPr>
        <w:tblStyle w:val="af0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479"/>
        <w:gridCol w:w="482"/>
        <w:gridCol w:w="3662"/>
        <w:gridCol w:w="480"/>
        <w:gridCol w:w="1873"/>
        <w:gridCol w:w="485"/>
        <w:gridCol w:w="1697"/>
      </w:tblGrid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2 к постановлению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spacing w:lineRule="auto" w:line="240" w:before="0" w:after="0"/>
        <w:ind w:firstLine="709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highlight w:val="none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Пор</w:t>
      </w:r>
      <w:hyperlink w:anchor="sub_39">
        <w:r>
          <w:rPr>
            <w:rStyle w:val="ListLabel2"/>
            <w:rFonts w:ascii="Times New Roman" w:hAnsi="Times New Roman"/>
            <w:b w:val="false"/>
            <w:color w:val="000000"/>
            <w:sz w:val="28"/>
            <w:szCs w:val="28"/>
            <w:shd w:fill="auto" w:val="clear"/>
          </w:rPr>
          <w:t>ядок</w:t>
        </w:r>
      </w:hyperlink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предоставления субвенций </w:t>
      </w:r>
      <w:r>
        <w:rPr>
          <w:rStyle w:val="Style15"/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из краевого бюджета бюджетам муниципальных районов в Камчатском крае для осуществления государственных полномочий</w:t>
      </w: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, предусмотренных Законом Камчатского края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от 04.06.2012 № 38 «О наделении органов местного самоуправления муниципальных образований в Камчатском крае государственными полномочиями Камчатского края по предоставлению мер социальной поддержки отдельным категориям граждан, проживающих в Камчатском крае, по проезду на автомобильном транспорте общего пользования пригородного сообщения»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ConsPlusNormal2"/>
        <w:ind w:firstLine="709"/>
        <w:jc w:val="both"/>
        <w:rPr/>
      </w:pPr>
      <w:r>
        <w:rPr>
          <w:color w:val="auto"/>
          <w:sz w:val="28"/>
          <w:szCs w:val="28"/>
        </w:rPr>
        <w:t>1. Н</w:t>
      </w:r>
      <w:r>
        <w:rPr>
          <w:b w:val="false"/>
          <w:bCs w:val="false"/>
          <w:color w:val="auto"/>
          <w:sz w:val="28"/>
          <w:szCs w:val="28"/>
        </w:rPr>
        <w:t xml:space="preserve">астоящий Порядок определяет правила 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предоставления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субвенций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из краевого бюджета бюджетам муниципальных районов в Камчатском крае (далее — местные бюджеты) для осуществления государственных полномочий по предоставлению установленных постановлением Правительства Камчатского края мер социальной поддержки отдельным категориям граждан, проживающих в Камчатском крае, по проезду на автомобильном транспорте общего пользования пригородного сообщения по муниципальным маршрутам регулярных перевозок по регулируемым тарифам (кроме автомобильного транспорта общего пользования, осуществляющего перевозки с посадкой и высадкой пассажиров в любом не запрещенном правилами дорожного движения месте по маршруту регулярных перевозок)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>.</w:t>
      </w:r>
    </w:p>
    <w:p>
      <w:pPr>
        <w:pStyle w:val="ConsPlusNormal2"/>
        <w:ind w:firstLine="709"/>
        <w:jc w:val="both"/>
        <w:rPr/>
      </w:pPr>
      <w:r>
        <w:rPr>
          <w:b w:val="false"/>
          <w:bCs w:val="false"/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Субвенции предоставляются Министерством социального благополучия и семейной политики Камчатского края (далее - </w:t>
      </w:r>
      <w:r>
        <w:rPr>
          <w:color w:val="auto"/>
          <w:sz w:val="28"/>
          <w:szCs w:val="28"/>
          <w:lang w:val="ru-RU"/>
        </w:rPr>
        <w:t>Министерство</w:t>
      </w:r>
      <w:r>
        <w:rPr>
          <w:color w:val="auto"/>
          <w:sz w:val="28"/>
          <w:szCs w:val="28"/>
        </w:rPr>
        <w:t>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3. Субвенции предоставляются на основании соглашений, заключенных Министерством с уполномоченными органами местного самоуправления муниципальных районов в Камчатском крае, по типовой форме, утвержденной Министерством финансов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4. Субвенции предоставляются в пределах прогноза перечислений из краевого бюджета, утвержденного в установленном порядке.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5. Перечисление субвенций из бюджета Камчатского края в бюджет муниципального образования в Камчатском крае осуществляется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 </w:t>
      </w:r>
      <w:r>
        <w:rPr>
          <w:color w:val="auto"/>
          <w:sz w:val="28"/>
          <w:szCs w:val="28"/>
        </w:rPr>
        <w:t>на основании заявки на финансирование 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 финансов Камчатского края.</w:t>
      </w:r>
      <w:r>
        <w:rPr>
          <w:sz w:val="28"/>
          <w:szCs w:val="28"/>
        </w:rPr>
        <w:t xml:space="preserve"> 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6. </w:t>
      </w:r>
      <w:r>
        <w:rPr>
          <w:color w:val="auto"/>
          <w:sz w:val="28"/>
          <w:szCs w:val="28"/>
        </w:rPr>
        <w:t xml:space="preserve">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счетах получателей средств местных бюджетов, открытых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8. Органы местного самоуправления муниципальных районов в Камчатском крае представляют в Министерство ежеквартальные и годовые отчеты об осуществлении переданных им полномочий органов государственной власти Камчатского края и использовании предоставленных на эти цели финансовых средств по форме, установленной соглашением, и в сроки, установленные статьей</w:t>
      </w:r>
      <w:r>
        <w:rPr>
          <w:color w:val="000000"/>
          <w:sz w:val="28"/>
          <w:szCs w:val="28"/>
          <w:shd w:fill="auto" w:val="clear"/>
        </w:rPr>
        <w:t xml:space="preserve"> 10 Закона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Камчатского края от 04.06.2012 № 38 «О наделении органов местного самоуправления муниципальных образований в Камчатском крае государственными полномочиями Камчатского края по предоставлению мер социальной поддержки отдельным категориям граждан, проживающих в Камчатском крае, по проезду на автомобильном транспорте общего пользования пригородного сообщения»</w:t>
      </w:r>
      <w:r>
        <w:rPr>
          <w:color w:val="000000"/>
          <w:sz w:val="28"/>
          <w:szCs w:val="28"/>
          <w:shd w:fill="auto" w:val="clear"/>
        </w:rPr>
        <w:t>.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9. Органы местного самоуправления муниципальных районов в Камчатском крае несут ответственность за нецелевое использование средств и недостоверность представляемых отчетных сведений.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10. 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Style15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11. Контроль за исполнением органами местного самоуправления муниципальных районов в Камчатском крае переданных полномочий, а также соблюдением условий, целей и порядка предоставления субвенций местным бюджетам из краевого бюджета осуществляется в соответствии с законами Камчатского края.</w:t>
      </w:r>
      <w:r>
        <w:br w:type="page"/>
      </w:r>
    </w:p>
    <w:tbl>
      <w:tblPr>
        <w:tblStyle w:val="af0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479"/>
        <w:gridCol w:w="482"/>
        <w:gridCol w:w="3662"/>
        <w:gridCol w:w="480"/>
        <w:gridCol w:w="1873"/>
        <w:gridCol w:w="485"/>
        <w:gridCol w:w="1697"/>
      </w:tblGrid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3 к постановлению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Пор</w:t>
      </w:r>
      <w:hyperlink w:anchor="sub_39">
        <w:r>
          <w:rPr>
            <w:rStyle w:val="ListLabel2"/>
            <w:rFonts w:ascii="Times New Roman" w:hAnsi="Times New Roman"/>
            <w:b w:val="false"/>
            <w:color w:val="000000"/>
            <w:sz w:val="28"/>
            <w:szCs w:val="28"/>
            <w:shd w:fill="auto" w:val="clear"/>
          </w:rPr>
          <w:t>ядок</w:t>
        </w:r>
      </w:hyperlink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предоставления субвенций </w:t>
      </w:r>
      <w:r>
        <w:rPr>
          <w:rStyle w:val="Style15"/>
          <w:rFonts w:ascii="Times New Roman" w:hAnsi="Times New Roman"/>
          <w:b w:val="false"/>
          <w:color w:val="000000"/>
          <w:sz w:val="28"/>
          <w:szCs w:val="28"/>
          <w:shd w:fill="auto" w:val="clear"/>
        </w:rPr>
        <w:t>из краевого бюджета бюджетам муниципальных районов в Камчатском крае для осуществления государственных полномочий</w:t>
      </w:r>
      <w:r>
        <w:rPr>
          <w:rStyle w:val="Style15"/>
          <w:rFonts w:ascii="Times New Roman" w:hAnsi="Times New Roman"/>
          <w:color w:val="000000"/>
          <w:sz w:val="28"/>
          <w:szCs w:val="28"/>
          <w:shd w:fill="auto" w:val="clear"/>
        </w:rPr>
        <w:t xml:space="preserve">, предусмотренных Законом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Камчатского края от 01.04.2014 </w:t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№ 419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 </w:t>
        <w:br/>
        <w:t>«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О наделении органов местного самоуправления муниципальных образований в Камчатском крае государственными полномочиями по опеке и попечительству в Камчатском крае»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ConsPlusNormal2"/>
        <w:ind w:firstLine="709"/>
        <w:jc w:val="both"/>
        <w:rPr/>
      </w:pPr>
      <w:r>
        <w:rPr>
          <w:color w:val="auto"/>
          <w:sz w:val="28"/>
          <w:szCs w:val="28"/>
        </w:rPr>
        <w:t>1. Н</w:t>
      </w:r>
      <w:r>
        <w:rPr>
          <w:b w:val="false"/>
          <w:bCs w:val="false"/>
          <w:color w:val="auto"/>
          <w:sz w:val="28"/>
          <w:szCs w:val="28"/>
        </w:rPr>
        <w:t xml:space="preserve">астоящий Порядок определяет правила 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предоставления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субвенций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 xml:space="preserve">из краевого бюджета бюджетам муниципальных районов в Камчатском крае (далее — местные бюджеты) для осуществления государственных полномочий </w:t>
      </w:r>
      <w:bookmarkStart w:id="3" w:name="p_8"/>
      <w:bookmarkEnd w:id="3"/>
      <w:r>
        <w:rPr>
          <w:sz w:val="28"/>
          <w:szCs w:val="28"/>
        </w:rPr>
        <w:t>органов опеки и попечительства в Камчатском крае согласно статье 5 Закона Камчатского края от 03.12.2007 № 702 «Об организации и осуществлении деятельности по опеке и попечительству в Камчатском крае».</w:t>
      </w:r>
    </w:p>
    <w:p>
      <w:pPr>
        <w:pStyle w:val="ConsPlusNormal2"/>
        <w:ind w:firstLine="709"/>
        <w:jc w:val="both"/>
        <w:rPr/>
      </w:pPr>
      <w:r>
        <w:rPr>
          <w:b w:val="false"/>
          <w:bCs w:val="false"/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Субвенции предоставляются Министерством социального благополучия и семейной политики Камчатского края (далее - </w:t>
      </w:r>
      <w:r>
        <w:rPr>
          <w:color w:val="auto"/>
          <w:sz w:val="28"/>
          <w:szCs w:val="28"/>
          <w:lang w:val="ru-RU"/>
        </w:rPr>
        <w:t>Министерство</w:t>
      </w:r>
      <w:r>
        <w:rPr>
          <w:color w:val="auto"/>
          <w:sz w:val="28"/>
          <w:szCs w:val="28"/>
        </w:rPr>
        <w:t>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3. Субвенции предоставляются на основании соглашений, заключенных Министерством с уполномоченными органами местного самоуправления муниципальных районов в Камчатском крае, по типовой форме, утвержденной Министерством финансов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4. Субвенции предоставляются в пределах прогноза перечислений из краевого бюджета, утвержденного в установленном порядке.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5. Перечисление субвенций из бюджета Камчатского края в бюджет муниципального образования в Камчатском крае осуществляется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 </w:t>
      </w:r>
      <w:r>
        <w:rPr>
          <w:color w:val="auto"/>
          <w:sz w:val="28"/>
          <w:szCs w:val="28"/>
        </w:rPr>
        <w:t>на основании заявки на финансирование 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 финансов Камчатского края.</w:t>
      </w:r>
      <w:r>
        <w:rPr>
          <w:sz w:val="28"/>
          <w:szCs w:val="28"/>
        </w:rPr>
        <w:t xml:space="preserve"> 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6. </w:t>
      </w:r>
      <w:r>
        <w:rPr>
          <w:color w:val="auto"/>
          <w:sz w:val="28"/>
          <w:szCs w:val="28"/>
        </w:rPr>
        <w:t xml:space="preserve">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счетах получателей средств местных бюджетов, открытых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8. Органы местного самоуправления муниципальных районов в Камчатском крае представляют в Министерство ежеквартальные и годовые отчеты об осуществлении переданных им полномочий органов государственной власти Камчатского края и использовании предоставленных на эти цели финансовых средств по форме, установленной соглашением, и в сроки, установленные статьей</w:t>
      </w:r>
      <w:r>
        <w:rPr>
          <w:color w:val="000000"/>
          <w:sz w:val="28"/>
          <w:szCs w:val="28"/>
          <w:shd w:fill="auto" w:val="clear"/>
        </w:rPr>
        <w:t xml:space="preserve"> 10 Закона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 xml:space="preserve">Камчатского края от 01.04.2014 </w:t>
      </w:r>
      <w:r>
        <w:rPr>
          <w:rStyle w:val="Hyperlink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auto" w:val="clear"/>
        </w:rPr>
        <w:t>№ 419</w:t>
      </w:r>
      <w:r>
        <w:rPr>
          <w:rStyle w:val="Style15"/>
          <w:b w:val="false"/>
          <w:bCs w:val="false"/>
          <w:i w:val="false"/>
          <w:caps w:val="false"/>
          <w:smallCaps w:val="false"/>
          <w:strike w:val="false"/>
          <w:dstrike w:val="false"/>
          <w:color w:val="000000"/>
          <w:spacing w:val="0"/>
          <w:kern w:val="0"/>
          <w:sz w:val="28"/>
          <w:szCs w:val="28"/>
          <w:u w:val="none"/>
          <w:effect w:val="none"/>
          <w:shd w:fill="auto" w:val="clear"/>
        </w:rPr>
        <w:t xml:space="preserve"> </w:t>
        <w:br/>
        <w:t>«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О наделении органов местного самоуправления муниципальных образований в Камчатском крае государственными полномочиями по опеке и попечительству в Камчатском крае»</w:t>
      </w:r>
      <w:r>
        <w:rPr>
          <w:color w:val="000000"/>
          <w:sz w:val="28"/>
          <w:szCs w:val="28"/>
          <w:shd w:fill="auto" w:val="clear"/>
        </w:rPr>
        <w:t>.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9. Органы местного самоуправления муниципальных районов в Камчатском крае несут ответственность за нецелевое использование средств и недостоверность представляемых отчетных сведений.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10. 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Style w:val="Style15"/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11. Контроль за исполнением органами местного самоуправления муниципальных районов в Камчатском крае переданных полномочий, а также соблюдением условий, целей и порядка предоставления субвенций местным бюджетам из краевого бюджета осуществляется в соответствии с законами Камчатского края.</w:t>
      </w:r>
      <w:r>
        <w:br w:type="page"/>
      </w:r>
    </w:p>
    <w:tbl>
      <w:tblPr>
        <w:tblStyle w:val="af0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479"/>
        <w:gridCol w:w="482"/>
        <w:gridCol w:w="3662"/>
        <w:gridCol w:w="480"/>
        <w:gridCol w:w="1873"/>
        <w:gridCol w:w="485"/>
        <w:gridCol w:w="1697"/>
      </w:tblGrid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4 к постановлению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Style w:val="Style15"/>
          <w:rFonts w:ascii="Times New Roman" w:hAnsi="Times New Roman"/>
          <w:b w:val="false"/>
          <w:color w:val="000000"/>
          <w:sz w:val="28"/>
          <w:szCs w:val="28"/>
          <w:shd w:fill="auto" w:val="clear"/>
        </w:rPr>
        <w:t xml:space="preserve">предоставления субвенций из краевого бюджета бюджетам муниципальных районов в Камчатском крае для осуществления государственного полномочия, предусмотренного Законом Камчатского края от 03.03.2021 </w:t>
      </w:r>
      <w:r>
        <w:rPr>
          <w:rStyle w:val="Hyperlink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>№ 561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8"/>
          <w:szCs w:val="28"/>
          <w:u w:val="none"/>
          <w:effect w:val="none"/>
          <w:shd w:fill="auto" w:val="clear"/>
        </w:rPr>
        <w:t xml:space="preserve"> </w:t>
        <w:br/>
        <w:t>«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 xml:space="preserve">О наделении органов местного самоуправления муниципальных образований в Камчатском крае государственным полномочием Камчатского края по оказанию государственной социальной помощи на основании социального контракта» 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1. Н</w:t>
      </w:r>
      <w:r>
        <w:rPr>
          <w:b w:val="false"/>
          <w:bCs w:val="false"/>
          <w:sz w:val="28"/>
          <w:szCs w:val="28"/>
        </w:rPr>
        <w:t xml:space="preserve">астоящий Порядок определяет правила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</w:rPr>
        <w:t xml:space="preserve">предоставления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субвенций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из краевого бюджета бюджетам муниципаль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ных районов в Камчатском крае (далее — местные бюджеты) для осуществления государственного полномочия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 по оказанию государственной социальной помощи на основании социального контракта категориям граждан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 (далее — субвенции)</w:t>
      </w:r>
      <w:bookmarkStart w:id="4" w:name="P37"/>
      <w:bookmarkEnd w:id="4"/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>.</w:t>
      </w:r>
    </w:p>
    <w:p>
      <w:pPr>
        <w:pStyle w:val="ConsPlusNormal2"/>
        <w:ind w:firstLine="709"/>
        <w:jc w:val="both"/>
        <w:rPr/>
      </w:pPr>
      <w:r>
        <w:rPr>
          <w:b w:val="false"/>
          <w:bCs w:val="false"/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Субвенции предоставляются Министерством социального благополучия и семейной политики Камчатского края (далее - </w:t>
      </w:r>
      <w:r>
        <w:rPr>
          <w:color w:val="auto"/>
          <w:sz w:val="28"/>
          <w:szCs w:val="28"/>
          <w:lang w:val="ru-RU"/>
        </w:rPr>
        <w:t>Министерство</w:t>
      </w:r>
      <w:r>
        <w:rPr>
          <w:color w:val="auto"/>
          <w:sz w:val="28"/>
          <w:szCs w:val="28"/>
        </w:rPr>
        <w:t>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3. Субвенции предоставляются на основании соглашений, заключенных Министерством с уполномоченными органами местного самоуправления муниципальных районов в Камчатском крае, по типовой форме, утвержденной Министерством финансов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4. Субвенции предоставляются в пределах прогноза перечислений из краевого бюджета, утвержденного в установленном порядке.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5. </w:t>
      </w:r>
      <w:r>
        <w:rPr>
          <w:color w:val="auto"/>
          <w:sz w:val="28"/>
          <w:szCs w:val="28"/>
        </w:rPr>
        <w:t>Субвенции местным бюджетам перечисляются на основании заявки на финансирование 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 финансов Камчатского края.</w:t>
      </w:r>
      <w:r>
        <w:rPr>
          <w:sz w:val="28"/>
          <w:szCs w:val="28"/>
        </w:rPr>
        <w:t xml:space="preserve"> 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Перечисление субвенций из бюджета Камчатского края в бюджет муниципального образования в Камчатском крае осуществляется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Операции по перечислению субвенций из бюджета Камчатского края бюджетам муниципальных образований в Камчатском крае осуществляются территориальным органом Федерального казначейства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бюджета, от имени получателя средств бюджета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6. </w:t>
      </w:r>
      <w:r>
        <w:rPr>
          <w:color w:val="auto"/>
          <w:sz w:val="28"/>
          <w:szCs w:val="28"/>
        </w:rPr>
        <w:t xml:space="preserve">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счетах получателей средств местных бюджетов, открытых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8. Органы местного самоуправления муниципальных районов в Камчатском крае представляют в Министерство ежеквартальные и годовые отчеты об осуществлении переданных им полномочий органов государственной власти Камчатского края </w:t>
      </w:r>
      <w:r>
        <w:rPr>
          <w:b w:val="false"/>
          <w:bCs w:val="false"/>
          <w:color w:val="auto"/>
          <w:sz w:val="28"/>
          <w:szCs w:val="28"/>
        </w:rPr>
        <w:t>по расчету и предоставлению дотаций бюджетам поселений в Камчатском крае</w:t>
      </w:r>
      <w:r>
        <w:rPr>
          <w:color w:val="auto"/>
          <w:sz w:val="28"/>
          <w:szCs w:val="28"/>
        </w:rPr>
        <w:t xml:space="preserve"> и использовании предоставленных на эти цели финансовых средств по форме, установленной соглашением, и в сроки, установленные статьей</w:t>
      </w:r>
      <w:r>
        <w:rPr>
          <w:color w:val="000000"/>
          <w:sz w:val="28"/>
          <w:szCs w:val="28"/>
          <w:shd w:fill="auto" w:val="clear"/>
        </w:rPr>
        <w:t xml:space="preserve"> 10 Закона Камчатского края</w:t>
        <w:br/>
        <w:t xml:space="preserve">от 03.03.2021 № 561 </w:t>
      </w:r>
      <w:r>
        <w:rPr>
          <w:b w:val="false"/>
          <w:color w:val="000000"/>
          <w:sz w:val="28"/>
          <w:szCs w:val="28"/>
          <w:shd w:fill="auto" w:val="clear"/>
        </w:rPr>
        <w:t xml:space="preserve">«О наделении органов местного самоуправления муниципальных образований в Камчатском крае государственным полномочием Камчатского края по оказанию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государственной социальной помощи на основании социального контракта»</w:t>
      </w:r>
      <w:r>
        <w:rPr>
          <w:color w:val="000000"/>
          <w:sz w:val="28"/>
          <w:szCs w:val="28"/>
          <w:shd w:fill="auto" w:val="clear"/>
        </w:rPr>
        <w:t>.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9. Органы местного самоуправления муниципальных районов в Камчатском крае несут ответственность за нецелевое использование средств и недостоверность представляемых отчетных сведений.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10. 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11. Контроль за исполнением органами местного самоуправления муниципальных районов в Камчатском крае переданного полномочия органов государственной власти Камчатского края, а также соблюдением условий, целей и порядка предоставления субвенций местным бюджетам из краевого бюджета осуществляется в соответствии с законами Камчатского края.</w:t>
      </w:r>
      <w:r>
        <w:br w:type="page"/>
      </w:r>
    </w:p>
    <w:tbl>
      <w:tblPr>
        <w:tblStyle w:val="af0"/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7"/>
        <w:gridCol w:w="479"/>
        <w:gridCol w:w="482"/>
        <w:gridCol w:w="3662"/>
        <w:gridCol w:w="480"/>
        <w:gridCol w:w="1873"/>
        <w:gridCol w:w="485"/>
        <w:gridCol w:w="1697"/>
      </w:tblGrid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pageBreakBefore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Приложение 5 к постановлению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53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8079" w:left="8079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Правительства Камчатского края</w:t>
            </w:r>
          </w:p>
        </w:tc>
      </w:tr>
      <w:tr>
        <w:trPr/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36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от</w:t>
            </w:r>
          </w:p>
        </w:tc>
        <w:tc>
          <w:tcPr>
            <w:tcW w:w="187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EGDATESTAMP]</w:t>
            </w:r>
          </w:p>
        </w:tc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>№</w:t>
            </w: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60"/>
              <w:ind w:hanging="8079" w:left="8079"/>
              <w:jc w:val="right"/>
              <w:rPr>
                <w:rFonts w:ascii="Times New Roman" w:hAnsi="Times New Roman"/>
                <w:color w:themeColor="background1" w:val="FFFFFF"/>
                <w:sz w:val="28"/>
              </w:rPr>
            </w:pP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28"/>
                <w:szCs w:val="20"/>
                <w:lang w:val="ru-RU" w:eastAsia="ru-RU" w:bidi="ar-SA"/>
              </w:rPr>
              <w:t>[R</w:t>
            </w:r>
            <w:r>
              <w:rPr>
                <w:rFonts w:eastAsia="Times New Roman" w:cs="Times New Roman" w:ascii="Times New Roman" w:hAnsi="Times New Roman"/>
                <w:color w:themeColor="background1" w:val="FFFFFF"/>
                <w:kern w:val="0"/>
                <w:sz w:val="16"/>
                <w:szCs w:val="20"/>
                <w:lang w:val="ru-RU" w:eastAsia="ru-RU" w:bidi="ar-SA"/>
              </w:rPr>
              <w:t>EGNUMSTAMP]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hyperlink w:anchor="sub_39">
        <w:r>
          <w:rPr>
            <w:rStyle w:val="ListLabel1"/>
            <w:rFonts w:ascii="Times New Roman" w:hAnsi="Times New Roman"/>
            <w:b w:val="false"/>
            <w:color w:val="auto"/>
            <w:sz w:val="28"/>
            <w:szCs w:val="28"/>
          </w:rPr>
          <w:t>Порядок</w:t>
        </w:r>
      </w:hyperlink>
      <w:r>
        <w:rPr>
          <w:rStyle w:val="Style15"/>
          <w:rFonts w:ascii="Times New Roman" w:hAnsi="Times New Roman"/>
          <w:color w:val="auto"/>
          <w:sz w:val="28"/>
          <w:szCs w:val="28"/>
        </w:rPr>
        <w:t xml:space="preserve"> </w:t>
      </w:r>
    </w:p>
    <w:p>
      <w:pPr>
        <w:pStyle w:val="Normal"/>
        <w:spacing w:lineRule="auto" w:line="240" w:before="0" w:after="0"/>
        <w:ind w:hanging="0" w:left="0" w:right="0"/>
        <w:jc w:val="center"/>
        <w:rPr/>
      </w:pPr>
      <w:r>
        <w:rPr>
          <w:rStyle w:val="Style15"/>
          <w:rFonts w:ascii="Times New Roman" w:hAnsi="Times New Roman"/>
          <w:b w:val="false"/>
          <w:color w:val="000000"/>
          <w:sz w:val="28"/>
          <w:szCs w:val="28"/>
          <w:shd w:fill="auto" w:val="clear"/>
        </w:rPr>
        <w:t xml:space="preserve">предоставления субвенций из краевого бюджета бюджетам муниципальных районов в Камчатском крае для осуществления государственного полномочия, предусмотренного Законом Камчатского края </w:t>
      </w:r>
      <w:r>
        <w:rPr>
          <w:rStyle w:val="Style15"/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  <w:t>от 17.06.2022 № 96 «О наделении органов местного самоуправления муниципальных образований в Камчатском крае государственным полномочием Камчатского края по предоставлению гражданам, находящимся в трудной жизненной ситуации, проживающим в Камчатском крае, социальной поддержки в форме материальной помощи»</w:t>
      </w:r>
    </w:p>
    <w:p>
      <w:pPr>
        <w:pStyle w:val="Normal"/>
        <w:spacing w:lineRule="auto" w:line="240" w:before="0" w:after="0"/>
        <w:ind w:hanging="0" w:left="0" w:right="0"/>
        <w:jc w:val="center"/>
        <w:rPr>
          <w:rStyle w:val="Style15"/>
          <w:rFonts w:ascii="Times New Roman" w:hAnsi="Times New Roman"/>
          <w:b w:val="false"/>
          <w:i w:val="false"/>
          <w:i w:val="false"/>
          <w:caps w:val="false"/>
          <w:smallCaps w:val="false"/>
          <w:color w:val="auto"/>
          <w:spacing w:val="0"/>
          <w:sz w:val="28"/>
          <w:szCs w:val="28"/>
          <w:shd w:fill="auto" w:val="clear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8"/>
          <w:szCs w:val="28"/>
          <w:shd w:fill="auto" w:val="clear"/>
        </w:rPr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1. Н</w:t>
      </w:r>
      <w:r>
        <w:rPr>
          <w:b w:val="false"/>
          <w:bCs w:val="false"/>
          <w:sz w:val="28"/>
          <w:szCs w:val="28"/>
        </w:rPr>
        <w:t xml:space="preserve">астоящий Порядок определяет правила </w:t>
      </w:r>
      <w:r>
        <w:rPr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</w:rPr>
        <w:t xml:space="preserve">предоставления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субвенций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 xml:space="preserve">из краевого бюджета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бюджетам муниципальных районов в Камчатском крае (далее — местные бюджеты) для осуществления государственного полномочия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 по предоставлению гражданам, находящимся в трудной жизненной ситуации, проживающим в Камчатском крае, установленной постановлением Правительства Камчатского края социальной поддержки в форме материальной помощи</w:t>
      </w:r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 xml:space="preserve"> (далее — субвенции)</w:t>
      </w:r>
      <w:bookmarkStart w:id="5" w:name="P37_Копия_2"/>
      <w:bookmarkEnd w:id="5"/>
      <w:r>
        <w:rPr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</w:rPr>
        <w:t>.</w:t>
      </w:r>
    </w:p>
    <w:p>
      <w:pPr>
        <w:pStyle w:val="ConsPlusNormal2"/>
        <w:ind w:firstLine="709"/>
        <w:jc w:val="both"/>
        <w:rPr/>
      </w:pPr>
      <w:r>
        <w:rPr>
          <w:b w:val="false"/>
          <w:bCs w:val="false"/>
          <w:color w:val="auto"/>
          <w:sz w:val="28"/>
          <w:szCs w:val="28"/>
        </w:rPr>
        <w:t xml:space="preserve">2. </w:t>
      </w:r>
      <w:r>
        <w:rPr>
          <w:color w:val="auto"/>
          <w:sz w:val="28"/>
          <w:szCs w:val="28"/>
        </w:rPr>
        <w:t xml:space="preserve">Субвенции предоставляются Министерством социального благополучия и семейной политики Камчатского края (далее - </w:t>
      </w:r>
      <w:r>
        <w:rPr>
          <w:color w:val="auto"/>
          <w:sz w:val="28"/>
          <w:szCs w:val="28"/>
          <w:lang w:val="ru-RU"/>
        </w:rPr>
        <w:t>Министерство</w:t>
      </w:r>
      <w:r>
        <w:rPr>
          <w:color w:val="auto"/>
          <w:sz w:val="28"/>
          <w:szCs w:val="28"/>
        </w:rPr>
        <w:t>) в соответствии со сводной бюджетной росписью краевого бюджета в пределах лимитов бюджетных обязательств, доведенных Министерству как получателю средств краевого бюджета на предоставление субвенций.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3. Субвенции предоставляются на основании соглашений, заключенных Министерством с уполномоченными органами местного самоуправления муниципальных районов в Камчатском крае, по типовой форме, утвержденной Министерством финансов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4. Субвенции предоставляются в пределах прогноза перечислений из краевого бюджета, утвержденного в установленном порядке.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5. </w:t>
      </w:r>
      <w:r>
        <w:rPr>
          <w:color w:val="auto"/>
          <w:sz w:val="28"/>
          <w:szCs w:val="28"/>
        </w:rPr>
        <w:t>Субвенции местным бюджетам перечисляются на основании заявки на финансирование по форме согласно приложению к Порядку доведения бюджетных данных до главных распорядителей, распорядителей и получателей бюджетных средств краевого бюджета, главных администраторов, администраторов источников финансирования дефицита краевого бюджета и исполнения краевого бюджета по расходам и источникам финансирования дефицита бюджета, утвержденному приказом Министерства финансов Камчатского края.</w:t>
      </w:r>
      <w:r>
        <w:rPr>
          <w:sz w:val="28"/>
          <w:szCs w:val="28"/>
        </w:rPr>
        <w:t xml:space="preserve"> 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Перечисление субвенций из бюджета Камчатского края в бюджет муниципального образования в Камчатском крае осуществляется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>Операции по перечислению субвенций из бюджета Камчатского края бюджетам муниципальных образований в Камчатском крае осуществляются территориальным органом Федерального казначейства в пределах суммы, необходимой для оплаты денежных обязательств получателя средств местного бюджета, соответствующих целям предоставления субсидии бюджету Камчатского края из федерального бюджета, от имени получателя средств бюджета Камчатского края.</w:t>
      </w:r>
    </w:p>
    <w:p>
      <w:pPr>
        <w:pStyle w:val="ConsPlusNormal2"/>
        <w:ind w:firstLine="709"/>
        <w:jc w:val="both"/>
        <w:rPr/>
      </w:pPr>
      <w:r>
        <w:rPr>
          <w:sz w:val="28"/>
          <w:szCs w:val="28"/>
        </w:rPr>
        <w:t xml:space="preserve">6. </w:t>
      </w:r>
      <w:r>
        <w:rPr>
          <w:color w:val="auto"/>
          <w:sz w:val="28"/>
          <w:szCs w:val="28"/>
        </w:rPr>
        <w:t xml:space="preserve">Субвенции местным бюджетам перечисляются в установленном порядке на казначейские счета для осуществления операций по учету и распределению поступлений, открытые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7. Учет операций, связанных с использованием субвенций, осуществляется на лицевых счетах получателей средств местных бюджетов, открытых в Управлении Федерального казначейства по Камчатскому краю. 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 xml:space="preserve">8. Органы местного самоуправления муниципальных районов в Камчатском крае представляют в Министерство ежеквартальные и годовые отчеты об осуществлении переданных им полномочий органов государственной власти Камчатского края </w:t>
      </w:r>
      <w:r>
        <w:rPr>
          <w:b w:val="false"/>
          <w:bCs w:val="false"/>
          <w:color w:val="auto"/>
          <w:sz w:val="28"/>
          <w:szCs w:val="28"/>
        </w:rPr>
        <w:t>по расчету и предоставлению дотаций бюджетам поселений в Камчатском крае</w:t>
      </w:r>
      <w:r>
        <w:rPr>
          <w:color w:val="auto"/>
          <w:sz w:val="28"/>
          <w:szCs w:val="28"/>
        </w:rPr>
        <w:t xml:space="preserve"> и использовании предоставленных на эти цели финансовых средств по форме, установленной соглашением, и в сроки, установленные статьей</w:t>
      </w:r>
      <w:r>
        <w:rPr>
          <w:color w:val="000000"/>
          <w:sz w:val="28"/>
          <w:szCs w:val="28"/>
          <w:shd w:fill="auto" w:val="clear"/>
        </w:rPr>
        <w:t xml:space="preserve"> 10 Закона </w:t>
      </w:r>
      <w:r>
        <w:rPr>
          <w:rStyle w:val="Style15"/>
          <w:b w:val="false"/>
          <w:bCs w:val="false"/>
          <w:i w:val="false"/>
          <w:caps w:val="false"/>
          <w:smallCaps w:val="false"/>
          <w:color w:val="000000"/>
          <w:spacing w:val="0"/>
          <w:kern w:val="0"/>
          <w:sz w:val="28"/>
          <w:szCs w:val="28"/>
          <w:shd w:fill="auto" w:val="clear"/>
        </w:rPr>
        <w:t>Камчатского края</w:t>
        <w:br/>
        <w:t>от 17.06.2022 № 96 «О наделении органов местного самоуправления муниципальных образований в Камчатском крае государственным полномочием Камчатского края по предоставлению гражданам, находящимся в трудной жизненной ситуации, проживающим в Камчатском крае, социальной поддержки в форме материальной помощи»</w:t>
      </w:r>
      <w:r>
        <w:rPr>
          <w:color w:val="000000"/>
          <w:sz w:val="28"/>
          <w:szCs w:val="28"/>
          <w:shd w:fill="auto" w:val="clear"/>
        </w:rPr>
        <w:t>.</w:t>
      </w:r>
    </w:p>
    <w:p>
      <w:pPr>
        <w:pStyle w:val="ConsPlusNormal2"/>
        <w:ind w:firstLine="709"/>
        <w:jc w:val="both"/>
        <w:rPr>
          <w:color w:val="auto"/>
        </w:rPr>
      </w:pPr>
      <w:r>
        <w:rPr>
          <w:color w:val="auto"/>
          <w:sz w:val="28"/>
          <w:szCs w:val="28"/>
        </w:rPr>
        <w:t>9. Органы местного самоуправления муниципальных районов в Камчатском крае несут ответственность за нецелевое использование средств и недостоверность представляемых отчетных сведений.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10. Неиспользованный по состоянию на 1 января текущего финансового года остаток субвенции подлежит возврату в доход краевого бюджета в соответствии со статьей 242 Бюджетного кодекса Российской Федерации.</w:t>
      </w:r>
    </w:p>
    <w:p>
      <w:pPr>
        <w:pStyle w:val="Normal"/>
        <w:spacing w:lineRule="auto" w:line="240" w:before="0" w:after="0"/>
        <w:ind w:firstLine="709"/>
        <w:jc w:val="both"/>
        <w:rPr>
          <w:color w:val="auto"/>
        </w:rPr>
      </w:pPr>
      <w:r>
        <w:rPr>
          <w:rFonts w:ascii="Times New Roman" w:hAnsi="Times New Roman"/>
          <w:color w:val="auto"/>
          <w:sz w:val="28"/>
          <w:szCs w:val="28"/>
        </w:rPr>
        <w:t>В случае, если неиспользованный остаток субвенции не перечислен в доход краевого бюджета, указанные средства подлежат взысканию в доход краевого бюджета в порядке, установленном Министерством.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11. Контроль за исполнением органами местного самоуправления муниципальных районов в Камчатском крае переданного полномочия органов государственной власти Камчатского края, а также соблюдением условий, целей и порядка предоставления субвенций местным бюджетам из краевого бюджета осуществляется в соответствии с законами Камчатского края.</w:t>
      </w:r>
    </w:p>
    <w:sectPr>
      <w:type w:val="nextPage"/>
      <w:pgSz w:w="11906" w:h="16838"/>
      <w:pgMar w:left="1418" w:right="851" w:gutter="0" w:header="0" w:top="1134" w:footer="0" w:bottom="1134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XO Thames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 Sans">
    <w:charset w:val="01"/>
    <w:family w:val="roman"/>
    <w:pitch w:val="variable"/>
  </w:font>
  <w:font w:name="Times New Roman CYR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/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Style9" w:customStyle="1">
    <w:name w:val="Верхний колонтитул Знак"/>
    <w:basedOn w:val="1"/>
    <w:uiPriority w:val="99"/>
    <w:qFormat/>
    <w:rPr/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0" w:customStyle="1">
    <w:name w:val="Текст Знак"/>
    <w:basedOn w:val="1"/>
    <w:link w:val="PlainText"/>
    <w:qFormat/>
    <w:rPr>
      <w:rFonts w:ascii="Calibri" w:hAnsi="Calibri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link w:val="13"/>
    <w:rPr>
      <w:color w:themeColor="hyperlink" w:val="0563C1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0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1" w:customStyle="1">
    <w:name w:val="Подзаголовок Знак"/>
    <w:qFormat/>
    <w:rPr>
      <w:rFonts w:ascii="XO Thames" w:hAnsi="XO Thames"/>
      <w:i/>
      <w:sz w:val="24"/>
    </w:rPr>
  </w:style>
  <w:style w:type="character" w:styleId="Style12" w:customStyle="1">
    <w:name w:val="Нижний колонтитул Знак"/>
    <w:basedOn w:val="1"/>
    <w:qFormat/>
    <w:rPr>
      <w:rFonts w:ascii="Times New Roman" w:hAnsi="Times New Roman"/>
      <w:sz w:val="28"/>
    </w:rPr>
  </w:style>
  <w:style w:type="character" w:styleId="Style13" w:customStyle="1">
    <w:name w:val="Название Знак"/>
    <w:qFormat/>
    <w:rPr>
      <w:rFonts w:ascii="XO Thames" w:hAnsi="XO Thames"/>
      <w:b/>
      <w:caps/>
      <w:sz w:val="40"/>
    </w:rPr>
  </w:style>
  <w:style w:type="character" w:styleId="Style14" w:customStyle="1">
    <w:name w:val="Текст выноски Знак"/>
    <w:basedOn w:val="1"/>
    <w:link w:val="BalloonText"/>
    <w:qFormat/>
    <w:rPr>
      <w:rFonts w:ascii="Segoe UI" w:hAnsi="Segoe UI"/>
      <w:sz w:val="18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character" w:styleId="Style15">
    <w:name w:val="Цветовое выделение для Текст"/>
    <w:qFormat/>
    <w:rPr/>
  </w:style>
  <w:style w:type="character" w:styleId="Style16">
    <w:name w:val="Цветовое выделение"/>
    <w:qFormat/>
    <w:rPr>
      <w:rFonts w:ascii="Times New Roman" w:hAnsi="Times New Roman"/>
      <w:b/>
      <w:color w:val="26282F"/>
      <w:sz w:val="24"/>
    </w:rPr>
  </w:style>
  <w:style w:type="character" w:styleId="Style17">
    <w:name w:val="Гипертекстовая ссылка"/>
    <w:basedOn w:val="Style16"/>
    <w:qFormat/>
    <w:rPr>
      <w:rFonts w:ascii="Times New Roman" w:hAnsi="Times New Roman"/>
      <w:b w:val="false"/>
      <w:color w:val="106BBE"/>
      <w:sz w:val="24"/>
    </w:rPr>
  </w:style>
  <w:style w:type="character" w:styleId="Emphasis">
    <w:name w:val="Emphasis"/>
    <w:qFormat/>
    <w:rPr>
      <w:i/>
      <w:iCs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Tahoma" w:cs="Droid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Droid Sans Devanagari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tyle20" w:customStyle="1">
    <w:name w:val="Колонтитул"/>
    <w:qFormat/>
    <w:pPr>
      <w:widowControl/>
      <w:suppressAutoHyphens w:val="true"/>
      <w:bidi w:val="0"/>
      <w:spacing w:lineRule="auto" w:line="240" w:before="0" w:after="16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9"/>
    <w:uiPriority w:val="99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64" w:before="0" w:after="16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PlainText">
    <w:name w:val="Plain Text"/>
    <w:basedOn w:val="Normal"/>
    <w:link w:val="Style10"/>
    <w:qFormat/>
    <w:pPr>
      <w:spacing w:lineRule="auto" w:line="240" w:before="0" w:after="0"/>
    </w:pPr>
    <w:rPr>
      <w:rFonts w:ascii="Calibri" w:hAnsi="Calibri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Гиперссылка1"/>
    <w:basedOn w:val="14"/>
    <w:qFormat/>
    <w:pPr/>
    <w:rPr>
      <w:color w:themeColor="hyperlink" w:val="0563C1"/>
      <w:u w:val="single"/>
    </w:rPr>
  </w:style>
  <w:style w:type="paragraph" w:styleId="Footnote1" w:customStyle="1">
    <w:name w:val="Footnote1"/>
    <w:link w:val="Foot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lineRule="auto" w:line="264" w:before="0" w:after="16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14" w:customStyle="1">
    <w:name w:val="Основной шрифт абзаца1"/>
    <w:qFormat/>
    <w:pPr>
      <w:widowControl/>
      <w:suppressAutoHyphens w:val="true"/>
      <w:bidi w:val="0"/>
      <w:spacing w:lineRule="auto" w:line="264" w:before="0" w:after="16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64" w:before="0" w:after="16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64" w:before="0" w:after="16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64" w:before="0" w:after="16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1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Footer">
    <w:name w:val="Footer"/>
    <w:basedOn w:val="Normal"/>
    <w:link w:val="Style12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ascii="Times New Roman" w:hAnsi="Times New Roman"/>
      <w:sz w:val="28"/>
    </w:rPr>
  </w:style>
  <w:style w:type="paragraph" w:styleId="Title">
    <w:name w:val="Title"/>
    <w:next w:val="Normal"/>
    <w:link w:val="Style13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BalloonText">
    <w:name w:val="Balloon Text"/>
    <w:basedOn w:val="Normal"/>
    <w:link w:val="Style14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Style21">
    <w:name w:val="Текст (справка)"/>
    <w:basedOn w:val="Normal"/>
    <w:next w:val="Normal"/>
    <w:qFormat/>
    <w:pPr>
      <w:suppressAutoHyphens w:val="false"/>
      <w:spacing w:before="0" w:after="0"/>
      <w:ind w:hanging="0" w:left="170" w:right="170"/>
      <w:jc w:val="left"/>
    </w:pPr>
    <w:rPr>
      <w:rFonts w:ascii="Times New Roman CYR" w:hAnsi="Times New Roman CYR"/>
      <w:sz w:val="24"/>
    </w:rPr>
  </w:style>
  <w:style w:type="paragraph" w:styleId="Style22">
    <w:name w:val="Комментарий"/>
    <w:basedOn w:val="Style21"/>
    <w:next w:val="Normal"/>
    <w:qFormat/>
    <w:pPr>
      <w:suppressAutoHyphens w:val="false"/>
      <w:spacing w:before="75" w:after="0"/>
      <w:ind w:hanging="0" w:left="170"/>
      <w:jc w:val="both"/>
    </w:pPr>
    <w:rPr>
      <w:rFonts w:ascii="Times New Roman CYR" w:hAnsi="Times New Roman CYR"/>
      <w:color w:val="353842"/>
      <w:sz w:val="24"/>
    </w:rPr>
  </w:style>
  <w:style w:type="paragraph" w:styleId="Style23">
    <w:name w:val="Информация о версии"/>
    <w:basedOn w:val="Style22"/>
    <w:next w:val="Normal"/>
    <w:qFormat/>
    <w:pPr>
      <w:suppressAutoHyphens w:val="false"/>
      <w:spacing w:before="75" w:after="0"/>
      <w:ind w:hanging="0" w:left="170"/>
      <w:jc w:val="both"/>
    </w:pPr>
    <w:rPr>
      <w:rFonts w:ascii="Times New Roman CYR" w:hAnsi="Times New Roman CYR"/>
      <w:i/>
      <w:color w:val="353842"/>
      <w:sz w:val="24"/>
    </w:rPr>
  </w:style>
  <w:style w:type="paragraph" w:styleId="ConsPlusNormal2">
    <w:name w:val="ConsPlusNormal2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NSimSun" w:cs="Times New Roman"/>
      <w:color w:val="000000"/>
      <w:kern w:val="0"/>
      <w:sz w:val="24"/>
      <w:szCs w:val="20"/>
      <w:lang w:val="ru-RU" w:eastAsia="zh-CN" w:bidi="hi-IN"/>
    </w:rPr>
  </w:style>
  <w:style w:type="paragraph" w:styleId="Style24">
    <w:name w:val="Содержимое таблицы"/>
    <w:basedOn w:val="Normal"/>
    <w:qFormat/>
    <w:pPr>
      <w:widowControl w:val="false"/>
      <w:suppressLineNumbers/>
    </w:pPr>
    <w:rPr/>
  </w:style>
  <w:style w:type="paragraph" w:styleId="Style25">
    <w:name w:val="Заголовок таблицы"/>
    <w:basedOn w:val="Style24"/>
    <w:qFormat/>
    <w:pPr>
      <w:suppressLineNumbers/>
      <w:jc w:val="center"/>
    </w:pPr>
    <w:rPr>
      <w:b/>
      <w:bCs/>
    </w:rPr>
  </w:style>
  <w:style w:type="paragraph" w:styleId="Style26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6">
    <w:name w:val="Сетка таблицы1"/>
    <w:basedOn w:val="a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23">
    <w:name w:val="Сетка таблицы2"/>
    <w:basedOn w:val="a1"/>
    <w:pPr>
      <w:spacing w:after="0" w:line="240" w:lineRule="auto"/>
    </w:pPr>
    <w:rPr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Application>LibreOffice/7.6.7.2$Linux_X86_64 LibreOffice_project/60$Build-2</Application>
  <AppVersion>15.0000</AppVersion>
  <Pages>1</Pages>
  <Words>89</Words>
  <Characters>513</Characters>
  <CharactersWithSpaces>601</CharactersWithSpaces>
  <Paragraphs>1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2025-01-31T01:52:00Z</dcterms:created>
  <dc:creator>Лосев Дмитрий Игоревич</dc:creator>
  <dc:description/>
  <dc:language>ru-RU</dc:language>
  <cp:lastModifiedBy/>
  <dcterms:modified xsi:type="dcterms:W3CDTF">2026-10-01T15:11:28Z</dcterms:modified>
  <cp:revision>46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