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BC4" w:rsidRDefault="00F23005">
      <w:pPr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</w:rPr>
        <w:drawing>
          <wp:anchor distT="0" distB="0" distL="114300" distR="114300" simplePos="0" relativeHeight="2" behindDoc="0" locked="0" layoutInCell="0" allowOverlap="1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647700" cy="807720"/>
            <wp:effectExtent l="0" t="0" r="0" b="0"/>
            <wp:wrapTight wrapText="bothSides">
              <wp:wrapPolygon edited="0">
                <wp:start x="-2" y="0"/>
                <wp:lineTo x="-2" y="20883"/>
                <wp:lineTo x="20966" y="20883"/>
                <wp:lineTo x="20966" y="0"/>
                <wp:lineTo x="-2" y="0"/>
              </wp:wrapPolygon>
            </wp:wrapTight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D0BC4" w:rsidRDefault="00FD0BC4">
      <w:pPr>
        <w:spacing w:after="0" w:line="360" w:lineRule="auto"/>
        <w:jc w:val="center"/>
        <w:rPr>
          <w:rFonts w:ascii="Times New Roman" w:hAnsi="Times New Roman"/>
          <w:sz w:val="32"/>
        </w:rPr>
      </w:pPr>
    </w:p>
    <w:p w:rsidR="00FD0BC4" w:rsidRDefault="00FD0BC4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</w:p>
    <w:p w:rsidR="00FD0BC4" w:rsidRDefault="00FD0BC4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FD0BC4" w:rsidRDefault="00F23005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П О С Т А Н О В Л Е Н И Е</w:t>
      </w:r>
    </w:p>
    <w:p w:rsidR="00FD0BC4" w:rsidRDefault="00FD0BC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FD0BC4" w:rsidRDefault="00F2300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ПРАВИТЕЛЬСТВА</w:t>
      </w:r>
    </w:p>
    <w:p w:rsidR="00FD0BC4" w:rsidRDefault="00F2300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КАМЧАТСКОГО КРАЯ</w:t>
      </w:r>
    </w:p>
    <w:p w:rsidR="00FD0BC4" w:rsidRDefault="00FD0BC4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tbl>
      <w:tblPr>
        <w:tblW w:w="425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FD0BC4">
        <w:trPr>
          <w:trHeight w:val="234"/>
        </w:trPr>
        <w:tc>
          <w:tcPr>
            <w:tcW w:w="4253" w:type="dxa"/>
          </w:tcPr>
          <w:p w:rsidR="00FD0BC4" w:rsidRDefault="00FD0BC4"/>
        </w:tc>
      </w:tr>
      <w:tr w:rsidR="00FD0BC4">
        <w:trPr>
          <w:trHeight w:val="247"/>
        </w:trPr>
        <w:tc>
          <w:tcPr>
            <w:tcW w:w="4253" w:type="dxa"/>
          </w:tcPr>
          <w:p w:rsidR="00FD0BC4" w:rsidRDefault="00F23005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 w:rsidR="00FD0BC4">
        <w:trPr>
          <w:trHeight w:val="80"/>
        </w:trPr>
        <w:tc>
          <w:tcPr>
            <w:tcW w:w="4253" w:type="dxa"/>
          </w:tcPr>
          <w:p w:rsidR="00FD0BC4" w:rsidRDefault="00FD0BC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FD0BC4" w:rsidRDefault="00FD0BC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D0BC4" w:rsidRDefault="00F2300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внесении изменений в приложение к постановлению Правительства Камчатского края от </w:t>
      </w:r>
      <w:r w:rsidR="00C75006">
        <w:rPr>
          <w:rFonts w:ascii="Times New Roman" w:hAnsi="Times New Roman"/>
          <w:b/>
          <w:sz w:val="28"/>
        </w:rPr>
        <w:t>19.11.2015 № 407</w:t>
      </w:r>
      <w:r>
        <w:rPr>
          <w:rFonts w:ascii="Times New Roman" w:hAnsi="Times New Roman"/>
          <w:b/>
          <w:sz w:val="28"/>
        </w:rPr>
        <w:t xml:space="preserve">-П «Об утверждении Примерного положения о системе оплаты труда работников краевых государственных учреждений, подведомственных </w:t>
      </w:r>
      <w:r w:rsidR="00C75006" w:rsidRPr="0046619E">
        <w:rPr>
          <w:rFonts w:ascii="Times New Roman" w:hAnsi="Times New Roman"/>
          <w:b/>
          <w:sz w:val="28"/>
          <w:szCs w:val="28"/>
        </w:rPr>
        <w:t>Министерству финансов</w:t>
      </w:r>
      <w:r>
        <w:rPr>
          <w:rFonts w:ascii="Times New Roman" w:hAnsi="Times New Roman"/>
          <w:b/>
          <w:sz w:val="28"/>
        </w:rPr>
        <w:t xml:space="preserve"> </w:t>
      </w:r>
      <w:r w:rsidR="00050CF0"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t>Камчатского края»</w:t>
      </w:r>
    </w:p>
    <w:p w:rsidR="00FD0BC4" w:rsidRDefault="00FD0BC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D0BC4" w:rsidRDefault="00F230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ПРАВИТЕЛЬСТВО ПОСТАНОВЛЯЕТ:</w:t>
      </w:r>
      <w:bookmarkStart w:id="0" w:name="_GoBack"/>
      <w:bookmarkEnd w:id="0"/>
    </w:p>
    <w:p w:rsidR="00FD0BC4" w:rsidRDefault="00FD0BC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D0BC4" w:rsidRDefault="00F2300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Внести в приложение к постановлению Правительства Камчатского края от </w:t>
      </w:r>
      <w:r w:rsidR="00C75006" w:rsidRPr="00C75006">
        <w:rPr>
          <w:rFonts w:ascii="Times New Roman" w:hAnsi="Times New Roman"/>
          <w:sz w:val="28"/>
        </w:rPr>
        <w:t>19.11.2015 № 407-П</w:t>
      </w:r>
      <w:r>
        <w:rPr>
          <w:rFonts w:ascii="Times New Roman" w:hAnsi="Times New Roman"/>
          <w:sz w:val="28"/>
        </w:rPr>
        <w:t xml:space="preserve"> «Об утверждении Примерного положения о системе оплаты труда работников краевых государственных учреждений, подведомственных Министерству </w:t>
      </w:r>
      <w:r w:rsidR="00C75006">
        <w:rPr>
          <w:rFonts w:ascii="Times New Roman" w:hAnsi="Times New Roman"/>
          <w:sz w:val="28"/>
        </w:rPr>
        <w:t>финансов</w:t>
      </w:r>
      <w:r>
        <w:rPr>
          <w:rFonts w:ascii="Times New Roman" w:hAnsi="Times New Roman"/>
          <w:sz w:val="28"/>
        </w:rPr>
        <w:t xml:space="preserve"> Камчатского края» следующие изменения:</w:t>
      </w:r>
    </w:p>
    <w:p w:rsidR="00C75006" w:rsidRDefault="00F23005" w:rsidP="00C7500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</w:t>
      </w:r>
      <w:r w:rsidR="00A57E7B">
        <w:rPr>
          <w:rFonts w:ascii="Times New Roman" w:hAnsi="Times New Roman"/>
          <w:sz w:val="28"/>
        </w:rPr>
        <w:t xml:space="preserve">таблицу </w:t>
      </w:r>
      <w:r w:rsidR="00E967D9">
        <w:rPr>
          <w:rFonts w:ascii="Times New Roman" w:hAnsi="Times New Roman"/>
          <w:sz w:val="28"/>
        </w:rPr>
        <w:t>пункт</w:t>
      </w:r>
      <w:r w:rsidR="00A57E7B">
        <w:rPr>
          <w:rFonts w:ascii="Times New Roman" w:hAnsi="Times New Roman"/>
          <w:sz w:val="28"/>
        </w:rPr>
        <w:t>а</w:t>
      </w:r>
      <w:r w:rsidR="00C75006">
        <w:rPr>
          <w:rFonts w:ascii="Times New Roman" w:hAnsi="Times New Roman"/>
          <w:sz w:val="28"/>
        </w:rPr>
        <w:t xml:space="preserve"> 10 </w:t>
      </w:r>
      <w:r w:rsidR="00A01BAB">
        <w:rPr>
          <w:rFonts w:ascii="Times New Roman" w:hAnsi="Times New Roman"/>
          <w:sz w:val="28"/>
        </w:rPr>
        <w:t xml:space="preserve">части 2 </w:t>
      </w:r>
      <w:r w:rsidR="00A57E7B">
        <w:rPr>
          <w:rFonts w:ascii="Times New Roman" w:hAnsi="Times New Roman"/>
          <w:sz w:val="28"/>
        </w:rPr>
        <w:t>дополнить</w:t>
      </w:r>
      <w:r w:rsidR="00A57E7B">
        <w:rPr>
          <w:rFonts w:ascii="Times New Roman" w:hAnsi="Times New Roman"/>
          <w:sz w:val="28"/>
        </w:rPr>
        <w:t xml:space="preserve"> строкой 3 следующего содержания</w:t>
      </w:r>
      <w:r w:rsidR="00C75006">
        <w:rPr>
          <w:rFonts w:ascii="Times New Roman" w:hAnsi="Times New Roman"/>
          <w:sz w:val="28"/>
        </w:rPr>
        <w:t>:</w:t>
      </w:r>
    </w:p>
    <w:p w:rsidR="00E967D9" w:rsidRDefault="00C75006" w:rsidP="00E967D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1"/>
        <w:gridCol w:w="3260"/>
        <w:gridCol w:w="3544"/>
        <w:gridCol w:w="2409"/>
      </w:tblGrid>
      <w:tr w:rsidR="00E967D9" w:rsidRPr="00050CF0" w:rsidTr="00F1406E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67D9" w:rsidRPr="00050CF0" w:rsidRDefault="00E967D9" w:rsidP="00F140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967D9" w:rsidRPr="00050CF0" w:rsidRDefault="00E967D9" w:rsidP="00F140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CF0">
              <w:rPr>
                <w:rFonts w:ascii="Times New Roman" w:hAnsi="Times New Roman"/>
                <w:sz w:val="24"/>
                <w:szCs w:val="24"/>
              </w:rPr>
              <w:t>Профессиональная квалификационная группа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967D9" w:rsidRPr="00050CF0" w:rsidRDefault="00E967D9" w:rsidP="00F140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CF0">
              <w:rPr>
                <w:rFonts w:ascii="Times New Roman" w:hAnsi="Times New Roman"/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967D9" w:rsidRPr="00050CF0" w:rsidRDefault="00E967D9" w:rsidP="00F140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CF0">
              <w:rPr>
                <w:rFonts w:ascii="Times New Roman" w:hAnsi="Times New Roman"/>
                <w:sz w:val="24"/>
                <w:szCs w:val="24"/>
              </w:rPr>
              <w:t>Рекомендуемые размеры окладов (должностных окладов), рублей</w:t>
            </w:r>
          </w:p>
        </w:tc>
      </w:tr>
      <w:tr w:rsidR="00E967D9" w:rsidRPr="00050CF0" w:rsidTr="00F1406E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967D9" w:rsidRPr="00050CF0" w:rsidRDefault="00E967D9" w:rsidP="00F140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C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967D9" w:rsidRPr="00050CF0" w:rsidRDefault="00E967D9" w:rsidP="00F140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CF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967D9" w:rsidRPr="00050CF0" w:rsidRDefault="00E967D9" w:rsidP="00F140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CF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967D9" w:rsidRPr="00050CF0" w:rsidRDefault="00E967D9" w:rsidP="00F140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CF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967D9" w:rsidRPr="00050CF0" w:rsidTr="00E967D9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967D9" w:rsidRPr="00050CF0" w:rsidRDefault="00E967D9" w:rsidP="00F1406E">
            <w:pPr>
              <w:rPr>
                <w:rFonts w:ascii="Times New Roman" w:hAnsi="Times New Roman"/>
                <w:sz w:val="24"/>
                <w:szCs w:val="24"/>
              </w:rPr>
            </w:pPr>
            <w:r w:rsidRPr="00050C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967D9" w:rsidRPr="00050CF0" w:rsidRDefault="00E967D9" w:rsidP="00F1406E">
            <w:pPr>
              <w:rPr>
                <w:rFonts w:ascii="Times New Roman" w:hAnsi="Times New Roman"/>
                <w:sz w:val="24"/>
                <w:szCs w:val="24"/>
              </w:rPr>
            </w:pPr>
            <w:r w:rsidRPr="00050CF0">
              <w:rPr>
                <w:rFonts w:ascii="Times New Roman" w:hAnsi="Times New Roman"/>
                <w:sz w:val="24"/>
                <w:szCs w:val="24"/>
              </w:rPr>
              <w:t>«Общеотраслевые должности служащих четвертого уровня»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967D9" w:rsidRPr="00050CF0" w:rsidRDefault="00E967D9" w:rsidP="00F140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CF0"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967D9" w:rsidRPr="00050CF0" w:rsidRDefault="00E967D9" w:rsidP="00F1406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0C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14 803</w:t>
            </w:r>
          </w:p>
        </w:tc>
      </w:tr>
      <w:tr w:rsidR="00E967D9" w:rsidRPr="00050CF0" w:rsidTr="00E967D9"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967D9" w:rsidRPr="00050CF0" w:rsidRDefault="00E967D9" w:rsidP="00F1406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967D9" w:rsidRPr="00050CF0" w:rsidRDefault="00E967D9" w:rsidP="00F1406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967D9" w:rsidRPr="00050CF0" w:rsidRDefault="00E967D9" w:rsidP="00F140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CF0">
              <w:rPr>
                <w:rFonts w:ascii="Times New Roman" w:hAnsi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967D9" w:rsidRPr="00050CF0" w:rsidRDefault="00E967D9" w:rsidP="00F1406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0C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15 480</w:t>
            </w:r>
          </w:p>
        </w:tc>
      </w:tr>
    </w:tbl>
    <w:p w:rsidR="00C75006" w:rsidRDefault="003061C5" w:rsidP="00C75006">
      <w:pPr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 w:rsidR="00E967D9">
        <w:rPr>
          <w:rFonts w:ascii="Times New Roman" w:hAnsi="Times New Roman"/>
          <w:sz w:val="28"/>
        </w:rPr>
        <w:t>»;</w:t>
      </w:r>
    </w:p>
    <w:p w:rsidR="00FD0BC4" w:rsidRDefault="00C750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2) пункт</w:t>
      </w:r>
      <w:r w:rsidR="00F23005">
        <w:rPr>
          <w:rFonts w:ascii="Times New Roman" w:hAnsi="Times New Roman"/>
          <w:sz w:val="28"/>
        </w:rPr>
        <w:t xml:space="preserve"> 1</w:t>
      </w:r>
      <w:r>
        <w:rPr>
          <w:rFonts w:ascii="Times New Roman" w:hAnsi="Times New Roman"/>
          <w:sz w:val="28"/>
        </w:rPr>
        <w:t>1</w:t>
      </w:r>
      <w:r w:rsidR="00A01BAB">
        <w:rPr>
          <w:rFonts w:ascii="Times New Roman" w:hAnsi="Times New Roman"/>
          <w:sz w:val="28"/>
        </w:rPr>
        <w:t xml:space="preserve"> части 2</w:t>
      </w:r>
      <w:r w:rsidR="00F23005">
        <w:rPr>
          <w:rFonts w:ascii="Times New Roman" w:hAnsi="Times New Roman"/>
          <w:sz w:val="28"/>
        </w:rPr>
        <w:t xml:space="preserve"> дополнить </w:t>
      </w:r>
      <w:r>
        <w:rPr>
          <w:rFonts w:ascii="Times New Roman" w:hAnsi="Times New Roman"/>
          <w:sz w:val="28"/>
        </w:rPr>
        <w:t>подпунктом 4</w:t>
      </w:r>
      <w:r w:rsidR="00F23005">
        <w:rPr>
          <w:rFonts w:ascii="Times New Roman" w:hAnsi="Times New Roman"/>
          <w:sz w:val="28"/>
        </w:rPr>
        <w:t xml:space="preserve"> следующего содержания:</w:t>
      </w:r>
    </w:p>
    <w:p w:rsidR="00FD0BC4" w:rsidRDefault="00C75006" w:rsidP="003061C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«4</w:t>
      </w:r>
      <w:r w:rsidR="00F23005">
        <w:rPr>
          <w:rFonts w:ascii="Times New Roman" w:hAnsi="Times New Roman"/>
          <w:sz w:val="28"/>
        </w:rPr>
        <w:t>) повышающий коэффициент к окладу (должностному окладу) за наставничество в сфере труда.»;</w:t>
      </w:r>
    </w:p>
    <w:p w:rsidR="00FD0BC4" w:rsidRDefault="00C750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3</w:t>
      </w:r>
      <w:r w:rsidR="00F23005">
        <w:rPr>
          <w:rFonts w:ascii="Times New Roman" w:hAnsi="Times New Roman"/>
          <w:sz w:val="28"/>
        </w:rPr>
        <w:t>)</w:t>
      </w:r>
      <w:r w:rsidR="00A01BAB">
        <w:rPr>
          <w:rFonts w:ascii="Times New Roman" w:hAnsi="Times New Roman"/>
          <w:sz w:val="28"/>
        </w:rPr>
        <w:t xml:space="preserve"> часть 2</w:t>
      </w:r>
      <w:r w:rsidR="00F23005">
        <w:rPr>
          <w:rFonts w:ascii="Times New Roman" w:hAnsi="Times New Roman"/>
          <w:sz w:val="28"/>
        </w:rPr>
        <w:t xml:space="preserve"> дополнить пунктом </w:t>
      </w:r>
      <w:r>
        <w:rPr>
          <w:rFonts w:ascii="Times New Roman" w:hAnsi="Times New Roman"/>
          <w:sz w:val="28"/>
        </w:rPr>
        <w:t>16</w:t>
      </w:r>
      <w:r w:rsidR="00F23005">
        <w:rPr>
          <w:rFonts w:ascii="Times New Roman" w:hAnsi="Times New Roman"/>
          <w:sz w:val="28"/>
        </w:rPr>
        <w:t xml:space="preserve"> следующего содержания:</w:t>
      </w:r>
    </w:p>
    <w:p w:rsidR="003061C5" w:rsidRDefault="00C7500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«16</w:t>
      </w:r>
      <w:r w:rsidR="00F23005">
        <w:rPr>
          <w:rFonts w:ascii="Times New Roman" w:hAnsi="Times New Roman"/>
          <w:sz w:val="28"/>
        </w:rPr>
        <w:t>. Повышающий коэффициент за наставничество в сфере труда устанавливаются при условии письменного согласия работника на осуществление наставничества и оформления поручения об осуществлении наставничества в трудовом договоре (дополнительном соглашении к трудовому договору) с указанием содержания, сроков, формы и объема выполнения работы по наставничеству.</w:t>
      </w:r>
    </w:p>
    <w:p w:rsidR="0050599E" w:rsidRDefault="00F23005" w:rsidP="00F9472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Рекомендуемый размер выплат за наставничество в сфере труда не более 20 процентов основного оклада (основного должностного оклада) за осуществление наставничества в отношении одного работника.».</w:t>
      </w:r>
    </w:p>
    <w:p w:rsidR="00FD0BC4" w:rsidRDefault="00540CB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2</w:t>
      </w:r>
      <w:r w:rsidR="00F23005">
        <w:rPr>
          <w:rFonts w:ascii="Times New Roman" w:hAnsi="Times New Roman"/>
          <w:sz w:val="28"/>
        </w:rPr>
        <w:t>. Настоящее постановление вступает в силу после дня его официального опубликования.</w:t>
      </w:r>
    </w:p>
    <w:p w:rsidR="00FD0BC4" w:rsidRDefault="00FD0BC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D0BC4" w:rsidRDefault="00FD0BC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D0BC4" w:rsidRDefault="00FD0BC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W w:w="9673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8"/>
        <w:gridCol w:w="3544"/>
        <w:gridCol w:w="2551"/>
      </w:tblGrid>
      <w:tr w:rsidR="00FD0BC4">
        <w:trPr>
          <w:trHeight w:val="2220"/>
        </w:trPr>
        <w:tc>
          <w:tcPr>
            <w:tcW w:w="3578" w:type="dxa"/>
            <w:shd w:val="clear" w:color="auto" w:fill="auto"/>
          </w:tcPr>
          <w:p w:rsidR="00FD0BC4" w:rsidRDefault="00F23005">
            <w:pPr>
              <w:spacing w:after="0" w:line="240" w:lineRule="auto"/>
              <w:ind w:left="30" w:right="27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Председатель </w:t>
            </w:r>
          </w:p>
          <w:p w:rsidR="00FD0BC4" w:rsidRDefault="00F23005">
            <w:pPr>
              <w:spacing w:after="0" w:line="240" w:lineRule="auto"/>
              <w:ind w:left="30" w:right="27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Правительства </w:t>
            </w:r>
          </w:p>
          <w:p w:rsidR="00FD0BC4" w:rsidRDefault="00F23005">
            <w:pPr>
              <w:spacing w:after="0" w:line="240" w:lineRule="auto"/>
              <w:ind w:left="30" w:right="27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>Камчатского края</w:t>
            </w:r>
          </w:p>
          <w:p w:rsidR="00FD0BC4" w:rsidRDefault="00FD0BC4">
            <w:pPr>
              <w:spacing w:after="0" w:line="240" w:lineRule="auto"/>
              <w:ind w:left="30" w:right="27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FD0BC4" w:rsidRDefault="00FD0BC4">
            <w:pPr>
              <w:spacing w:after="0" w:line="240" w:lineRule="auto"/>
              <w:ind w:left="3" w:hanging="3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FD0BC4" w:rsidRDefault="00FD0BC4">
            <w:pPr>
              <w:spacing w:after="0" w:line="240" w:lineRule="auto"/>
              <w:ind w:right="135"/>
              <w:jc w:val="right"/>
              <w:rPr>
                <w:rFonts w:ascii="Times New Roman" w:hAnsi="Times New Roman"/>
                <w:color w:val="000000" w:themeColor="text1"/>
                <w:sz w:val="28"/>
              </w:rPr>
            </w:pPr>
          </w:p>
          <w:p w:rsidR="00FD0BC4" w:rsidRDefault="00FD0BC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8"/>
              </w:rPr>
            </w:pPr>
          </w:p>
          <w:p w:rsidR="00FD0BC4" w:rsidRDefault="00F23005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>Ю.С. Морозова</w:t>
            </w:r>
          </w:p>
        </w:tc>
      </w:tr>
    </w:tbl>
    <w:p w:rsidR="00FD0BC4" w:rsidRDefault="00FD0BC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FD0BC4" w:rsidSect="003061C5">
      <w:headerReference w:type="default" r:id="rId7"/>
      <w:headerReference w:type="first" r:id="rId8"/>
      <w:pgSz w:w="11906" w:h="16838"/>
      <w:pgMar w:top="1134" w:right="851" w:bottom="1134" w:left="1418" w:header="1134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1E96" w:rsidRDefault="00F23005">
      <w:pPr>
        <w:spacing w:after="0" w:line="240" w:lineRule="auto"/>
      </w:pPr>
      <w:r>
        <w:separator/>
      </w:r>
    </w:p>
  </w:endnote>
  <w:endnote w:type="continuationSeparator" w:id="0">
    <w:p w:rsidR="00FF1E96" w:rsidRDefault="00F230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roid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1E96" w:rsidRDefault="00F23005">
      <w:pPr>
        <w:spacing w:after="0" w:line="240" w:lineRule="auto"/>
      </w:pPr>
      <w:r>
        <w:separator/>
      </w:r>
    </w:p>
  </w:footnote>
  <w:footnote w:type="continuationSeparator" w:id="0">
    <w:p w:rsidR="00FF1E96" w:rsidRDefault="00F230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1" w:name="PageNumWizard_HEADER_Базовый1_Копия_2"/>
  <w:p w:rsidR="00FD0BC4" w:rsidRDefault="00F23005">
    <w:pPr>
      <w:pStyle w:val="af0"/>
      <w:jc w:val="center"/>
    </w:pPr>
    <w:r>
      <w:fldChar w:fldCharType="begin"/>
    </w:r>
    <w:r>
      <w:instrText xml:space="preserve"> PAGE </w:instrText>
    </w:r>
    <w:r>
      <w:fldChar w:fldCharType="separate"/>
    </w:r>
    <w:r w:rsidR="00A57E7B">
      <w:rPr>
        <w:noProof/>
      </w:rPr>
      <w:t>2</w:t>
    </w:r>
    <w:r>
      <w:fldChar w:fldCharType="end"/>
    </w:r>
    <w:bookmarkEnd w:id="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2" w:name="PageNumWizard_HEADER_Базовый1_Копия_2_Ко"/>
  <w:p w:rsidR="00FD0BC4" w:rsidRDefault="00F23005">
    <w:pPr>
      <w:pStyle w:val="af0"/>
      <w:jc w:val="center"/>
    </w:pPr>
    <w:r>
      <w:fldChar w:fldCharType="begin"/>
    </w:r>
    <w:r>
      <w:instrText xml:space="preserve"> PAGE </w:instrText>
    </w:r>
    <w:r>
      <w:fldChar w:fldCharType="separate"/>
    </w:r>
    <w:r w:rsidR="00A57E7B">
      <w:rPr>
        <w:noProof/>
      </w:rPr>
      <w:t>1</w:t>
    </w:r>
    <w:r>
      <w:fldChar w:fldCharType="end"/>
    </w:r>
    <w:bookmarkEnd w:id="2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BC4"/>
    <w:rsid w:val="00050CF0"/>
    <w:rsid w:val="003061C5"/>
    <w:rsid w:val="004140EA"/>
    <w:rsid w:val="00447E93"/>
    <w:rsid w:val="0050599E"/>
    <w:rsid w:val="00540CB3"/>
    <w:rsid w:val="009912EE"/>
    <w:rsid w:val="00A01BAB"/>
    <w:rsid w:val="00A31E0E"/>
    <w:rsid w:val="00A57E7B"/>
    <w:rsid w:val="00C75006"/>
    <w:rsid w:val="00E967D9"/>
    <w:rsid w:val="00F23005"/>
    <w:rsid w:val="00F94729"/>
    <w:rsid w:val="00FD0BC4"/>
    <w:rsid w:val="00FF1E96"/>
    <w:rsid w:val="00FF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39539"/>
  <w15:docId w15:val="{921E0EAC-AC64-4464-9288-5536A3A78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160" w:line="264" w:lineRule="auto"/>
    </w:pPr>
  </w:style>
  <w:style w:type="paragraph" w:styleId="10">
    <w:name w:val="heading 1"/>
    <w:next w:val="a"/>
    <w:link w:val="11"/>
    <w:uiPriority w:val="9"/>
    <w:qFormat/>
    <w:pPr>
      <w:spacing w:before="120" w:after="120" w:line="264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 w:line="264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 w:line="264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 w:line="264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 w:line="264" w:lineRule="auto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qFormat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3">
    <w:name w:val="Выделенная цитата Знак"/>
    <w:link w:val="a4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5">
    <w:name w:val="Название объекта Знак"/>
    <w:basedOn w:val="a0"/>
    <w:link w:val="a6"/>
    <w:uiPriority w:val="35"/>
    <w:qFormat/>
    <w:rPr>
      <w:b/>
      <w:bCs/>
      <w:color w:val="5B9BD5" w:themeColor="accent1"/>
      <w:sz w:val="18"/>
      <w:szCs w:val="18"/>
    </w:rPr>
  </w:style>
  <w:style w:type="character" w:customStyle="1" w:styleId="a7">
    <w:name w:val="Текст сноски Знак"/>
    <w:link w:val="a8"/>
    <w:uiPriority w:val="99"/>
    <w:qFormat/>
    <w:rPr>
      <w:sz w:val="18"/>
    </w:rPr>
  </w:style>
  <w:style w:type="character" w:customStyle="1" w:styleId="a9">
    <w:name w:val="Символ сноски"/>
    <w:basedOn w:val="a0"/>
    <w:uiPriority w:val="99"/>
    <w:unhideWhenUsed/>
    <w:qFormat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customStyle="1" w:styleId="ab">
    <w:name w:val="Текст концевой сноски Знак"/>
    <w:link w:val="ac"/>
    <w:uiPriority w:val="99"/>
    <w:qFormat/>
    <w:rPr>
      <w:sz w:val="20"/>
    </w:rPr>
  </w:style>
  <w:style w:type="character" w:customStyle="1" w:styleId="ad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e">
    <w:name w:val="endnote reference"/>
    <w:rPr>
      <w:vertAlign w:val="superscript"/>
    </w:rPr>
  </w:style>
  <w:style w:type="character" w:customStyle="1" w:styleId="1">
    <w:name w:val="Обычный1"/>
    <w:qFormat/>
  </w:style>
  <w:style w:type="character" w:customStyle="1" w:styleId="23">
    <w:name w:val="Оглавление 2 Знак"/>
    <w:link w:val="24"/>
    <w:qFormat/>
    <w:rPr>
      <w:rFonts w:ascii="XO Thames" w:hAnsi="XO Thames"/>
      <w:sz w:val="28"/>
    </w:rPr>
  </w:style>
  <w:style w:type="character" w:customStyle="1" w:styleId="41">
    <w:name w:val="Оглавление 4 Знак"/>
    <w:link w:val="42"/>
    <w:qFormat/>
    <w:rPr>
      <w:rFonts w:ascii="XO Thames" w:hAnsi="XO Thames"/>
      <w:sz w:val="28"/>
    </w:rPr>
  </w:style>
  <w:style w:type="character" w:customStyle="1" w:styleId="af">
    <w:name w:val="Верхний колонтитул Знак"/>
    <w:basedOn w:val="1"/>
    <w:link w:val="af0"/>
    <w:uiPriority w:val="99"/>
    <w:qFormat/>
  </w:style>
  <w:style w:type="character" w:customStyle="1" w:styleId="61">
    <w:name w:val="Оглавление 6 Знак"/>
    <w:link w:val="62"/>
    <w:qFormat/>
    <w:rPr>
      <w:rFonts w:ascii="XO Thames" w:hAnsi="XO Thames"/>
      <w:sz w:val="28"/>
    </w:rPr>
  </w:style>
  <w:style w:type="character" w:customStyle="1" w:styleId="71">
    <w:name w:val="Оглавление 7 Знак"/>
    <w:link w:val="72"/>
    <w:qFormat/>
    <w:rPr>
      <w:rFonts w:ascii="XO Thames" w:hAnsi="XO Thames"/>
      <w:sz w:val="28"/>
    </w:rPr>
  </w:style>
  <w:style w:type="character" w:customStyle="1" w:styleId="30">
    <w:name w:val="Заголовок 3 Знак"/>
    <w:link w:val="3"/>
    <w:qFormat/>
    <w:rPr>
      <w:rFonts w:ascii="XO Thames" w:hAnsi="XO Thames"/>
      <w:b/>
      <w:sz w:val="26"/>
    </w:rPr>
  </w:style>
  <w:style w:type="character" w:customStyle="1" w:styleId="af1">
    <w:name w:val="Текст Знак"/>
    <w:basedOn w:val="1"/>
    <w:link w:val="af2"/>
    <w:qFormat/>
    <w:rPr>
      <w:rFonts w:ascii="Calibri" w:hAnsi="Calibri"/>
    </w:rPr>
  </w:style>
  <w:style w:type="character" w:customStyle="1" w:styleId="31">
    <w:name w:val="Оглавление 3 Знак"/>
    <w:link w:val="32"/>
    <w:qFormat/>
    <w:rPr>
      <w:rFonts w:ascii="XO Thames" w:hAnsi="XO Thames"/>
      <w:sz w:val="28"/>
    </w:rPr>
  </w:style>
  <w:style w:type="character" w:customStyle="1" w:styleId="50">
    <w:name w:val="Заголовок 5 Знак"/>
    <w:link w:val="5"/>
    <w:qFormat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qFormat/>
    <w:rPr>
      <w:rFonts w:ascii="XO Thames" w:hAnsi="XO Thames"/>
      <w:b/>
      <w:sz w:val="32"/>
    </w:rPr>
  </w:style>
  <w:style w:type="character" w:styleId="af3">
    <w:name w:val="Hyperlink"/>
    <w:basedOn w:val="a0"/>
    <w:link w:val="12"/>
    <w:rPr>
      <w:color w:val="0563C1" w:themeColor="hyperlink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13">
    <w:name w:val="Оглавление 1 Знак"/>
    <w:link w:val="14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  <w:sz w:val="20"/>
    </w:rPr>
  </w:style>
  <w:style w:type="character" w:customStyle="1" w:styleId="91">
    <w:name w:val="Оглавление 9 Знак"/>
    <w:link w:val="92"/>
    <w:qFormat/>
    <w:rPr>
      <w:rFonts w:ascii="XO Thames" w:hAnsi="XO Thames"/>
      <w:sz w:val="28"/>
    </w:rPr>
  </w:style>
  <w:style w:type="character" w:customStyle="1" w:styleId="81">
    <w:name w:val="Оглавление 8 Знак"/>
    <w:link w:val="82"/>
    <w:qFormat/>
    <w:rPr>
      <w:rFonts w:ascii="XO Thames" w:hAnsi="XO Thames"/>
      <w:sz w:val="28"/>
    </w:rPr>
  </w:style>
  <w:style w:type="character" w:customStyle="1" w:styleId="51">
    <w:name w:val="Оглавление 5 Знак"/>
    <w:link w:val="52"/>
    <w:qFormat/>
    <w:rPr>
      <w:rFonts w:ascii="XO Thames" w:hAnsi="XO Thames"/>
      <w:sz w:val="28"/>
    </w:rPr>
  </w:style>
  <w:style w:type="character" w:customStyle="1" w:styleId="af4">
    <w:name w:val="Подзаголовок Знак"/>
    <w:link w:val="af5"/>
    <w:qFormat/>
    <w:rPr>
      <w:rFonts w:ascii="XO Thames" w:hAnsi="XO Thames"/>
      <w:i/>
      <w:sz w:val="24"/>
    </w:rPr>
  </w:style>
  <w:style w:type="character" w:customStyle="1" w:styleId="af6">
    <w:name w:val="Нижний колонтитул Знак"/>
    <w:basedOn w:val="1"/>
    <w:link w:val="af7"/>
    <w:qFormat/>
    <w:rPr>
      <w:rFonts w:ascii="Times New Roman" w:hAnsi="Times New Roman"/>
      <w:sz w:val="28"/>
    </w:rPr>
  </w:style>
  <w:style w:type="character" w:customStyle="1" w:styleId="af8">
    <w:name w:val="Заголовок Знак"/>
    <w:link w:val="af9"/>
    <w:qFormat/>
    <w:rPr>
      <w:rFonts w:ascii="XO Thames" w:hAnsi="XO Thames"/>
      <w:b/>
      <w:caps/>
      <w:sz w:val="40"/>
    </w:rPr>
  </w:style>
  <w:style w:type="character" w:customStyle="1" w:styleId="afa">
    <w:name w:val="Текст выноски Знак"/>
    <w:basedOn w:val="1"/>
    <w:link w:val="afb"/>
    <w:qFormat/>
    <w:rPr>
      <w:rFonts w:ascii="Segoe UI" w:hAnsi="Segoe UI"/>
      <w:sz w:val="18"/>
    </w:rPr>
  </w:style>
  <w:style w:type="character" w:customStyle="1" w:styleId="40">
    <w:name w:val="Заголовок 4 Знак"/>
    <w:link w:val="4"/>
    <w:qFormat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qFormat/>
    <w:rPr>
      <w:rFonts w:ascii="XO Thames" w:hAnsi="XO Thames"/>
      <w:b/>
      <w:sz w:val="28"/>
    </w:rPr>
  </w:style>
  <w:style w:type="paragraph" w:styleId="af9">
    <w:name w:val="Title"/>
    <w:next w:val="afc"/>
    <w:link w:val="af8"/>
    <w:uiPriority w:val="10"/>
    <w:qFormat/>
    <w:pPr>
      <w:spacing w:before="567" w:after="567" w:line="264" w:lineRule="auto"/>
      <w:jc w:val="center"/>
    </w:pPr>
    <w:rPr>
      <w:rFonts w:ascii="XO Thames" w:hAnsi="XO Thames"/>
      <w:b/>
      <w:caps/>
      <w:sz w:val="40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cs="Droid Sans"/>
    </w:rPr>
  </w:style>
  <w:style w:type="paragraph" w:styleId="a6">
    <w:name w:val="caption"/>
    <w:basedOn w:val="a"/>
    <w:next w:val="a"/>
    <w:link w:val="a5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fe">
    <w:name w:val="index heading"/>
    <w:basedOn w:val="af9"/>
  </w:style>
  <w:style w:type="paragraph" w:styleId="aff">
    <w:name w:val="List Paragraph"/>
    <w:basedOn w:val="a"/>
    <w:uiPriority w:val="34"/>
    <w:qFormat/>
    <w:pPr>
      <w:ind w:left="720"/>
      <w:contextualSpacing/>
    </w:pPr>
  </w:style>
  <w:style w:type="paragraph" w:styleId="aff0">
    <w:name w:val="No Spacing"/>
    <w:uiPriority w:val="1"/>
    <w:qFormat/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4">
    <w:name w:val="Intense Quote"/>
    <w:basedOn w:val="a"/>
    <w:next w:val="a"/>
    <w:link w:val="a3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8">
    <w:name w:val="footnote text"/>
    <w:basedOn w:val="a"/>
    <w:link w:val="a7"/>
    <w:uiPriority w:val="99"/>
    <w:semiHidden/>
    <w:unhideWhenUsed/>
    <w:pPr>
      <w:spacing w:after="40" w:line="240" w:lineRule="auto"/>
    </w:pPr>
    <w:rPr>
      <w:sz w:val="18"/>
    </w:rPr>
  </w:style>
  <w:style w:type="paragraph" w:styleId="ac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</w:rPr>
  </w:style>
  <w:style w:type="paragraph" w:styleId="aff1">
    <w:name w:val="TOC Heading"/>
    <w:uiPriority w:val="39"/>
    <w:unhideWhenUsed/>
    <w:qFormat/>
    <w:pPr>
      <w:spacing w:after="160" w:line="264" w:lineRule="auto"/>
    </w:pPr>
  </w:style>
  <w:style w:type="paragraph" w:styleId="aff2">
    <w:name w:val="table of figures"/>
    <w:basedOn w:val="a"/>
    <w:next w:val="a"/>
    <w:uiPriority w:val="99"/>
    <w:unhideWhenUsed/>
    <w:pPr>
      <w:spacing w:after="0"/>
    </w:pPr>
  </w:style>
  <w:style w:type="paragraph" w:styleId="24">
    <w:name w:val="toc 2"/>
    <w:next w:val="a"/>
    <w:link w:val="23"/>
    <w:uiPriority w:val="39"/>
    <w:pPr>
      <w:spacing w:after="160" w:line="264" w:lineRule="auto"/>
      <w:ind w:left="200"/>
    </w:pPr>
    <w:rPr>
      <w:rFonts w:ascii="XO Thames" w:hAnsi="XO Thames"/>
      <w:sz w:val="28"/>
    </w:rPr>
  </w:style>
  <w:style w:type="paragraph" w:styleId="42">
    <w:name w:val="toc 4"/>
    <w:next w:val="a"/>
    <w:link w:val="41"/>
    <w:uiPriority w:val="39"/>
    <w:pPr>
      <w:spacing w:after="160" w:line="264" w:lineRule="auto"/>
      <w:ind w:left="600"/>
    </w:pPr>
    <w:rPr>
      <w:rFonts w:ascii="XO Thames" w:hAnsi="XO Thames"/>
      <w:sz w:val="28"/>
    </w:rPr>
  </w:style>
  <w:style w:type="paragraph" w:customStyle="1" w:styleId="aff3">
    <w:name w:val="Колонтитулы"/>
    <w:qFormat/>
    <w:pPr>
      <w:spacing w:after="160"/>
      <w:jc w:val="both"/>
    </w:pPr>
    <w:rPr>
      <w:rFonts w:ascii="XO Thames" w:hAnsi="XO Thames"/>
      <w:sz w:val="20"/>
    </w:rPr>
  </w:style>
  <w:style w:type="paragraph" w:styleId="af0">
    <w:name w:val="header"/>
    <w:basedOn w:val="a"/>
    <w:link w:val="af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2">
    <w:name w:val="toc 6"/>
    <w:next w:val="a"/>
    <w:link w:val="61"/>
    <w:uiPriority w:val="39"/>
    <w:pPr>
      <w:spacing w:after="160" w:line="264" w:lineRule="auto"/>
      <w:ind w:left="1000"/>
    </w:pPr>
    <w:rPr>
      <w:rFonts w:ascii="XO Thames" w:hAnsi="XO Thames"/>
      <w:sz w:val="28"/>
    </w:rPr>
  </w:style>
  <w:style w:type="paragraph" w:styleId="72">
    <w:name w:val="toc 7"/>
    <w:next w:val="a"/>
    <w:link w:val="71"/>
    <w:uiPriority w:val="39"/>
    <w:pPr>
      <w:spacing w:after="160" w:line="264" w:lineRule="auto"/>
      <w:ind w:left="1200"/>
    </w:pPr>
    <w:rPr>
      <w:rFonts w:ascii="XO Thames" w:hAnsi="XO Thames"/>
      <w:sz w:val="28"/>
    </w:rPr>
  </w:style>
  <w:style w:type="paragraph" w:styleId="af2">
    <w:name w:val="Plain Text"/>
    <w:basedOn w:val="a"/>
    <w:link w:val="af1"/>
    <w:qFormat/>
    <w:pPr>
      <w:spacing w:after="0" w:line="240" w:lineRule="auto"/>
    </w:pPr>
    <w:rPr>
      <w:rFonts w:ascii="Calibri" w:hAnsi="Calibri"/>
    </w:rPr>
  </w:style>
  <w:style w:type="paragraph" w:styleId="32">
    <w:name w:val="toc 3"/>
    <w:next w:val="a"/>
    <w:link w:val="31"/>
    <w:uiPriority w:val="39"/>
    <w:pPr>
      <w:spacing w:after="160" w:line="264" w:lineRule="auto"/>
      <w:ind w:left="400"/>
    </w:pPr>
    <w:rPr>
      <w:rFonts w:ascii="XO Thames" w:hAnsi="XO Thames"/>
      <w:sz w:val="28"/>
    </w:rPr>
  </w:style>
  <w:style w:type="paragraph" w:customStyle="1" w:styleId="12">
    <w:name w:val="Гиперссылка1"/>
    <w:basedOn w:val="15"/>
    <w:link w:val="af3"/>
    <w:qFormat/>
    <w:rPr>
      <w:color w:val="0563C1" w:themeColor="hyperlink"/>
      <w:u w:val="single"/>
    </w:rPr>
  </w:style>
  <w:style w:type="paragraph" w:customStyle="1" w:styleId="Footnote1">
    <w:name w:val="Footnote1"/>
    <w:link w:val="Footnote"/>
    <w:qFormat/>
    <w:pPr>
      <w:spacing w:after="160" w:line="264" w:lineRule="auto"/>
      <w:ind w:firstLine="851"/>
      <w:jc w:val="both"/>
    </w:pPr>
    <w:rPr>
      <w:rFonts w:ascii="XO Thames" w:hAnsi="XO Thames"/>
    </w:rPr>
  </w:style>
  <w:style w:type="paragraph" w:styleId="14">
    <w:name w:val="toc 1"/>
    <w:next w:val="a"/>
    <w:link w:val="13"/>
    <w:uiPriority w:val="39"/>
    <w:pPr>
      <w:spacing w:after="160" w:line="264" w:lineRule="auto"/>
    </w:pPr>
    <w:rPr>
      <w:rFonts w:ascii="XO Thames" w:hAnsi="XO Thames"/>
      <w:b/>
      <w:sz w:val="28"/>
    </w:rPr>
  </w:style>
  <w:style w:type="paragraph" w:customStyle="1" w:styleId="15">
    <w:name w:val="Основной шрифт абзаца1"/>
    <w:qFormat/>
    <w:pPr>
      <w:spacing w:after="160" w:line="264" w:lineRule="auto"/>
    </w:pPr>
  </w:style>
  <w:style w:type="paragraph" w:styleId="92">
    <w:name w:val="toc 9"/>
    <w:next w:val="a"/>
    <w:link w:val="91"/>
    <w:uiPriority w:val="39"/>
    <w:pPr>
      <w:spacing w:after="160" w:line="264" w:lineRule="auto"/>
      <w:ind w:left="1600"/>
    </w:pPr>
    <w:rPr>
      <w:rFonts w:ascii="XO Thames" w:hAnsi="XO Thames"/>
      <w:sz w:val="28"/>
    </w:rPr>
  </w:style>
  <w:style w:type="paragraph" w:styleId="82">
    <w:name w:val="toc 8"/>
    <w:next w:val="a"/>
    <w:link w:val="81"/>
    <w:uiPriority w:val="39"/>
    <w:pPr>
      <w:spacing w:after="160" w:line="264" w:lineRule="auto"/>
      <w:ind w:left="1400"/>
    </w:pPr>
    <w:rPr>
      <w:rFonts w:ascii="XO Thames" w:hAnsi="XO Thames"/>
      <w:sz w:val="28"/>
    </w:rPr>
  </w:style>
  <w:style w:type="paragraph" w:styleId="52">
    <w:name w:val="toc 5"/>
    <w:next w:val="a"/>
    <w:link w:val="51"/>
    <w:uiPriority w:val="39"/>
    <w:pPr>
      <w:spacing w:after="160" w:line="264" w:lineRule="auto"/>
      <w:ind w:left="800"/>
    </w:pPr>
    <w:rPr>
      <w:rFonts w:ascii="XO Thames" w:hAnsi="XO Thames"/>
      <w:sz w:val="28"/>
    </w:rPr>
  </w:style>
  <w:style w:type="paragraph" w:styleId="af5">
    <w:name w:val="Subtitle"/>
    <w:next w:val="a"/>
    <w:link w:val="af4"/>
    <w:uiPriority w:val="11"/>
    <w:qFormat/>
    <w:pPr>
      <w:spacing w:after="160" w:line="264" w:lineRule="auto"/>
      <w:jc w:val="both"/>
    </w:pPr>
    <w:rPr>
      <w:rFonts w:ascii="XO Thames" w:hAnsi="XO Thames"/>
      <w:i/>
      <w:sz w:val="24"/>
    </w:rPr>
  </w:style>
  <w:style w:type="paragraph" w:styleId="af7">
    <w:name w:val="footer"/>
    <w:basedOn w:val="a"/>
    <w:link w:val="af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paragraph" w:styleId="afb">
    <w:name w:val="Balloon Text"/>
    <w:basedOn w:val="a"/>
    <w:link w:val="afa"/>
    <w:qFormat/>
    <w:pPr>
      <w:spacing w:after="0" w:line="240" w:lineRule="auto"/>
    </w:pPr>
    <w:rPr>
      <w:rFonts w:ascii="Segoe UI" w:hAnsi="Segoe UI"/>
      <w:sz w:val="18"/>
    </w:rPr>
  </w:style>
  <w:style w:type="numbering" w:customStyle="1" w:styleId="aff4">
    <w:name w:val="Без списка"/>
    <w:uiPriority w:val="99"/>
    <w:semiHidden/>
    <w:unhideWhenUsed/>
    <w:qFormat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6">
    <w:name w:val="Plain Table 1"/>
    <w:basedOn w:val="a1"/>
    <w:uiPriority w:val="59"/>
    <w:tblPr>
      <w:tblInd w:w="0" w:type="nil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5">
    <w:name w:val="Plain Table 2"/>
    <w:basedOn w:val="a1"/>
    <w:uiPriority w:val="59"/>
    <w:tblPr>
      <w:tblInd w:w="0" w:type="nil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3">
    <w:name w:val="Plain Table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styleId="43">
    <w:name w:val="Plain Table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styleId="53">
    <w:name w:val="Plain Table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D7D31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ED7D31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C000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C000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4472C4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0AD47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70AD47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bottom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D7D31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ED7D31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A5A5A5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C000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C000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472C4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0AD47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70AD47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aff5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">
    <w:name w:val="Сетка таблицы1"/>
    <w:basedOn w:val="a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6">
    <w:name w:val="Сетка таблицы2"/>
    <w:basedOn w:val="a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Лосев Дмитрий Игоревич</dc:creator>
  <dc:description/>
  <cp:lastModifiedBy>Крюкова Анна Сергеевна</cp:lastModifiedBy>
  <cp:revision>3</cp:revision>
  <dcterms:created xsi:type="dcterms:W3CDTF">2026-09-23T04:22:00Z</dcterms:created>
  <dcterms:modified xsi:type="dcterms:W3CDTF">2026-09-23T04:25:00Z</dcterms:modified>
  <dc:language>ru-RU</dc:language>
</cp:coreProperties>
</file>