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5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C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изменений в таблицу приложения 9 к постановлению </w:t>
      </w: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 Камчатског</w:t>
      </w:r>
      <w:r>
        <w:rPr>
          <w:rFonts w:ascii="Times New Roman" w:hAnsi="Times New Roman"/>
          <w:b w:val="1"/>
          <w:sz w:val="28"/>
        </w:rPr>
        <w:t xml:space="preserve">о края от 24.11.2008 № 385-П </w:t>
      </w:r>
      <w:r>
        <w:rPr>
          <w:rFonts w:ascii="Times New Roman" w:hAnsi="Times New Roman"/>
          <w:b w:val="1"/>
          <w:sz w:val="28"/>
        </w:rPr>
        <w:t>«Об утверждении Примерного положения о системе оплаты труда работников государственных учреждений, подведомственных Министерству здравоохранения Камчатского края»</w:t>
      </w: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  <w:shd w:fill="FFD821" w:val="clear"/>
        </w:rPr>
      </w:pP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7000000">
      <w:pPr>
        <w:numPr>
          <w:ilvl w:val="0"/>
          <w:numId w:val="1"/>
        </w:numPr>
        <w:tabs>
          <w:tab w:leader="none" w:pos="993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consultantplus://offline/ref=9A0011CFBC38B9B5F35008F6B1B82B0019AA8FB46DF3E55B7A5A95F932AF35D878762186B3D1653492F8A9B726C6B4EFC02297748601A2746EE0F0DFo7vCBОбутверждениипримерногоположенияосистемеоплатытрудаработниковгосударственныхучреждений,подведомственныхМинистерствуздравоохраненияКамчатскогокрая---------" \o "Постановление Правительства Камчатского края от 24.11.2008 N 385-П (ред. от 14.03.2018)"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Внести в таблицу приложения 9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к постановлению Правительства Камчатского края от</w:t>
      </w:r>
      <w:r>
        <w:rPr>
          <w:rFonts w:ascii="Times New Roman" w:hAnsi="Times New Roman"/>
          <w:sz w:val="28"/>
        </w:rPr>
        <w:t xml:space="preserve"> 24.11.2008 № 385-П «Об утверждении Примерного положения о системе оплаты труда работников государственных учреждений, подведомственных Министерству здравоохранения Камчатского края» изменения, изложив строки 2.1-2.3 в следующей редакции</w:t>
      </w:r>
      <w:r>
        <w:rPr>
          <w:rFonts w:ascii="Times New Roman" w:hAnsi="Times New Roman"/>
          <w:color w:val="000000"/>
          <w:sz w:val="28"/>
        </w:rPr>
        <w:t>:</w:t>
      </w:r>
    </w:p>
    <w:p w14:paraId="18000000">
      <w:pPr>
        <w:tabs>
          <w:tab w:leader="none" w:pos="993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90"/>
        <w:gridCol w:w="6660"/>
        <w:gridCol w:w="1920"/>
      </w:tblGrid>
      <w:tr>
        <w:trPr>
          <w:trHeight w:hRule="atLeast" w:val="1101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</w:t>
            </w:r>
          </w:p>
        </w:tc>
        <w:tc>
          <w:tcPr>
            <w:tcW w:type="dxa" w:w="6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A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Центры по профилактике и борьбе со СПИД и инфекционными заболеваниями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</w:tr>
      <w:tr>
        <w:trPr>
          <w:trHeight w:hRule="atLeast" w:val="1410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</w:t>
            </w:r>
          </w:p>
        </w:tc>
        <w:tc>
          <w:tcPr>
            <w:tcW w:type="dxa" w:w="6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D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Учреждения и специализированные отделения, предназначенные для лечения больных СПИД и ВИЧ-инфицированных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</w:tr>
      <w:tr>
        <w:trPr>
          <w:trHeight w:hRule="atLeast" w:val="2085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2.3.</w:t>
            </w:r>
          </w:p>
        </w:tc>
        <w:tc>
          <w:tcPr>
            <w:tcW w:type="dxa" w:w="6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0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Лаборатории в составе учреждений здравоохранения, на которые органами управления здравоохранением возложено обследование населения на ВИЧ-инфекцию и исследования поступающих крови и биологических жидкостей от больных СПИД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</w:tr>
    </w:tbl>
    <w:p w14:paraId="22000000">
      <w:pPr>
        <w:tabs>
          <w:tab w:leader="none" w:pos="993" w:val="left"/>
        </w:tabs>
        <w:spacing w:after="0" w:line="240" w:lineRule="auto"/>
        <w:ind w:firstLine="709" w:left="0"/>
        <w:contextualSpacing w:val="1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».</w:t>
      </w:r>
    </w:p>
    <w:p w14:paraId="23000000">
      <w:pPr>
        <w:tabs>
          <w:tab w:leader="none" w:pos="993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4000000">
      <w:pPr>
        <w:tabs>
          <w:tab w:leader="none" w:pos="993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r>
        <w:rPr>
          <w:rFonts w:ascii="Times New Roman" w:hAnsi="Times New Roman"/>
          <w:b w:val="0"/>
          <w:sz w:val="28"/>
        </w:rPr>
        <w:t>Настоящее постановление вступает в силу после дня его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25000000">
      <w:pPr>
        <w:tabs>
          <w:tab w:leader="none" w:pos="993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6000000">
      <w:pPr>
        <w:tabs>
          <w:tab w:leader="none" w:pos="993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577"/>
        <w:gridCol w:w="3543"/>
        <w:gridCol w:w="2550"/>
      </w:tblGrid>
      <w:tr>
        <w:trPr>
          <w:trHeight w:hRule="atLeast" w:val="2220"/>
        </w:trPr>
        <w:tc>
          <w:tcPr>
            <w:tcW w:type="dxa" w:w="3577"/>
            <w:shd w:fill="auto" w:val="clear"/>
            <w:tcMar>
              <w:left w:type="dxa" w:w="0"/>
              <w:right w:type="dxa" w:w="0"/>
            </w:tcMar>
          </w:tcPr>
          <w:p w14:paraId="28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 w14:paraId="29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2A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2B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3"/>
            <w:shd w:fill="auto" w:val="clear"/>
            <w:tcMar>
              <w:left w:type="dxa" w:w="0"/>
              <w:right w:type="dxa" w:w="0"/>
            </w:tcMar>
          </w:tcPr>
          <w:p w14:paraId="2C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D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E000000">
            <w:pPr>
              <w:spacing w:after="0" w:line="240" w:lineRule="auto"/>
              <w:ind w:firstLine="0"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0"/>
            <w:shd w:fill="auto" w:val="clear"/>
            <w:tcMar>
              <w:left w:type="dxa" w:w="0"/>
              <w:right w:type="dxa" w:w="0"/>
            </w:tcMar>
          </w:tcPr>
          <w:p w14:paraId="2F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  <w:shd w:fill="FFD821" w:val="clear"/>
              </w:rPr>
            </w:pPr>
          </w:p>
          <w:p w14:paraId="30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  <w:shd w:fill="FFD821" w:val="clear"/>
              </w:rPr>
            </w:pPr>
          </w:p>
          <w:p w14:paraId="3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32000000">
      <w:pPr>
        <w:spacing w:after="0" w:line="240" w:lineRule="auto"/>
        <w:ind/>
        <w:rPr>
          <w:rFonts w:ascii="Times New Roman" w:hAnsi="Times New Roman"/>
          <w:sz w:val="28"/>
        </w:rPr>
      </w:pPr>
    </w:p>
    <w:sectPr>
      <w:headerReference r:id="rId1" w:type="default"/>
      <w:footerReference r:id="rId2" w:type="default"/>
      <w:pgSz w:h="16848" w:orient="portrait" w:w="11908"/>
      <w:pgMar w:bottom="1134" w:footer="709" w:gutter="0" w:header="709" w:left="1417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rPr>
        <w:rFonts w:ascii="Times New Roman" w:hAnsi="Times New Roman"/>
        <w:sz w:val="28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  <w:sz w:val="28"/>
      </w:rPr>
      <w:tab/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3" w:type="paragraph">
    <w:name w:val="toc 2"/>
    <w:next w:val="Style_1"/>
    <w:link w:val="Style_3_ch"/>
    <w:uiPriority w:val="39"/>
    <w:pPr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Plain Text"/>
    <w:basedOn w:val="Style_1"/>
    <w:link w:val="Style_8_ch"/>
    <w:pPr>
      <w:spacing w:after="0" w:line="240" w:lineRule="auto"/>
      <w:ind/>
    </w:pPr>
    <w:rPr>
      <w:rFonts w:ascii="Calibri" w:hAnsi="Calibri"/>
    </w:rPr>
  </w:style>
  <w:style w:styleId="Style_8_ch" w:type="character">
    <w:name w:val="Plain Text"/>
    <w:basedOn w:val="Style_1_ch"/>
    <w:link w:val="Style_8"/>
    <w:rPr>
      <w:rFonts w:ascii="Calibri" w:hAnsi="Calibri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Гиперссылка1"/>
    <w:basedOn w:val="Style_15"/>
    <w:link w:val="Style_14_ch"/>
    <w:rPr>
      <w:color w:themeColor="hyperlink" w:val="0563C1"/>
      <w:u w:val="single"/>
    </w:rPr>
  </w:style>
  <w:style w:styleId="Style_14_ch" w:type="character">
    <w:name w:val="Гиперссылка1"/>
    <w:basedOn w:val="Style_15_ch"/>
    <w:link w:val="Style_14"/>
    <w:rPr>
      <w:color w:themeColor="hyperlink" w:val="0563C1"/>
      <w:u w:val="single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1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footer"/>
    <w:basedOn w:val="Style_1"/>
    <w:link w:val="Style_20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0_ch" w:type="character">
    <w:name w:val="footer"/>
    <w:basedOn w:val="Style_1_ch"/>
    <w:link w:val="Style_20"/>
    <w:rPr>
      <w:rFonts w:ascii="Times New Roman" w:hAnsi="Times New Roman"/>
      <w:sz w:val="28"/>
    </w:rPr>
  </w:style>
  <w:style w:styleId="Style_21" w:type="paragraph">
    <w:name w:val="toc 9"/>
    <w:next w:val="Style_1"/>
    <w:link w:val="Style_21_ch"/>
    <w:uiPriority w:val="39"/>
    <w:pPr>
      <w:ind w:firstLine="0"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22" w:type="paragraph">
    <w:name w:val="header"/>
    <w:basedOn w:val="Style_1"/>
    <w:link w:val="Style_2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2_ch" w:type="character">
    <w:name w:val="header"/>
    <w:basedOn w:val="Style_1_ch"/>
    <w:link w:val="Style_22"/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toc 8"/>
    <w:next w:val="Style_1"/>
    <w:link w:val="Style_24_ch"/>
    <w:uiPriority w:val="39"/>
    <w:pPr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1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Balloon Text"/>
    <w:basedOn w:val="Style_1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1_ch"/>
    <w:link w:val="Style_27"/>
    <w:rPr>
      <w:rFonts w:ascii="Segoe UI" w:hAnsi="Segoe UI"/>
      <w:sz w:val="18"/>
    </w:rPr>
  </w:style>
  <w:style w:styleId="Style_28" w:type="paragraph">
    <w:name w:val="Title"/>
    <w:next w:val="Style_1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1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1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footer2.xml" Type="http://schemas.openxmlformats.org/officeDocument/2006/relationships/footer"/>
  <Relationship Id="rId3" Target="media/1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2026-09-28T02:29:55Z</dcterms:modified>
</cp:coreProperties>
</file>