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3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12" o:title=""/>
              </v:shape>
            </w:pict>
          </mc:Fallback>
        </mc:AlternateConten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36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П О С Т А Н О В Л Е Н И Е</w:t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ПРАВИТЕЛЬСТВА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КАМЧАТСКОГО КРАЯ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4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 xml:space="preserve">]</w:t>
            </w:r>
            <w:bookmarkEnd w:id="0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Об утверждении Порядка</w:t>
      </w:r>
      <w:r>
        <w:rPr>
          <w:rFonts w:ascii="Times New Roman" w:hAnsi="Times New Roman"/>
          <w:b/>
          <w:sz w:val="28"/>
        </w:rPr>
        <w:t xml:space="preserve"> предоставления субвенций из краевого бюджета бюджетам муниципальных районов в Камчатском крае для осуществления полномочий органов государственной власти Камчатского края по расчету и предоставлению дотаций бюджетам поселений</w:t>
      </w:r>
      <w:r>
        <w:rPr>
          <w:rFonts w:ascii="Times New Roman" w:hAnsi="Times New Roman"/>
          <w:b/>
          <w:sz w:val="28"/>
        </w:rPr>
        <w:t xml:space="preserve"> в Камчатском крае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пунктом 6 статьи 140 Бюджетного кодекса Российской Федерации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ПРАВИТЕЛЬСТВО ПОСТАНОВЛЯЕТ: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</w:rPr>
        <w:t xml:space="preserve">1. Утвердить Порядок предоставления субвенций и</w:t>
      </w:r>
      <w:r>
        <w:rPr>
          <w:rFonts w:ascii="Times New Roman" w:hAnsi="Times New Roman"/>
          <w:sz w:val="28"/>
        </w:rPr>
        <w:t xml:space="preserve">з краевог</w:t>
      </w:r>
      <w:r>
        <w:rPr>
          <w:rFonts w:ascii="Times New Roman" w:hAnsi="Times New Roman"/>
          <w:sz w:val="28"/>
        </w:rPr>
        <w:t xml:space="preserve">о бюджета бюджетам муниципальных районов в Камчатском крае для осуществления полномочий органов государственной власти Камчатского края по расчету и предоставлению дотаций бюджетам поселений в Камчатском крае согласно приложению к настоящему постановлению.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highlight w:val="none"/>
        </w:rPr>
        <w:t xml:space="preserve">2. Настоящее постановление вступает в силу после дня его официального опубликования.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9673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8"/>
        <w:gridCol w:w="3544"/>
        <w:gridCol w:w="2551"/>
      </w:tblGrid>
      <w:tr>
        <w:tblPrEx/>
        <w:trPr>
          <w:trHeight w:val="2220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3578" w:type="dxa"/>
            <w:textDirection w:val="lrTb"/>
            <w:noWrap w:val="false"/>
          </w:tcPr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Председатель 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Правительства 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1" w:name="_GoBack"/>
            <w:r/>
            <w:bookmarkEnd w:id="1"/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Камчатского края</w:t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3544" w:type="dxa"/>
            <w:textDirection w:val="lrTb"/>
            <w:noWrap w:val="false"/>
          </w:tcPr>
          <w:p>
            <w:pPr>
              <w:ind w:left="3" w:hanging="3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ind w:left="3" w:hanging="3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ind w:left="-113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2" w:name="SIGNERSTAMP1"/>
            <w:r>
              <w:rPr>
                <w:rFonts w:ascii="Times New Roman" w:hAnsi="Times New Roman"/>
                <w:color w:val="ffffff" w:themeColor="background1"/>
                <w:sz w:val="24"/>
              </w:rPr>
              <w:t xml:space="preserve">[горизонтальный штамп подписи 1]</w:t>
            </w:r>
            <w:bookmarkEnd w:id="2"/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551" w:type="dxa"/>
            <w:textDirection w:val="lrTb"/>
            <w:noWrap w:val="false"/>
          </w:tcPr>
          <w:p>
            <w:pPr>
              <w:ind w:right="135"/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Ю.С. Морозова</w:t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Style w:val="873"/>
        <w:tblW w:w="0" w:type="auto"/>
        <w:tblLayout w:type="fixed"/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3661"/>
        <w:gridCol w:w="480"/>
        <w:gridCol w:w="1869"/>
        <w:gridCol w:w="486"/>
        <w:gridCol w:w="170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6" w:type="dxa"/>
            <w:textDirection w:val="lrTb"/>
            <w:noWrap w:val="false"/>
          </w:tcPr>
          <w:p>
            <w:pPr>
              <w:ind w:left="8079" w:hanging="8079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Приложение к постановлению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6" w:type="dxa"/>
            <w:textDirection w:val="lrTb"/>
            <w:noWrap w:val="false"/>
          </w:tcPr>
          <w:p>
            <w:pPr>
              <w:ind w:left="8079" w:hanging="8079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Правительства Камчатского края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69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 xml:space="preserve">EGDATESTAMP]</w:t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6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№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 xml:space="preserve">EGNUMSTAMP]</w:t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sz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Порядок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</w:rPr>
        <w:t xml:space="preserve">предоставления субвенций из краевого бюджета бюджетам муниципальных районов в Камчатском крае для осуществления полномочий органов государственной власти Камчатского края по расчету и предоставлению дотаций бюджетам поселений в Камчатском крае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76"/>
        <w:numPr>
          <w:ilvl w:val="0"/>
          <w:numId w:val="1"/>
        </w:numPr>
        <w:contextualSpacing w:val="0"/>
        <w:ind w:left="0" w:right="0" w:firstLine="709"/>
        <w:jc w:val="both"/>
        <w:spacing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Настоящий Порядок устанавливает правила предоставления субвенций из краевого бюджета </w:t>
      </w:r>
      <w:r>
        <w:rPr>
          <w:rFonts w:ascii="Times New Roman" w:hAnsi="Times New Roman"/>
          <w:b w:val="0"/>
          <w:bCs w:val="0"/>
          <w:sz w:val="28"/>
        </w:rPr>
        <w:t xml:space="preserve">бюджетам муниципальных районов в Камчатском крае (далее – местные бюджеты) для осуществления полномочий органов государственной власти Камчатского края по расчету и предоставлению дотаций бюджетам поселений в Камчатском крае (далее – субвенции)</w:t>
      </w:r>
      <w:r>
        <w:rPr>
          <w:rFonts w:ascii="Times New Roman" w:hAnsi="Times New Roman"/>
          <w:b w:val="0"/>
          <w:bCs w:val="0"/>
          <w:sz w:val="28"/>
        </w:rPr>
        <w:t xml:space="preserve">.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76"/>
        <w:numPr>
          <w:ilvl w:val="0"/>
          <w:numId w:val="1"/>
        </w:numPr>
        <w:contextualSpacing w:val="0"/>
        <w:ind w:left="0" w:right="0" w:firstLine="709"/>
        <w:jc w:val="both"/>
        <w:spacing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b w:val="0"/>
          <w:bCs w:val="0"/>
          <w:sz w:val="28"/>
          <w:highlight w:val="none"/>
        </w:rPr>
        <w:t xml:space="preserve">Субвенции предоставляются Минист</w:t>
      </w:r>
      <w:r>
        <w:rPr>
          <w:rFonts w:ascii="Times New Roman" w:hAnsi="Times New Roman"/>
          <w:b w:val="0"/>
          <w:bCs w:val="0"/>
          <w:sz w:val="28"/>
          <w:highlight w:val="none"/>
        </w:rPr>
        <w:t xml:space="preserve">ерством финансов Камчатского края (далее – Министерство) в соответствии со сводной бюджетной росписью краевого бюджета в пределах лимитов бюджетных обязательств, доведенных Министерству как получателю средств краевого бюджета на предоставление субвенций.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876"/>
        <w:numPr>
          <w:ilvl w:val="0"/>
          <w:numId w:val="1"/>
        </w:numPr>
        <w:ind w:left="0" w:firstLine="709"/>
        <w:jc w:val="both"/>
        <w:spacing w:before="0" w:beforeAutospacing="0" w:after="0" w:afterAutospacing="0"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Субвенции предоставляются на основании соглашений, заключенных Министерством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уполномоченными органами местного самоуправления муниципальных районов в Камчатском крае по типовой форме, утвержденной Министерством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6"/>
        <w:ind w:firstLine="709"/>
        <w:jc w:val="both"/>
        <w:spacing w:before="0" w:beforeAutospacing="0" w:after="0" w:afterAutospacing="0"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Субвенции предоставляются в пределах прогноза перечислений из краевого бюджета в соответствии с кассовым планом исполнения краевого бюджета, утвержденным в установленном порядке.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5. </w:t>
      </w:r>
      <w:r>
        <w:rPr>
          <w:rFonts w:ascii="Times New Roman" w:hAnsi="Times New Roman"/>
          <w:color w:val="auto"/>
          <w:sz w:val="28"/>
          <w:szCs w:val="28"/>
        </w:rPr>
        <w:t xml:space="preserve">Субвенции местным бюджетам перечисляются на основании заявки на финансирование </w:t>
      </w:r>
      <w:r>
        <w:rPr>
          <w:rFonts w:ascii="Times New Roman" w:hAnsi="Times New Roman"/>
          <w:color w:val="auto"/>
          <w:sz w:val="28"/>
          <w:szCs w:val="28"/>
        </w:rPr>
        <w:t xml:space="preserve">по форме согласно приложению к Порядку доведения бюджетных данных до главных распорядителей, распорядителей и получателей бюджетных средств краевого бюджета, главных</w:t>
      </w:r>
      <w:r>
        <w:rPr>
          <w:rFonts w:ascii="Times New Roman" w:hAnsi="Times New Roman"/>
          <w:color w:val="auto"/>
          <w:sz w:val="28"/>
          <w:szCs w:val="28"/>
        </w:rPr>
        <w:t xml:space="preserve"> администраторов, администраторов источников финансирования дефицита краевого бюджета и исполнения краевого бюджета по расходам и источникам финансирования дефицита бюджета, утвержденному приказом Министерства</w:t>
      </w:r>
      <w:r>
        <w:rPr>
          <w:rFonts w:ascii="Times New Roman" w:hAnsi="Times New Roman"/>
          <w:color w:val="auto"/>
          <w:sz w:val="28"/>
          <w:szCs w:val="28"/>
        </w:rPr>
        <w:t xml:space="preserve">.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6. Субвенции местным бюджетам перечисляются в установленном порядке на казначейские счета для осуществления операций по учету и распределению поступлений, открытые в Управлении Федерального казначейства по Камчатском краю.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7. Учет операций, связанных с использованием субвенций, осуществляется на лицевых с</w:t>
      </w:r>
      <w:r>
        <w:rPr>
          <w:rFonts w:ascii="Times New Roman" w:hAnsi="Times New Roman"/>
          <w:color w:val="auto"/>
          <w:sz w:val="28"/>
          <w:szCs w:val="28"/>
        </w:rPr>
        <w:t xml:space="preserve">четах получателей средств местных</w:t>
      </w:r>
      <w:r>
        <w:rPr>
          <w:rFonts w:ascii="Times New Roman" w:hAnsi="Times New Roman"/>
          <w:color w:val="auto"/>
          <w:sz w:val="28"/>
          <w:szCs w:val="28"/>
        </w:rPr>
        <w:t xml:space="preserve"> бюджет</w:t>
      </w:r>
      <w:r>
        <w:rPr>
          <w:rFonts w:ascii="Times New Roman" w:hAnsi="Times New Roman"/>
          <w:color w:val="auto"/>
          <w:sz w:val="28"/>
          <w:szCs w:val="28"/>
        </w:rPr>
        <w:t xml:space="preserve">ов, открытых в Управлении Федерального казначейства по Камчатском краю. 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8. </w:t>
      </w:r>
      <w:r>
        <w:rPr>
          <w:rFonts w:ascii="Times New Roman" w:hAnsi="Times New Roman"/>
          <w:color w:val="auto"/>
          <w:sz w:val="28"/>
          <w:szCs w:val="28"/>
        </w:rPr>
        <w:t xml:space="preserve">Органы местного самоуправления муниципальных районов в Камчатском крае представляют в Министерство ежеквартальные и годовые о</w:t>
      </w:r>
      <w:r>
        <w:rPr>
          <w:rFonts w:ascii="Times New Roman" w:hAnsi="Times New Roman"/>
          <w:color w:val="auto"/>
          <w:sz w:val="28"/>
          <w:szCs w:val="28"/>
        </w:rPr>
        <w:t xml:space="preserve">тчеты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об осуществлении переданных им полномочий органов государственной власти Камчатского края </w:t>
      </w:r>
      <w:r>
        <w:rPr>
          <w:rFonts w:ascii="Times New Roman" w:hAnsi="Times New Roman"/>
          <w:b w:val="0"/>
          <w:bCs w:val="0"/>
          <w:sz w:val="28"/>
        </w:rPr>
        <w:t xml:space="preserve">по расчету и предоставлению дотаций бюджетам поселений в Камчатском крае</w:t>
      </w:r>
      <w:r>
        <w:rPr>
          <w:rFonts w:ascii="Times New Roman" w:hAnsi="Times New Roman"/>
          <w:color w:val="auto"/>
          <w:sz w:val="28"/>
          <w:szCs w:val="28"/>
        </w:rPr>
        <w:t xml:space="preserve"> и использовании предоставленных на эти цели финансовых средств по форме</w:t>
      </w:r>
      <w:r>
        <w:rPr>
          <w:rFonts w:ascii="Times New Roman" w:hAnsi="Times New Roman"/>
          <w:color w:val="auto"/>
          <w:sz w:val="28"/>
          <w:szCs w:val="28"/>
        </w:rPr>
        <w:t xml:space="preserve">, установленной</w:t>
      </w:r>
      <w:r>
        <w:rPr>
          <w:rFonts w:ascii="Times New Roman" w:hAnsi="Times New Roman"/>
          <w:color w:val="auto"/>
          <w:sz w:val="28"/>
          <w:szCs w:val="28"/>
        </w:rPr>
        <w:t xml:space="preserve"> соглашением и в сроки, установленные статьей 10 Закона Камчатского края от 04.12.2008 № 1</w:t>
      </w:r>
      <w:r>
        <w:rPr>
          <w:rFonts w:ascii="Times New Roman" w:hAnsi="Times New Roman"/>
          <w:color w:val="auto"/>
          <w:sz w:val="28"/>
          <w:szCs w:val="28"/>
        </w:rPr>
        <w:t xml:space="preserve">58 «О наделении органов местного самоуправления муниципальных районов в Камчатском крае полномочиями органов государственной власти Камчатского края по расчету и предоставлению дотаций бюджетам поселений в Камчатском крае за счет средств краевого бюджета».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9. Органы местного самоуправления муниципальных районов в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Камчатско</w:t>
      </w:r>
      <w:r>
        <w:rPr>
          <w:rFonts w:ascii="Times New Roman" w:hAnsi="Times New Roman"/>
          <w:color w:val="auto"/>
          <w:sz w:val="28"/>
          <w:szCs w:val="28"/>
        </w:rPr>
        <w:t xml:space="preserve">м</w:t>
      </w:r>
      <w:r>
        <w:rPr>
          <w:rFonts w:ascii="Times New Roman" w:hAnsi="Times New Roman"/>
          <w:color w:val="auto"/>
          <w:sz w:val="28"/>
          <w:szCs w:val="28"/>
        </w:rPr>
        <w:t xml:space="preserve"> кра</w:t>
      </w:r>
      <w:r>
        <w:rPr>
          <w:rFonts w:ascii="Times New Roman" w:hAnsi="Times New Roman"/>
          <w:color w:val="auto"/>
          <w:sz w:val="28"/>
          <w:szCs w:val="28"/>
        </w:rPr>
        <w:t xml:space="preserve">е</w:t>
      </w:r>
      <w:r>
        <w:rPr>
          <w:rFonts w:ascii="Times New Roman" w:hAnsi="Times New Roman"/>
          <w:color w:val="auto"/>
          <w:sz w:val="28"/>
          <w:szCs w:val="28"/>
        </w:rPr>
        <w:t xml:space="preserve"> несут ответственность за нецелевое использование средств и недостоверность представляемых отчетных сведений.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10</w:t>
      </w:r>
      <w:r>
        <w:rPr>
          <w:rFonts w:ascii="Times New Roman" w:hAnsi="Times New Roman"/>
          <w:color w:val="auto"/>
          <w:sz w:val="28"/>
          <w:szCs w:val="28"/>
        </w:rPr>
        <w:t xml:space="preserve">. </w:t>
      </w:r>
      <w:r>
        <w:rPr>
          <w:rFonts w:ascii="Times New Roman" w:hAnsi="Times New Roman"/>
          <w:color w:val="auto"/>
          <w:sz w:val="28"/>
          <w:szCs w:val="28"/>
        </w:rPr>
        <w:t xml:space="preserve">Неиспользованный по состоянию на 1 января текущего финансового года остаток субвенции подлежит возврату в доход краевого бюджета в </w:t>
      </w:r>
      <w:r>
        <w:rPr>
          <w:rFonts w:ascii="Times New Roman" w:hAnsi="Times New Roman"/>
          <w:color w:val="auto"/>
          <w:sz w:val="28"/>
          <w:szCs w:val="28"/>
        </w:rPr>
        <w:t xml:space="preserve">соответствии со статьей 242 Бюджетного кодекса Российской Федерации</w:t>
      </w:r>
      <w:r>
        <w:rPr>
          <w:rFonts w:ascii="Times New Roman" w:hAnsi="Times New Roman"/>
          <w:color w:val="auto"/>
          <w:sz w:val="28"/>
          <w:szCs w:val="28"/>
        </w:rPr>
        <w:t xml:space="preserve">.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В случае если неиспользованный остаток субвенции не перечислен в доход краевого бюджета, указанные средства подлежат взысканию в доход краевого бюджета в порядке, установленном Министерством.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11</w:t>
      </w:r>
      <w:r>
        <w:rPr>
          <w:rFonts w:ascii="Times New Roman" w:hAnsi="Times New Roman"/>
          <w:color w:val="auto"/>
          <w:sz w:val="28"/>
          <w:szCs w:val="28"/>
        </w:rPr>
        <w:t xml:space="preserve">. Контроль за </w:t>
      </w:r>
      <w:r>
        <w:rPr>
          <w:rFonts w:ascii="Times New Roman" w:hAnsi="Times New Roman"/>
          <w:color w:val="auto"/>
          <w:sz w:val="28"/>
          <w:szCs w:val="28"/>
        </w:rPr>
        <w:t xml:space="preserve">исполнением органами местного самоуправления муниципальных районов в Камчатском крае </w:t>
      </w:r>
      <w:r>
        <w:rPr>
          <w:rFonts w:ascii="Times New Roman" w:hAnsi="Times New Roman"/>
          <w:color w:val="auto"/>
          <w:sz w:val="28"/>
          <w:szCs w:val="28"/>
        </w:rPr>
        <w:t xml:space="preserve">переданных полномочий органов государственной власти Камчатского края </w:t>
      </w:r>
      <w:r>
        <w:rPr>
          <w:rFonts w:ascii="Times New Roman" w:hAnsi="Times New Roman"/>
          <w:b w:val="0"/>
          <w:bCs w:val="0"/>
          <w:sz w:val="28"/>
        </w:rPr>
        <w:t xml:space="preserve">по расчету и предоставлению дотаций бюджетам поселений в Камчатском крае</w:t>
      </w:r>
      <w:r>
        <w:rPr>
          <w:rFonts w:ascii="Times New Roman" w:hAnsi="Times New Roman"/>
          <w:color w:val="auto"/>
          <w:sz w:val="28"/>
          <w:szCs w:val="28"/>
        </w:rPr>
        <w:t xml:space="preserve">, а также соблюдением условий, целей и порядка предоставления субвенций местным бюджетам из краевого бюджета</w:t>
      </w:r>
      <w:r>
        <w:rPr>
          <w:rFonts w:ascii="Times New Roman" w:hAnsi="Times New Roman"/>
          <w:color w:val="auto"/>
          <w:sz w:val="28"/>
          <w:szCs w:val="28"/>
        </w:rPr>
        <w:t xml:space="preserve">,</w:t>
      </w:r>
      <w:r>
        <w:rPr>
          <w:rFonts w:ascii="Times New Roman" w:hAnsi="Times New Roman"/>
          <w:color w:val="auto"/>
          <w:sz w:val="28"/>
          <w:szCs w:val="28"/>
        </w:rPr>
        <w:t xml:space="preserve"> осуществля</w:t>
      </w:r>
      <w:r>
        <w:rPr>
          <w:rFonts w:ascii="Times New Roman" w:hAnsi="Times New Roman"/>
          <w:color w:val="auto"/>
          <w:sz w:val="28"/>
          <w:szCs w:val="28"/>
        </w:rPr>
        <w:t xml:space="preserve">ется в соответствии с законами Камчатского края.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1906" w:h="16838" w:orient="portrait"/>
      <w:pgMar w:top="1134" w:right="851" w:bottom="1134" w:left="1418" w:header="709" w:footer="709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Calibri">
    <w:panose1 w:val="020F0502020204030204"/>
  </w:font>
  <w:font w:name="XO Thames">
    <w:panose1 w:val="02000603000000000000"/>
  </w:font>
  <w:font w:name="Liberation Sans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5"/>
      <w:jc w:val="center"/>
      <w:rPr>
        <w:rFonts w:ascii="Times New Roman" w:hAnsi="Times New Roman" w:cs="Times New Roman"/>
        <w:sz w:val="28"/>
        <w:szCs w:val="28"/>
      </w:rPr>
    </w:pPr>
    <w:fldSimple w:instr="PAGE \* MERGEFORMAT"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</w:fldSimple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eastAsia="Times New Roman" w:cs="Times New Roman"/>
        <w:sz w:val="28"/>
        <w:szCs w:val="28"/>
      </w:rPr>
    </w:r>
  </w:p>
  <w:p>
    <w:pPr>
      <w:pStyle w:val="835"/>
    </w:pP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09" w:firstLine="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09" w:firstLine="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09" w:firstLine="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09" w:firstLine="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3">
    <w:name w:val="Heading 1 Char"/>
    <w:basedOn w:val="827"/>
    <w:link w:val="822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64">
    <w:name w:val="Heading 2 Char"/>
    <w:basedOn w:val="827"/>
    <w:link w:val="823"/>
    <w:uiPriority w:val="9"/>
    <w:rPr>
      <w:rFonts w:ascii="Liberation Sans" w:hAnsi="Liberation Sans" w:eastAsia="Liberation Sans" w:cs="Liberation Sans"/>
      <w:sz w:val="34"/>
    </w:rPr>
  </w:style>
  <w:style w:type="character" w:styleId="665">
    <w:name w:val="Heading 3 Char"/>
    <w:basedOn w:val="827"/>
    <w:link w:val="824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66">
    <w:name w:val="Heading 4 Char"/>
    <w:basedOn w:val="827"/>
    <w:link w:val="82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7">
    <w:name w:val="Heading 5 Char"/>
    <w:basedOn w:val="827"/>
    <w:link w:val="82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8">
    <w:name w:val="Heading 6"/>
    <w:basedOn w:val="821"/>
    <w:next w:val="821"/>
    <w:link w:val="669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9">
    <w:name w:val="Heading 6 Char"/>
    <w:basedOn w:val="827"/>
    <w:link w:val="66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0">
    <w:name w:val="Heading 7"/>
    <w:basedOn w:val="821"/>
    <w:next w:val="821"/>
    <w:link w:val="671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1">
    <w:name w:val="Heading 7 Char"/>
    <w:basedOn w:val="827"/>
    <w:link w:val="67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2">
    <w:name w:val="Heading 8"/>
    <w:basedOn w:val="821"/>
    <w:next w:val="821"/>
    <w:link w:val="673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3">
    <w:name w:val="Heading 8 Char"/>
    <w:basedOn w:val="827"/>
    <w:link w:val="67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4">
    <w:name w:val="Heading 9"/>
    <w:basedOn w:val="821"/>
    <w:next w:val="821"/>
    <w:link w:val="675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5">
    <w:name w:val="Heading 9 Char"/>
    <w:basedOn w:val="827"/>
    <w:link w:val="67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6">
    <w:name w:val="List Paragraph"/>
    <w:basedOn w:val="821"/>
    <w:uiPriority w:val="34"/>
    <w:qFormat/>
    <w:pPr>
      <w:contextualSpacing/>
      <w:ind w:left="720"/>
    </w:pPr>
  </w:style>
  <w:style w:type="paragraph" w:styleId="677">
    <w:name w:val="No Spacing"/>
    <w:uiPriority w:val="1"/>
    <w:qFormat/>
    <w:pPr>
      <w:spacing w:before="0" w:after="0" w:line="240" w:lineRule="auto"/>
    </w:pPr>
  </w:style>
  <w:style w:type="character" w:styleId="678">
    <w:name w:val="Title Char"/>
    <w:basedOn w:val="827"/>
    <w:link w:val="867"/>
    <w:uiPriority w:val="10"/>
    <w:rPr>
      <w:sz w:val="48"/>
      <w:szCs w:val="48"/>
    </w:rPr>
  </w:style>
  <w:style w:type="character" w:styleId="679">
    <w:name w:val="Subtitle Char"/>
    <w:basedOn w:val="827"/>
    <w:link w:val="863"/>
    <w:uiPriority w:val="11"/>
    <w:rPr>
      <w:sz w:val="24"/>
      <w:szCs w:val="24"/>
    </w:rPr>
  </w:style>
  <w:style w:type="paragraph" w:styleId="680">
    <w:name w:val="Quote"/>
    <w:basedOn w:val="821"/>
    <w:next w:val="821"/>
    <w:link w:val="681"/>
    <w:uiPriority w:val="29"/>
    <w:qFormat/>
    <w:pPr>
      <w:ind w:left="720" w:right="720"/>
    </w:pPr>
    <w:rPr>
      <w:i/>
    </w:rPr>
  </w:style>
  <w:style w:type="character" w:styleId="681">
    <w:name w:val="Quote Char"/>
    <w:link w:val="680"/>
    <w:uiPriority w:val="29"/>
    <w:rPr>
      <w:i/>
    </w:rPr>
  </w:style>
  <w:style w:type="paragraph" w:styleId="682">
    <w:name w:val="Intense Quote"/>
    <w:basedOn w:val="821"/>
    <w:next w:val="821"/>
    <w:link w:val="6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>
    <w:name w:val="Intense Quote Char"/>
    <w:link w:val="682"/>
    <w:uiPriority w:val="30"/>
    <w:rPr>
      <w:i/>
    </w:rPr>
  </w:style>
  <w:style w:type="character" w:styleId="684">
    <w:name w:val="Header Char"/>
    <w:basedOn w:val="827"/>
    <w:link w:val="835"/>
    <w:uiPriority w:val="99"/>
  </w:style>
  <w:style w:type="character" w:styleId="685">
    <w:name w:val="Footer Char"/>
    <w:basedOn w:val="827"/>
    <w:link w:val="865"/>
    <w:uiPriority w:val="99"/>
  </w:style>
  <w:style w:type="paragraph" w:styleId="686">
    <w:name w:val="Caption"/>
    <w:basedOn w:val="821"/>
    <w:next w:val="821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827"/>
    <w:link w:val="686"/>
    <w:uiPriority w:val="35"/>
    <w:rPr>
      <w:b/>
      <w:bCs/>
      <w:color w:val="4f81bd" w:themeColor="accent1"/>
      <w:sz w:val="18"/>
      <w:szCs w:val="18"/>
    </w:rPr>
  </w:style>
  <w:style w:type="table" w:styleId="688">
    <w:name w:val="Table Grid Light"/>
    <w:basedOn w:val="82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2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0">
    <w:name w:val="Plain Table 2"/>
    <w:basedOn w:val="82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1">
    <w:name w:val="Plain Table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5">
    <w:name w:val="Grid Table 6 Colorful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6">
    <w:name w:val="Grid Table 7 Colorful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5 Dark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6 Colorful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87">
    <w:name w:val="List Table 7 Colorful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1">
    <w:name w:val="List Table 7 Colorful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2">
    <w:name w:val="Lined - Accent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4">
    <w:name w:val="Lined - Accent 2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8">
    <w:name w:val="Lined - Accent 6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Bordered &amp; Lined - Accent 2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Bordered &amp; Lined - Accent 6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3">
    <w:name w:val="footnote text"/>
    <w:basedOn w:val="821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basedOn w:val="827"/>
    <w:uiPriority w:val="99"/>
    <w:unhideWhenUsed/>
    <w:rPr>
      <w:vertAlign w:val="superscript"/>
    </w:rPr>
  </w:style>
  <w:style w:type="paragraph" w:styleId="816">
    <w:name w:val="endnote text"/>
    <w:basedOn w:val="821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basedOn w:val="827"/>
    <w:uiPriority w:val="99"/>
    <w:semiHidden/>
    <w:unhideWhenUsed/>
    <w:rPr>
      <w:vertAlign w:val="superscript"/>
    </w:rPr>
  </w:style>
  <w:style w:type="paragraph" w:styleId="819">
    <w:name w:val="TOC Heading"/>
    <w:uiPriority w:val="39"/>
    <w:unhideWhenUsed/>
  </w:style>
  <w:style w:type="paragraph" w:styleId="820">
    <w:name w:val="table of figures"/>
    <w:basedOn w:val="821"/>
    <w:next w:val="821"/>
    <w:uiPriority w:val="99"/>
    <w:unhideWhenUsed/>
    <w:pPr>
      <w:spacing w:after="0" w:afterAutospacing="0"/>
    </w:pPr>
  </w:style>
  <w:style w:type="paragraph" w:styleId="821" w:default="1">
    <w:name w:val="Normal"/>
    <w:link w:val="830"/>
    <w:qFormat/>
  </w:style>
  <w:style w:type="paragraph" w:styleId="822">
    <w:name w:val="Heading 1"/>
    <w:next w:val="821"/>
    <w:link w:val="847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paragraph" w:styleId="823">
    <w:name w:val="Heading 2"/>
    <w:next w:val="821"/>
    <w:link w:val="872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paragraph" w:styleId="824">
    <w:name w:val="Heading 3"/>
    <w:next w:val="821"/>
    <w:link w:val="841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paragraph" w:styleId="825">
    <w:name w:val="Heading 4"/>
    <w:next w:val="821"/>
    <w:link w:val="871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826">
    <w:name w:val="Heading 5"/>
    <w:next w:val="821"/>
    <w:link w:val="846"/>
    <w:uiPriority w:val="9"/>
    <w:qFormat/>
    <w:pPr>
      <w:jc w:val="both"/>
      <w:spacing w:before="120" w:after="120"/>
      <w:outlineLvl w:val="4"/>
    </w:pPr>
    <w:rPr>
      <w:rFonts w:ascii="XO Thames" w:hAnsi="XO Thames"/>
      <w:b/>
    </w:rPr>
  </w:style>
  <w:style w:type="character" w:styleId="827" w:default="1">
    <w:name w:val="Default Paragraph Font"/>
    <w:uiPriority w:val="1"/>
    <w:semiHidden/>
    <w:unhideWhenUsed/>
  </w:style>
  <w:style w:type="table" w:styleId="82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9" w:default="1">
    <w:name w:val="No List"/>
    <w:uiPriority w:val="99"/>
    <w:semiHidden/>
    <w:unhideWhenUsed/>
  </w:style>
  <w:style w:type="character" w:styleId="830" w:customStyle="1">
    <w:name w:val="Обычный1"/>
  </w:style>
  <w:style w:type="paragraph" w:styleId="831">
    <w:name w:val="toc 2"/>
    <w:next w:val="821"/>
    <w:link w:val="832"/>
    <w:uiPriority w:val="39"/>
    <w:pPr>
      <w:ind w:left="200"/>
    </w:pPr>
    <w:rPr>
      <w:rFonts w:ascii="XO Thames" w:hAnsi="XO Thames"/>
      <w:sz w:val="28"/>
    </w:rPr>
  </w:style>
  <w:style w:type="character" w:styleId="832" w:customStyle="1">
    <w:name w:val="Оглавление 2 Знак"/>
    <w:link w:val="831"/>
    <w:rPr>
      <w:rFonts w:ascii="XO Thames" w:hAnsi="XO Thames"/>
      <w:sz w:val="28"/>
    </w:rPr>
  </w:style>
  <w:style w:type="paragraph" w:styleId="833">
    <w:name w:val="toc 4"/>
    <w:next w:val="821"/>
    <w:link w:val="834"/>
    <w:uiPriority w:val="39"/>
    <w:pPr>
      <w:ind w:left="600"/>
    </w:pPr>
    <w:rPr>
      <w:rFonts w:ascii="XO Thames" w:hAnsi="XO Thames"/>
      <w:sz w:val="28"/>
    </w:rPr>
  </w:style>
  <w:style w:type="character" w:styleId="834" w:customStyle="1">
    <w:name w:val="Оглавление 4 Знак"/>
    <w:link w:val="833"/>
    <w:rPr>
      <w:rFonts w:ascii="XO Thames" w:hAnsi="XO Thames"/>
      <w:sz w:val="28"/>
    </w:rPr>
  </w:style>
  <w:style w:type="paragraph" w:styleId="835">
    <w:name w:val="Header"/>
    <w:basedOn w:val="821"/>
    <w:link w:val="836"/>
    <w:uiPriority w:val="99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36" w:customStyle="1">
    <w:name w:val="Верхний колонтитул Знак"/>
    <w:basedOn w:val="830"/>
    <w:link w:val="835"/>
    <w:uiPriority w:val="99"/>
  </w:style>
  <w:style w:type="paragraph" w:styleId="837">
    <w:name w:val="toc 6"/>
    <w:next w:val="821"/>
    <w:link w:val="838"/>
    <w:uiPriority w:val="39"/>
    <w:pPr>
      <w:ind w:left="1000"/>
    </w:pPr>
    <w:rPr>
      <w:rFonts w:ascii="XO Thames" w:hAnsi="XO Thames"/>
      <w:sz w:val="28"/>
    </w:rPr>
  </w:style>
  <w:style w:type="character" w:styleId="838" w:customStyle="1">
    <w:name w:val="Оглавление 6 Знак"/>
    <w:link w:val="837"/>
    <w:rPr>
      <w:rFonts w:ascii="XO Thames" w:hAnsi="XO Thames"/>
      <w:sz w:val="28"/>
    </w:rPr>
  </w:style>
  <w:style w:type="paragraph" w:styleId="839">
    <w:name w:val="toc 7"/>
    <w:next w:val="821"/>
    <w:link w:val="840"/>
    <w:uiPriority w:val="39"/>
    <w:pPr>
      <w:ind w:left="1200"/>
    </w:pPr>
    <w:rPr>
      <w:rFonts w:ascii="XO Thames" w:hAnsi="XO Thames"/>
      <w:sz w:val="28"/>
    </w:rPr>
  </w:style>
  <w:style w:type="character" w:styleId="840" w:customStyle="1">
    <w:name w:val="Оглавление 7 Знак"/>
    <w:link w:val="839"/>
    <w:rPr>
      <w:rFonts w:ascii="XO Thames" w:hAnsi="XO Thames"/>
      <w:sz w:val="28"/>
    </w:rPr>
  </w:style>
  <w:style w:type="character" w:styleId="841" w:customStyle="1">
    <w:name w:val="Заголовок 3 Знак"/>
    <w:link w:val="824"/>
    <w:rPr>
      <w:rFonts w:ascii="XO Thames" w:hAnsi="XO Thames"/>
      <w:b/>
      <w:sz w:val="26"/>
    </w:rPr>
  </w:style>
  <w:style w:type="paragraph" w:styleId="842">
    <w:name w:val="Plain Text"/>
    <w:basedOn w:val="821"/>
    <w:link w:val="843"/>
    <w:pPr>
      <w:spacing w:after="0" w:line="240" w:lineRule="auto"/>
    </w:pPr>
    <w:rPr>
      <w:rFonts w:ascii="Calibri" w:hAnsi="Calibri"/>
    </w:rPr>
  </w:style>
  <w:style w:type="character" w:styleId="843" w:customStyle="1">
    <w:name w:val="Текст Знак"/>
    <w:basedOn w:val="830"/>
    <w:link w:val="842"/>
    <w:rPr>
      <w:rFonts w:ascii="Calibri" w:hAnsi="Calibri"/>
    </w:rPr>
  </w:style>
  <w:style w:type="paragraph" w:styleId="844">
    <w:name w:val="toc 3"/>
    <w:next w:val="821"/>
    <w:link w:val="845"/>
    <w:uiPriority w:val="39"/>
    <w:pPr>
      <w:ind w:left="400"/>
    </w:pPr>
    <w:rPr>
      <w:rFonts w:ascii="XO Thames" w:hAnsi="XO Thames"/>
      <w:sz w:val="28"/>
    </w:rPr>
  </w:style>
  <w:style w:type="character" w:styleId="845" w:customStyle="1">
    <w:name w:val="Оглавление 3 Знак"/>
    <w:link w:val="844"/>
    <w:rPr>
      <w:rFonts w:ascii="XO Thames" w:hAnsi="XO Thames"/>
      <w:sz w:val="28"/>
    </w:rPr>
  </w:style>
  <w:style w:type="character" w:styleId="846" w:customStyle="1">
    <w:name w:val="Заголовок 5 Знак"/>
    <w:link w:val="826"/>
    <w:rPr>
      <w:rFonts w:ascii="XO Thames" w:hAnsi="XO Thames"/>
      <w:b/>
      <w:sz w:val="22"/>
    </w:rPr>
  </w:style>
  <w:style w:type="character" w:styleId="847" w:customStyle="1">
    <w:name w:val="Заголовок 1 Знак"/>
    <w:link w:val="822"/>
    <w:rPr>
      <w:rFonts w:ascii="XO Thames" w:hAnsi="XO Thames"/>
      <w:b/>
      <w:sz w:val="32"/>
    </w:rPr>
  </w:style>
  <w:style w:type="paragraph" w:styleId="848" w:customStyle="1">
    <w:name w:val="Гиперссылка1"/>
    <w:basedOn w:val="856"/>
    <w:link w:val="849"/>
    <w:rPr>
      <w:color w:val="0563c1" w:themeColor="hyperlink"/>
      <w:u w:val="single"/>
    </w:rPr>
  </w:style>
  <w:style w:type="character" w:styleId="849">
    <w:name w:val="Hyperlink"/>
    <w:basedOn w:val="827"/>
    <w:link w:val="848"/>
    <w:rPr>
      <w:color w:val="0563c1" w:themeColor="hyperlink"/>
      <w:u w:val="single"/>
    </w:rPr>
  </w:style>
  <w:style w:type="paragraph" w:styleId="850" w:customStyle="1">
    <w:name w:val="Footnote"/>
    <w:link w:val="851"/>
    <w:pPr>
      <w:ind w:firstLine="851"/>
      <w:jc w:val="both"/>
    </w:pPr>
    <w:rPr>
      <w:rFonts w:ascii="XO Thames" w:hAnsi="XO Thames"/>
    </w:rPr>
  </w:style>
  <w:style w:type="character" w:styleId="851" w:customStyle="1">
    <w:name w:val="Footnote"/>
    <w:link w:val="850"/>
    <w:rPr>
      <w:rFonts w:ascii="XO Thames" w:hAnsi="XO Thames"/>
      <w:sz w:val="22"/>
    </w:rPr>
  </w:style>
  <w:style w:type="paragraph" w:styleId="852">
    <w:name w:val="toc 1"/>
    <w:next w:val="821"/>
    <w:link w:val="853"/>
    <w:uiPriority w:val="39"/>
    <w:rPr>
      <w:rFonts w:ascii="XO Thames" w:hAnsi="XO Thames"/>
      <w:b/>
      <w:sz w:val="28"/>
    </w:rPr>
  </w:style>
  <w:style w:type="character" w:styleId="853" w:customStyle="1">
    <w:name w:val="Оглавление 1 Знак"/>
    <w:link w:val="852"/>
    <w:rPr>
      <w:rFonts w:ascii="XO Thames" w:hAnsi="XO Thames"/>
      <w:b/>
      <w:sz w:val="28"/>
    </w:rPr>
  </w:style>
  <w:style w:type="paragraph" w:styleId="854" w:customStyle="1">
    <w:name w:val="Header and Footer"/>
    <w:link w:val="855"/>
    <w:pPr>
      <w:jc w:val="both"/>
      <w:spacing w:line="240" w:lineRule="auto"/>
    </w:pPr>
    <w:rPr>
      <w:rFonts w:ascii="XO Thames" w:hAnsi="XO Thames"/>
      <w:sz w:val="20"/>
    </w:rPr>
  </w:style>
  <w:style w:type="character" w:styleId="855" w:customStyle="1">
    <w:name w:val="Header and Footer"/>
    <w:link w:val="854"/>
    <w:rPr>
      <w:rFonts w:ascii="XO Thames" w:hAnsi="XO Thames"/>
      <w:sz w:val="20"/>
    </w:rPr>
  </w:style>
  <w:style w:type="paragraph" w:styleId="856" w:customStyle="1">
    <w:name w:val="Основной шрифт абзаца1"/>
  </w:style>
  <w:style w:type="paragraph" w:styleId="857">
    <w:name w:val="toc 9"/>
    <w:next w:val="821"/>
    <w:link w:val="858"/>
    <w:uiPriority w:val="39"/>
    <w:pPr>
      <w:ind w:left="1600"/>
    </w:pPr>
    <w:rPr>
      <w:rFonts w:ascii="XO Thames" w:hAnsi="XO Thames"/>
      <w:sz w:val="28"/>
    </w:rPr>
  </w:style>
  <w:style w:type="character" w:styleId="858" w:customStyle="1">
    <w:name w:val="Оглавление 9 Знак"/>
    <w:link w:val="857"/>
    <w:rPr>
      <w:rFonts w:ascii="XO Thames" w:hAnsi="XO Thames"/>
      <w:sz w:val="28"/>
    </w:rPr>
  </w:style>
  <w:style w:type="paragraph" w:styleId="859">
    <w:name w:val="toc 8"/>
    <w:next w:val="821"/>
    <w:link w:val="860"/>
    <w:uiPriority w:val="39"/>
    <w:pPr>
      <w:ind w:left="1400"/>
    </w:pPr>
    <w:rPr>
      <w:rFonts w:ascii="XO Thames" w:hAnsi="XO Thames"/>
      <w:sz w:val="28"/>
    </w:rPr>
  </w:style>
  <w:style w:type="character" w:styleId="860" w:customStyle="1">
    <w:name w:val="Оглавление 8 Знак"/>
    <w:link w:val="859"/>
    <w:rPr>
      <w:rFonts w:ascii="XO Thames" w:hAnsi="XO Thames"/>
      <w:sz w:val="28"/>
    </w:rPr>
  </w:style>
  <w:style w:type="paragraph" w:styleId="861">
    <w:name w:val="toc 5"/>
    <w:next w:val="821"/>
    <w:link w:val="862"/>
    <w:uiPriority w:val="39"/>
    <w:pPr>
      <w:ind w:left="800"/>
    </w:pPr>
    <w:rPr>
      <w:rFonts w:ascii="XO Thames" w:hAnsi="XO Thames"/>
      <w:sz w:val="28"/>
    </w:rPr>
  </w:style>
  <w:style w:type="character" w:styleId="862" w:customStyle="1">
    <w:name w:val="Оглавление 5 Знак"/>
    <w:link w:val="861"/>
    <w:rPr>
      <w:rFonts w:ascii="XO Thames" w:hAnsi="XO Thames"/>
      <w:sz w:val="28"/>
    </w:rPr>
  </w:style>
  <w:style w:type="paragraph" w:styleId="863">
    <w:name w:val="Subtitle"/>
    <w:next w:val="821"/>
    <w:link w:val="864"/>
    <w:uiPriority w:val="11"/>
    <w:qFormat/>
    <w:pPr>
      <w:jc w:val="both"/>
    </w:pPr>
    <w:rPr>
      <w:rFonts w:ascii="XO Thames" w:hAnsi="XO Thames"/>
      <w:i/>
      <w:sz w:val="24"/>
    </w:rPr>
  </w:style>
  <w:style w:type="character" w:styleId="864" w:customStyle="1">
    <w:name w:val="Подзаголовок Знак"/>
    <w:link w:val="863"/>
    <w:rPr>
      <w:rFonts w:ascii="XO Thames" w:hAnsi="XO Thames"/>
      <w:i/>
      <w:sz w:val="24"/>
    </w:rPr>
  </w:style>
  <w:style w:type="paragraph" w:styleId="865">
    <w:name w:val="Footer"/>
    <w:basedOn w:val="821"/>
    <w:link w:val="866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character" w:styleId="866" w:customStyle="1">
    <w:name w:val="Нижний колонтитул Знак"/>
    <w:basedOn w:val="830"/>
    <w:link w:val="865"/>
    <w:rPr>
      <w:rFonts w:ascii="Times New Roman" w:hAnsi="Times New Roman"/>
      <w:sz w:val="28"/>
    </w:rPr>
  </w:style>
  <w:style w:type="paragraph" w:styleId="867">
    <w:name w:val="Title"/>
    <w:next w:val="821"/>
    <w:link w:val="868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868" w:customStyle="1">
    <w:name w:val="Название Знак"/>
    <w:link w:val="867"/>
    <w:rPr>
      <w:rFonts w:ascii="XO Thames" w:hAnsi="XO Thames"/>
      <w:b/>
      <w:caps/>
      <w:sz w:val="40"/>
    </w:rPr>
  </w:style>
  <w:style w:type="paragraph" w:styleId="869">
    <w:name w:val="Balloon Text"/>
    <w:basedOn w:val="821"/>
    <w:link w:val="870"/>
    <w:pPr>
      <w:spacing w:after="0" w:line="240" w:lineRule="auto"/>
    </w:pPr>
    <w:rPr>
      <w:rFonts w:ascii="Segoe UI" w:hAnsi="Segoe UI"/>
      <w:sz w:val="18"/>
    </w:rPr>
  </w:style>
  <w:style w:type="character" w:styleId="870" w:customStyle="1">
    <w:name w:val="Текст выноски Знак"/>
    <w:basedOn w:val="830"/>
    <w:link w:val="869"/>
    <w:rPr>
      <w:rFonts w:ascii="Segoe UI" w:hAnsi="Segoe UI"/>
      <w:sz w:val="18"/>
    </w:rPr>
  </w:style>
  <w:style w:type="character" w:styleId="871" w:customStyle="1">
    <w:name w:val="Заголовок 4 Знак"/>
    <w:link w:val="825"/>
    <w:rPr>
      <w:rFonts w:ascii="XO Thames" w:hAnsi="XO Thames"/>
      <w:b/>
      <w:sz w:val="24"/>
    </w:rPr>
  </w:style>
  <w:style w:type="character" w:styleId="872" w:customStyle="1">
    <w:name w:val="Заголовок 2 Знак"/>
    <w:link w:val="823"/>
    <w:rPr>
      <w:rFonts w:ascii="XO Thames" w:hAnsi="XO Thames"/>
      <w:b/>
      <w:sz w:val="28"/>
    </w:rPr>
  </w:style>
  <w:style w:type="table" w:styleId="873">
    <w:name w:val="Table Grid"/>
    <w:basedOn w:val="828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74" w:customStyle="1">
    <w:name w:val="Сетка таблицы1"/>
    <w:basedOn w:val="828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75" w:customStyle="1">
    <w:name w:val="Сетка таблицы2"/>
    <w:basedOn w:val="828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76" w:customStyle="1">
    <w:name w:val="Normal (Web)"/>
    <w:basedOn w:val="686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HP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Лосев Дмитрий Игоревич</dc:creator>
  <cp:lastModifiedBy>sinatosmn</cp:lastModifiedBy>
  <cp:revision>17</cp:revision>
  <dcterms:created xsi:type="dcterms:W3CDTF">2025-01-31T01:52:00Z</dcterms:created>
  <dcterms:modified xsi:type="dcterms:W3CDTF">2026-09-03T02:41:12Z</dcterms:modified>
</cp:coreProperties>
</file>