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61312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ИМУЩЕСТВЕННЫХ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 xml:space="preserve">И ЗЕМЕЛЬНЫХ ОТНОШЕНИЙ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8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855"/>
        <w:tblW w:w="96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W w:w="9639" w:type="dxa"/>
            <w:textDirection w:val="lrTb"/>
            <w:noWrap w:val="false"/>
          </w:tcPr>
          <w:p>
            <w:pPr>
              <w:ind w:left="3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</w:rPr>
              <w:t xml:space="preserve">Об утверждении </w:t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</w:rPr>
              <w:t xml:space="preserve">П</w:t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</w:rPr>
              <w:t xml:space="preserve">еречня должностей государственной гражданской службы Камчатского края в Министерстве имущественных и земельных отношений Камчатского края, замещение которых связано с коррупционными рисками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</w:rPr>
        <w:t xml:space="preserve">В соответствии с пунктами</w:t>
      </w:r>
      <w:r>
        <w:rPr>
          <w:rFonts w:ascii="Times New Roman" w:hAnsi="Times New Roman"/>
          <w:sz w:val="28"/>
        </w:rPr>
        <w:t xml:space="preserve"> 1 и 2 части 3 постановления Губернатора Камчатского края от 15.02.2022 № 17 «О некоторых вопросах реализации нормативных правовых актов Российской Федерации в сфере противодействия коррупции в исполнительных органах Камчатского края»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</w:t>
      </w:r>
      <w:r>
        <w:rPr>
          <w:rFonts w:ascii="Times New Roman" w:hAnsi="Times New Roman"/>
          <w:sz w:val="28"/>
        </w:rPr>
        <w:t xml:space="preserve"> Утвердить </w:t>
      </w:r>
      <w:r>
        <w:rPr>
          <w:rFonts w:ascii="Times New Roman" w:hAnsi="Times New Roman"/>
          <w:sz w:val="28"/>
        </w:rPr>
        <w:t xml:space="preserve">П</w:t>
      </w:r>
      <w:r>
        <w:rPr>
          <w:rFonts w:ascii="Times New Roman" w:hAnsi="Times New Roman"/>
          <w:sz w:val="28"/>
        </w:rPr>
        <w:t xml:space="preserve">еречень должностей государстве</w:t>
      </w:r>
      <w:r>
        <w:rPr>
          <w:rFonts w:ascii="Times New Roman" w:hAnsi="Times New Roman"/>
          <w:sz w:val="28"/>
        </w:rPr>
        <w:t xml:space="preserve">нной гражданской службы Камчатского края в Министерстве имущественных и земельных отношений Камчатского края (далее – Министерство), замещение которых связано с коррупционными рисками (далее – Перечень должностей), согласно приложению к настоящему приказу.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Руководителям структурных подразделений Министерства (далее – подразделение) обеспечить: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 xml:space="preserve">проведение на системной основе оценки коррупционных рисков, возникающих при осуществлении государственными гражданскими служащими соответствующего подразделения своих должностных обязанностей в рамках реализации Министерством установленных задач и функций;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представление предложений об уточнении (корректировке) Перечня должностей, подготовленных по результатам оценки в соответствии с пунктом 1 настоящей части, референт</w:t>
      </w:r>
      <w:r>
        <w:rPr>
          <w:rFonts w:ascii="Times New Roman" w:hAnsi="Times New Roman"/>
          <w:sz w:val="28"/>
        </w:rPr>
        <w:t xml:space="preserve">у</w:t>
      </w:r>
      <w:r>
        <w:rPr>
          <w:rFonts w:ascii="Times New Roman" w:hAnsi="Times New Roman"/>
          <w:sz w:val="28"/>
        </w:rPr>
        <w:t xml:space="preserve"> отдела правового обеспечения Министерства, ответственному за профилактику коррупционных и иных правонарушений, </w:t>
      </w:r>
      <w:r>
        <w:rPr>
          <w:rFonts w:ascii="Times New Roman" w:hAnsi="Times New Roman"/>
          <w:sz w:val="28"/>
        </w:rPr>
        <w:t xml:space="preserve">ежегодно до 1 декабря календарного года;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3) контроль за соблюдением государственными гражданскими служащими соответствующего подразделения, должности которых включены в Перечень должностей, требований федерального законодательства и законодательства </w:t>
      </w:r>
      <w:r>
        <w:rPr>
          <w:rFonts w:ascii="Times New Roman" w:hAnsi="Times New Roman"/>
          <w:sz w:val="28"/>
        </w:rPr>
        <w:t xml:space="preserve">Камчатского края о предоставлении в установленные сроки представителю нанимателя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Признать утратившим силу приказ Министерства </w:t>
      </w:r>
      <w:r>
        <w:rPr>
          <w:rFonts w:ascii="Times New Roman" w:hAnsi="Times New Roman"/>
          <w:sz w:val="28"/>
        </w:rPr>
        <w:t xml:space="preserve">имущественных и земельных отношений Камчатского края от 11.12.2025 № 65-Н </w:t>
      </w:r>
      <w:r>
        <w:rPr>
          <w:rFonts w:ascii="Times New Roman" w:hAnsi="Times New Roman"/>
          <w:b w:val="0"/>
          <w:sz w:val="28"/>
        </w:rPr>
        <w:t xml:space="preserve">«</w:t>
      </w: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Об утверждении Перечня должностей государственной гражданской службы Камчатского края в Министерстве имущественных и земельных отношений Камчатского края, замещение которых связано с коррупционными рисками».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1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Гнедой О.С., референту </w:t>
      </w:r>
      <w:r>
        <w:rPr>
          <w:rFonts w:ascii="Times New Roman" w:hAnsi="Times New Roman"/>
          <w:sz w:val="28"/>
        </w:rPr>
        <w:t xml:space="preserve">отдела правового обеспечения Министерства, ознакомить заинтересованных государственных гражданских служащих Министерства с настоящим приказом и Перечнем должностей.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</w:rPr>
        <w:t xml:space="preserve">5. Настоящий приказ вступает в силу после дня его официального 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распространяется на правоотношения, возникшие с 01.09.2026 года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Министр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Н.М. Касеев</w:t>
            </w:r>
            <w:bookmarkStart w:id="2" w:name="_GoBack"/>
            <w:r/>
            <w:bookmarkEnd w:id="2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>
        <w:br w:type="page" w:clear="all"/>
      </w:r>
      <w:r/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Министерства</w:t>
      </w:r>
      <w:r>
        <w:rPr>
          <w:rFonts w:ascii="Times New Roman" w:hAnsi="Times New Roman"/>
          <w:sz w:val="28"/>
        </w:rPr>
        <w:t xml:space="preserve"> имущественных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и земельных отношений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  <w:t xml:space="preserve">Камчатского края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855"/>
        <w:tblW w:w="0" w:type="auto"/>
        <w:tblInd w:w="50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4"/>
        <w:gridCol w:w="1869"/>
        <w:gridCol w:w="486"/>
        <w:gridCol w:w="1701"/>
      </w:tblGrid>
      <w:tr>
        <w:tblPrEx/>
        <w:trPr/>
        <w:tc>
          <w:tcPr>
            <w:tcW w:w="239" w:type="dxa"/>
            <w:textDirection w:val="lrTb"/>
            <w:noWrap w:val="false"/>
          </w:tcPr>
          <w:p>
            <w:pPr>
              <w:ind w:left="-65"/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  <w:lang w:val="en-US"/>
              </w:rPr>
              <w:t xml:space="preserve">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  <w:lang w:val="en-US"/>
              </w:rPr>
              <w:t xml:space="preserve">EGDATESTAMP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szCs w:val="28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1"/>
        <w:jc w:val="center"/>
        <w:spacing w:before="0" w:after="0" w:line="240" w:lineRule="auto"/>
        <w:rPr>
          <w:sz w:val="28"/>
        </w:rPr>
      </w:pPr>
      <w:r>
        <w:rPr>
          <w:rFonts w:ascii="Times New Roman" w:hAnsi="Times New Roman"/>
          <w:sz w:val="28"/>
        </w:rPr>
        <w:t xml:space="preserve">Перечень </w:t>
      </w:r>
      <w:r>
        <w:rPr>
          <w:sz w:val="28"/>
        </w:rPr>
      </w:r>
      <w:r>
        <w:rPr>
          <w:sz w:val="28"/>
        </w:rPr>
      </w:r>
    </w:p>
    <w:p>
      <w:pPr>
        <w:pStyle w:val="851"/>
        <w:jc w:val="center"/>
        <w:spacing w:before="0" w:after="0" w:line="240" w:lineRule="auto"/>
        <w:rPr>
          <w:sz w:val="28"/>
        </w:rPr>
      </w:pPr>
      <w:r>
        <w:rPr>
          <w:rFonts w:ascii="Times New Roman" w:hAnsi="Times New Roman"/>
          <w:sz w:val="28"/>
        </w:rPr>
        <w:t xml:space="preserve">должностей государственной гражданской службы Камчатского края в Министерстве имущественных и земельных отношений Камчатского края, замещение которых связано с коррупционными рисками </w:t>
      </w:r>
      <w:r>
        <w:rPr>
          <w:sz w:val="28"/>
        </w:rPr>
      </w:r>
      <w:r>
        <w:rPr>
          <w:sz w:val="28"/>
        </w:rPr>
      </w:r>
    </w:p>
    <w:p>
      <w:pPr>
        <w:pStyle w:val="851"/>
        <w:jc w:val="center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51"/>
        <w:jc w:val="center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Style w:val="853"/>
        <w:tblW w:w="0" w:type="auto"/>
        <w:tblInd w:w="-6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63"/>
        <w:gridCol w:w="3186"/>
        <w:gridCol w:w="41"/>
        <w:gridCol w:w="5847"/>
      </w:tblGrid>
      <w:tr>
        <w:tblPrEx/>
        <w:trPr>
          <w:trHeight w:val="9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п/п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Наименование должности</w:t>
            </w:r>
            <w:r>
              <w:rPr>
                <w:rFonts w:ascii="Times New Roman" w:hAnsi="Times New Roman"/>
                <w:color w:val="000000"/>
                <w:sz w:val="24"/>
              </w:rPr>
            </w: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коррупционных рисков, с которыми связано исполнение должностных обязанностей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3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</w:r>
          </w:p>
        </w:tc>
      </w:tr>
      <w:tr>
        <w:tblPrEx/>
        <w:trPr/>
        <w:tc>
          <w:tcPr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63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Отдел распоряжения и учета госсобственности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1559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1.1.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pStyle w:val="851"/>
              <w:contextualSpacing/>
              <w:ind w:left="57" w:right="0" w:firstLine="0"/>
              <w:jc w:val="both"/>
              <w:spacing w:before="0" w:after="200" w:line="240" w:lineRule="auto"/>
              <w:tabs>
                <w:tab w:val="left" w:pos="114" w:leader="none"/>
                <w:tab w:val="clear" w:pos="708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начальника отдела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функций; предоставление государственных услуг гражданам и организациям; осуществление контрольных мероприятий; управление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59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1.2.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pStyle w:val="851"/>
              <w:contextualSpacing/>
              <w:ind w:left="57" w:right="0" w:firstLine="0"/>
              <w:jc w:val="both"/>
              <w:spacing w:before="0" w:after="200" w:line="240" w:lineRule="auto"/>
              <w:tabs>
                <w:tab w:val="left" w:pos="114" w:leader="none"/>
                <w:tab w:val="clear" w:pos="708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Референт </w:t>
            </w:r>
            <w:r>
              <w:rPr>
                <w:rFonts w:ascii="Times New Roman" w:hAnsi="Times New Roman"/>
                <w:sz w:val="24"/>
              </w:rPr>
              <w:t xml:space="preserve">(2 должности)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1"/>
              <w:contextualSpacing/>
              <w:ind w:left="57" w:right="0" w:firstLine="0"/>
              <w:jc w:val="both"/>
              <w:spacing w:before="0" w:after="0" w:line="240" w:lineRule="auto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функций; предоставление государственных услуг гражданам и организациям; осуществление контрольных мероприятий; управление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1594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1.3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vMerge w:val="restart"/>
            <w:textDirection w:val="lrTb"/>
            <w:noWrap w:val="false"/>
          </w:tcPr>
          <w:p>
            <w:pPr>
              <w:pStyle w:val="851"/>
              <w:contextualSpacing/>
              <w:ind w:left="57" w:right="0" w:firstLine="0"/>
              <w:jc w:val="both"/>
              <w:spacing w:before="0" w:after="200" w:line="240" w:lineRule="auto"/>
              <w:tabs>
                <w:tab w:val="left" w:pos="114" w:leader="none"/>
                <w:tab w:val="clear" w:pos="708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Референт </w:t>
            </w:r>
            <w:r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функций; предоставление государственных услуг гражданам и организациям; осуществление контрольных мероприятий; управление государственным имуществом; </w:t>
            </w:r>
            <w:r>
              <w:rPr>
                <w:rFonts w:ascii="Times New Roman" w:hAnsi="Times New Roman"/>
                <w:sz w:val="24"/>
              </w:rPr>
              <w:t xml:space="preserve">подготовка соглашений о распределении субвенций для органов местного самоуправления муниципальных образований в Камчатском крае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</w:r>
            <w:r>
              <w:rPr>
                <w:rFonts w:ascii="Times New Roman" w:hAnsi="Times New Roman"/>
                <w:sz w:val="24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1.4.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pStyle w:val="851"/>
              <w:contextualSpacing/>
              <w:ind w:left="0" w:right="0" w:firstLine="0"/>
              <w:jc w:val="both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Консультант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1"/>
              <w:contextualSpacing/>
              <w:ind w:left="57" w:right="0" w:firstLine="0"/>
              <w:jc w:val="both"/>
              <w:spacing w:before="0" w:after="200" w:line="240" w:lineRule="auto"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функций; предоставление государственных услуг гражданам и организациям; осуществление контрольных мероприятий; управление государственным имуществом; 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83"/>
        </w:trPr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vMerge w:val="restart"/>
            <w:textDirection w:val="lrTb"/>
            <w:noWrap w:val="false"/>
          </w:tcPr>
          <w:p>
            <w:pPr>
              <w:jc w:val="center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431"/>
        </w:trPr>
        <w:tc>
          <w:tcPr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63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Отдел экономического анализа, корпоративных  отношений и приватизации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2.1.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Референт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419"/>
        </w:trPr>
        <w:tc>
          <w:tcPr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63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Отдел земельных отношений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3.1.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начальника отдела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функций;  осуществление контрольных мероприятий;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3.2.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Референт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государственным имуществом; п</w:t>
            </w:r>
            <w:r>
              <w:rPr>
                <w:rFonts w:ascii="Times New Roman" w:hAnsi="Times New Roman"/>
                <w:sz w:val="24"/>
              </w:rPr>
              <w:t xml:space="preserve">редоставление государственных услуг гражданам и организациям;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3.3.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Консультант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редоставление государственных услуг гражданам и организациям; </w:t>
            </w:r>
            <w:r>
              <w:rPr>
                <w:rFonts w:ascii="Times New Roman" w:hAnsi="Times New Roman"/>
                <w:sz w:val="24"/>
              </w:rPr>
              <w:t xml:space="preserve">управление государственным имуществом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3.4.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Консультант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редоставление государственных услуг гражданам и организациям.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3.5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Главный специалист-эксперт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редоставление государственных услуг гражданам и организациям.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369"/>
        </w:trPr>
        <w:tc>
          <w:tcPr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63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Отдел финансового и информационного обеспечения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4.1.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86" w:type="dxa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88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постоянно, временно или в соответствии со специальными полномочиями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либо организационно-распорядительных или административно-хозяйственных функций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контрольных мероприятий;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распределение материально-технических ресурсов 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4.2.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86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Заместитель начальника отдела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88" w:type="dxa"/>
            <w:vMerge w:val="restart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постоянно, временно или в соответствии со специальными полномочиями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либо организационно-распорядительных или административно-хозяйственных функций;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осуществление контрольных мероприятий;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хранение и распределение материально-технических ресурсов.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4.3.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86" w:type="dxa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Референт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88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функций;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осуществление контрольных мероприятий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center"/>
              <w:spacing w:before="0" w:after="160"/>
              <w:widowControl w:val="off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86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widowControl w:val="off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88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4.4.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186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Ведущий консультант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88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постоянно, временно или в соответствии со специальными полномочиями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либо организационно-распорядительных или административно-хозяйственных функций;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  <w:t xml:space="preserve">существление контрольных мероприятий.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05"/>
        </w:trPr>
        <w:tc>
          <w:tcPr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9637" w:type="dxa"/>
            <w:textDirection w:val="lrTb"/>
            <w:noWrap w:val="false"/>
          </w:tcPr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Отдел правового обеспечения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5.1.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left w:val="single" w:color="000000" w:sz="4" w:space="0"/>
              <w:bottom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6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14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vMerge w:val="restart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5.2.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Референт </w:t>
            </w:r>
            <w:r>
              <w:rPr>
                <w:rFonts w:ascii="Times New Roman" w:hAnsi="Times New Roman"/>
                <w:sz w:val="24"/>
              </w:rPr>
              <w:t xml:space="preserve">(2 должности)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vMerge w:val="restart"/>
            <w:textDirection w:val="lrTb"/>
            <w:noWrap w:val="false"/>
          </w:tcPr>
          <w:p>
            <w:pPr>
              <w:jc w:val="both"/>
              <w:spacing w:before="0" w:after="14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63" w:type="dxa"/>
            <w:textDirection w:val="lrTb"/>
            <w:noWrap w:val="false"/>
          </w:tcPr>
          <w:p>
            <w:pPr>
              <w:jc w:val="both"/>
              <w:spacing w:before="0" w:after="16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5.3.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3227" w:type="dxa"/>
            <w:textDirection w:val="lrTb"/>
            <w:noWrap w:val="false"/>
          </w:tcPr>
          <w:p>
            <w:pPr>
              <w:jc w:val="both"/>
              <w:spacing w:before="0" w:after="0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Консультант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5847" w:type="dxa"/>
            <w:textDirection w:val="lrTb"/>
            <w:noWrap w:val="false"/>
          </w:tcPr>
          <w:p>
            <w:pPr>
              <w:jc w:val="both"/>
              <w:spacing w:before="0" w:after="140" w:line="240" w:lineRule="auto"/>
              <w:widowControl w:val="off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 представителя власти либо организационно-распорядительных функций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/>
      <w:r/>
    </w:p>
    <w:sectPr>
      <w:headerReference w:type="default" r:id="rId8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6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1"/>
    <w:next w:val="851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basedOn w:val="852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2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2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2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2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2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2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2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2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851"/>
    <w:uiPriority w:val="34"/>
    <w:qFormat/>
    <w:pPr>
      <w:contextualSpacing/>
      <w:ind w:left="720"/>
    </w:pPr>
  </w:style>
  <w:style w:type="paragraph" w:styleId="696">
    <w:name w:val="No Spacing"/>
    <w:uiPriority w:val="1"/>
    <w:qFormat/>
    <w:pPr>
      <w:spacing w:before="0" w:after="0" w:line="240" w:lineRule="auto"/>
    </w:pPr>
  </w:style>
  <w:style w:type="paragraph" w:styleId="697">
    <w:name w:val="Title"/>
    <w:basedOn w:val="851"/>
    <w:next w:val="851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2"/>
    <w:link w:val="697"/>
    <w:uiPriority w:val="10"/>
    <w:rPr>
      <w:sz w:val="48"/>
      <w:szCs w:val="48"/>
    </w:rPr>
  </w:style>
  <w:style w:type="paragraph" w:styleId="699">
    <w:name w:val="Subtitle"/>
    <w:basedOn w:val="851"/>
    <w:next w:val="851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2"/>
    <w:link w:val="699"/>
    <w:uiPriority w:val="11"/>
    <w:rPr>
      <w:sz w:val="24"/>
      <w:szCs w:val="24"/>
    </w:rPr>
  </w:style>
  <w:style w:type="paragraph" w:styleId="701">
    <w:name w:val="Quote"/>
    <w:basedOn w:val="851"/>
    <w:next w:val="851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1"/>
    <w:next w:val="851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character" w:styleId="705">
    <w:name w:val="Header Char"/>
    <w:basedOn w:val="852"/>
    <w:link w:val="862"/>
    <w:uiPriority w:val="99"/>
  </w:style>
  <w:style w:type="character" w:styleId="706">
    <w:name w:val="Footer Char"/>
    <w:basedOn w:val="852"/>
    <w:link w:val="858"/>
    <w:uiPriority w:val="99"/>
  </w:style>
  <w:style w:type="paragraph" w:styleId="707">
    <w:name w:val="Caption"/>
    <w:basedOn w:val="851"/>
    <w:next w:val="851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852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table" w:styleId="855">
    <w:name w:val="Table Grid"/>
    <w:basedOn w:val="85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6">
    <w:name w:val="Plain Text"/>
    <w:basedOn w:val="851"/>
    <w:link w:val="857"/>
    <w:uiPriority w:val="99"/>
    <w:semiHidden/>
    <w:unhideWhenUsed/>
    <w:pPr>
      <w:spacing w:after="0" w:line="240" w:lineRule="auto"/>
    </w:pPr>
    <w:rPr>
      <w:rFonts w:ascii="Calibri" w:hAnsi="Calibri" w:eastAsia="Calibri" w:cs="Times New Roman"/>
      <w:szCs w:val="21"/>
    </w:rPr>
  </w:style>
  <w:style w:type="character" w:styleId="857" w:customStyle="1">
    <w:name w:val="Текст Знак"/>
    <w:basedOn w:val="852"/>
    <w:link w:val="856"/>
    <w:uiPriority w:val="99"/>
    <w:semiHidden/>
    <w:rPr>
      <w:rFonts w:ascii="Calibri" w:hAnsi="Calibri" w:eastAsia="Calibri" w:cs="Times New Roman"/>
      <w:szCs w:val="21"/>
    </w:rPr>
  </w:style>
  <w:style w:type="paragraph" w:styleId="858">
    <w:name w:val="Footer"/>
    <w:basedOn w:val="851"/>
    <w:link w:val="859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59" w:customStyle="1">
    <w:name w:val="Нижний колонтитул Знак"/>
    <w:basedOn w:val="852"/>
    <w:link w:val="858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60">
    <w:name w:val="Balloon Text"/>
    <w:basedOn w:val="851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852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Header"/>
    <w:basedOn w:val="851"/>
    <w:link w:val="8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3" w:customStyle="1">
    <w:name w:val="Верхний колонтитул Знак"/>
    <w:basedOn w:val="852"/>
    <w:link w:val="862"/>
    <w:uiPriority w:val="99"/>
  </w:style>
  <w:style w:type="character" w:styleId="864">
    <w:name w:val="Hyperlink"/>
    <w:basedOn w:val="852"/>
    <w:uiPriority w:val="99"/>
    <w:unhideWhenUsed/>
    <w:rPr>
      <w:color w:val="0563c1" w:themeColor="hyperlink"/>
      <w:u w:val="single"/>
    </w:rPr>
  </w:style>
  <w:style w:type="table" w:styleId="865" w:customStyle="1">
    <w:name w:val="Сетка таблицы1"/>
    <w:basedOn w:val="853"/>
    <w:next w:val="85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2"/>
    <w:basedOn w:val="853"/>
    <w:next w:val="855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DF1-1EC0-48B1-8B9D-B35BF0DB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cp:keywords/>
  <dc:description/>
  <cp:lastModifiedBy>gnedayaos</cp:lastModifiedBy>
  <cp:revision>11</cp:revision>
  <dcterms:created xsi:type="dcterms:W3CDTF">2023-07-23T23:09:00Z</dcterms:created>
  <dcterms:modified xsi:type="dcterms:W3CDTF">2026-08-19T06:31:24Z</dcterms:modified>
</cp:coreProperties>
</file>