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8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/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О внесении изменений в приложение к постановлению 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Правительства Камчатского края от 31.01.2023 № 57-П </w:t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bCs/>
          <w:sz w:val="28"/>
          <w:szCs w:val="28"/>
          <w:lang w:val="ru-RU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«Об утверждении Примерного положения о системе оплаты труда работников краевых государственных учреждений, подведомственных Министерству туризма </w:t>
      </w:r>
      <w:r>
        <w:rPr>
          <w:rFonts w:ascii="Times New Roman" w:hAnsi="Times New Roman"/>
          <w:b/>
          <w:sz w:val="28"/>
          <w:lang w:val="ru-RU"/>
        </w:rPr>
        <w:t xml:space="preserve">Камчатского края»</w:t>
      </w:r>
      <w:r/>
      <w:r>
        <w:rPr>
          <w:rFonts w:ascii="Times New Roman" w:hAnsi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lang w:val="ru-RU"/>
        </w:rPr>
        <w:t xml:space="preserve">В целях совершенствования системы оплаты труда, оптимизации расходов бюджета на заработную плату в организациях, подведомственных Министерству туризма Камчатского края</w:t>
      </w:r>
      <w:r/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val="ru-RU"/>
          <w14:ligatures w14:val="none"/>
        </w:rPr>
      </w:pPr>
      <w:r>
        <w:rPr>
          <w:rFonts w:ascii="Times New Roman" w:hAnsi="Times New Roman"/>
          <w:sz w:val="28"/>
          <w:lang w:val="ru-RU"/>
        </w:rPr>
        <w:t xml:space="preserve">1. </w:t>
      </w:r>
      <w:r>
        <w:rPr>
          <w:rFonts w:ascii="Times New Roman" w:hAnsi="Times New Roman"/>
          <w:sz w:val="28"/>
          <w:lang w:val="ru-RU"/>
        </w:rPr>
        <w:t xml:space="preserve">Внести в приложение к постановлению Правительства Камчатского </w:t>
        <w:br/>
        <w:t xml:space="preserve">края о</w:t>
      </w:r>
      <w:r>
        <w:rPr>
          <w:rFonts w:ascii="Times New Roman" w:hAnsi="Times New Roman"/>
          <w:sz w:val="28"/>
          <w:szCs w:val="28"/>
          <w:lang w:val="ru-RU"/>
        </w:rPr>
        <w:t xml:space="preserve">т </w:t>
      </w:r>
      <w:r>
        <w:rPr>
          <w:rFonts w:ascii="Times New Roman" w:hAnsi="Times New Roman"/>
          <w:sz w:val="28"/>
          <w:szCs w:val="28"/>
          <w:lang w:val="ru-RU"/>
        </w:rPr>
        <w:t xml:space="preserve">31.01.2023 № 57-П «Об утверждении Примерного положения о системе оплаты труда работников краевых государственных учреждений, подведомственных Министерству туризма Камчатского края»</w:t>
      </w:r>
      <w:r>
        <w:rPr>
          <w:rFonts w:ascii="Times New Roman" w:hAnsi="Times New Roman"/>
          <w:sz w:val="28"/>
          <w:szCs w:val="28"/>
          <w:lang w:val="ru-RU"/>
        </w:rPr>
        <w:t xml:space="preserve"> следующие изменения: </w:t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</w:p>
    <w:p>
      <w:pPr>
        <w:ind w:left="709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  <w:lang w:val="ru-RU"/>
          <w14:ligatures w14:val="non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1) часть 17 дополнить пунктом 5 следующего содержания: </w:t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</w:p>
    <w:p>
      <w:pPr>
        <w:ind w:left="709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  <w:lang w:val="ru-RU"/>
          <w14:ligatures w14:val="non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«5) повышающий коэффициент к окладу за наставничество.»; </w:t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</w:p>
    <w:p>
      <w:pPr>
        <w:ind w:left="709" w:right="0" w:firstLine="0"/>
        <w:jc w:val="both"/>
        <w:spacing w:after="0" w:line="240" w:lineRule="auto"/>
        <w:rPr>
          <w:rFonts w:ascii="Times New Roman" w:hAnsi="Times New Roman"/>
          <w:sz w:val="28"/>
          <w:szCs w:val="28"/>
          <w:vertAlign w:val="baseline"/>
          <w:lang w:val="ru-RU"/>
          <w14:ligatures w14:val="non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2) дополнить частью 28</w:t>
      </w:r>
      <w:r>
        <w:rPr>
          <w:rFonts w:ascii="Times New Roman" w:hAnsi="Times New Roman"/>
          <w:sz w:val="28"/>
          <w:szCs w:val="28"/>
          <w:vertAlign w:val="superscript"/>
          <w:lang w:val="ru-RU"/>
        </w:rPr>
        <w:t xml:space="preserve">3 </w:t>
      </w:r>
      <w:r>
        <w:rPr>
          <w:rFonts w:ascii="Times New Roman" w:hAnsi="Times New Roman"/>
          <w:sz w:val="28"/>
          <w:szCs w:val="28"/>
          <w:vertAlign w:val="baseline"/>
          <w:lang w:val="ru-RU"/>
        </w:rPr>
        <w:t xml:space="preserve">следующего содержания: </w:t>
      </w:r>
      <w:r>
        <w:rPr>
          <w:rFonts w:ascii="Times New Roman" w:hAnsi="Times New Roman"/>
          <w:sz w:val="28"/>
          <w:szCs w:val="28"/>
          <w:vertAlign w:val="baseline"/>
          <w:lang w:val="ru-RU"/>
          <w14:ligatures w14:val="none"/>
        </w:rPr>
      </w:r>
      <w:r>
        <w:rPr>
          <w:rFonts w:ascii="Times New Roman" w:hAnsi="Times New Roman"/>
          <w:sz w:val="28"/>
          <w:szCs w:val="28"/>
          <w:vertAlign w:val="baseline"/>
          <w:lang w:val="ru-RU"/>
          <w14:ligatures w14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val="ru-RU"/>
          <w14:ligatures w14:val="non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/>
          <w:sz w:val="28"/>
          <w:szCs w:val="28"/>
          <w:lang w:val="ru-RU"/>
        </w:rPr>
        <w:t xml:space="preserve">28</w:t>
      </w:r>
      <w:r>
        <w:rPr>
          <w:rFonts w:ascii="Times New Roman" w:hAnsi="Times New Roman"/>
          <w:sz w:val="28"/>
          <w:szCs w:val="28"/>
          <w:vertAlign w:val="superscript"/>
          <w:lang w:val="ru-RU"/>
        </w:rPr>
        <w:t xml:space="preserve">3</w:t>
      </w:r>
      <w:r>
        <w:rPr>
          <w:rFonts w:ascii="Times New Roman" w:hAnsi="Times New Roman"/>
          <w:sz w:val="28"/>
          <w:szCs w:val="28"/>
          <w:vertAlign w:val="baseline"/>
          <w:lang w:val="ru-RU"/>
        </w:rPr>
        <w:t xml:space="preserve">.</w:t>
      </w:r>
      <w:r>
        <w:rPr>
          <w:rFonts w:ascii="Times New Roman" w:hAnsi="Times New Roman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/>
          <w:sz w:val="28"/>
          <w:szCs w:val="28"/>
          <w:lang w:val="ru-RU"/>
        </w:rPr>
        <w:t xml:space="preserve">ыплата</w:t>
      </w:r>
      <w:r>
        <w:rPr>
          <w:rFonts w:ascii="Times New Roman" w:hAnsi="Times New Roman"/>
          <w:sz w:val="28"/>
          <w:szCs w:val="28"/>
          <w:lang w:val="ru-RU"/>
        </w:rPr>
        <w:t xml:space="preserve"> за наставничество в сфере труда устанавливаются при условии письменного согласия работника на осуществление наставничества и оформления поручения об осуществлении наставничества в трудовом договоре (дополнительном соглашении</w:t>
      </w:r>
      <w:r>
        <w:rPr>
          <w:rFonts w:ascii="Times New Roman" w:hAnsi="Times New Roman"/>
          <w:sz w:val="28"/>
          <w:szCs w:val="28"/>
          <w:lang w:val="ru-RU"/>
        </w:rPr>
        <w:t xml:space="preserve"> к трудовому договору) с указанием содержания, сроков, формы и объема выполнения работы по наставничеству.</w:t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highlight w:val="none"/>
        </w:rPr>
        <w:t xml:space="preserve">Рекомендуемый размер повышающего коэффициента к окладу (должностному окладу) за </w:t>
      </w:r>
      <w:r>
        <w:rPr>
          <w:rFonts w:ascii="Times New Roman" w:hAnsi="Times New Roman"/>
          <w:sz w:val="28"/>
          <w:highlight w:val="none"/>
        </w:rPr>
        <w:t xml:space="preserve">осуществление наставничества в отношении одного работника – </w:t>
      </w:r>
      <w:r>
        <w:rPr>
          <w:rFonts w:ascii="Times New Roman" w:hAnsi="Times New Roman"/>
          <w:sz w:val="28"/>
          <w:highlight w:val="none"/>
        </w:rPr>
        <w:t xml:space="preserve">не более 0,2.</w:t>
      </w:r>
      <w:r>
        <w:rPr>
          <w:rFonts w:ascii="Times New Roman" w:hAnsi="Times New Roman"/>
          <w:sz w:val="28"/>
          <w:highlight w:val="none"/>
        </w:rPr>
        <w:t xml:space="preserve">»;</w:t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/>
          <w:sz w:val="28"/>
          <w:szCs w:val="28"/>
          <w:highlight w:val="none"/>
          <w14:ligatures w14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  <w:t xml:space="preserve">3) часть 29 после слов «доктора наук» дополнить словами «</w:t>
      </w:r>
      <w:r>
        <w:rPr>
          <w:rFonts w:ascii="Times New Roman" w:hAnsi="Times New Roman" w:eastAsia="Times New Roman" w:cs="Times New Roman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овышающего коэффициента к окладу за наставничество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val="ru-RU"/>
          <w14:ligatures w14:val="none"/>
        </w:rPr>
      </w:pP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lang w:val="ru-RU"/>
        </w:rPr>
        <w:t xml:space="preserve">2.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Руководителям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краевых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государственных </w:t>
      </w:r>
      <w:r>
        <w:rPr>
          <w:rFonts w:ascii="Times New Roman" w:hAnsi="Times New Roman"/>
          <w:sz w:val="28"/>
          <w:lang w:val="ru-RU"/>
        </w:rPr>
        <w:t xml:space="preserve">учреждений, подведомственных Министерству туризма Камчатского края, привести положения об условиях оплаты труда работников в соответствии с Примерным положением.</w:t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3. Настоящее постановление вступает в с</w:t>
      </w:r>
      <w:r>
        <w:rPr>
          <w:rFonts w:ascii="Times New Roman" w:hAnsi="Times New Roman"/>
          <w:sz w:val="28"/>
          <w:lang w:val="ru-RU"/>
        </w:rPr>
        <w:t xml:space="preserve">илу после дня его официального опубликования.</w:t>
      </w:r>
      <w:r/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/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alibri">
    <w:panose1 w:val="020F0502020204030204"/>
  </w:font>
  <w:font w:name="XO Thames">
    <w:panose1 w:val="02020603050405020304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0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0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0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0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0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4"/>
    <w:next w:val="65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6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4"/>
    <w:next w:val="65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6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4"/>
    <w:next w:val="65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6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4"/>
    <w:next w:val="65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6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60"/>
    <w:link w:val="700"/>
    <w:uiPriority w:val="10"/>
    <w:rPr>
      <w:sz w:val="48"/>
      <w:szCs w:val="48"/>
    </w:rPr>
  </w:style>
  <w:style w:type="character" w:styleId="38">
    <w:name w:val="Subtitle Char"/>
    <w:basedOn w:val="660"/>
    <w:link w:val="696"/>
    <w:uiPriority w:val="11"/>
    <w:rPr>
      <w:sz w:val="24"/>
      <w:szCs w:val="24"/>
    </w:rPr>
  </w:style>
  <w:style w:type="paragraph" w:styleId="39">
    <w:name w:val="Quote"/>
    <w:basedOn w:val="654"/>
    <w:next w:val="65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4"/>
    <w:next w:val="65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60"/>
    <w:link w:val="668"/>
    <w:uiPriority w:val="99"/>
  </w:style>
  <w:style w:type="character" w:styleId="46">
    <w:name w:val="Footer Char"/>
    <w:basedOn w:val="660"/>
    <w:link w:val="698"/>
    <w:uiPriority w:val="99"/>
  </w:style>
  <w:style w:type="paragraph" w:styleId="47">
    <w:name w:val="Caption"/>
    <w:basedOn w:val="654"/>
    <w:next w:val="65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6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5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60"/>
    <w:uiPriority w:val="99"/>
    <w:unhideWhenUsed/>
    <w:rPr>
      <w:vertAlign w:val="superscript"/>
    </w:rPr>
  </w:style>
  <w:style w:type="paragraph" w:styleId="179">
    <w:name w:val="endnote text"/>
    <w:basedOn w:val="65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60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link w:val="663"/>
    <w:qFormat/>
  </w:style>
  <w:style w:type="paragraph" w:styleId="655">
    <w:name w:val="Heading 1"/>
    <w:next w:val="654"/>
    <w:link w:val="680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656">
    <w:name w:val="Heading 2"/>
    <w:next w:val="654"/>
    <w:link w:val="705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657">
    <w:name w:val="Heading 3"/>
    <w:next w:val="654"/>
    <w:link w:val="674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658">
    <w:name w:val="Heading 4"/>
    <w:next w:val="654"/>
    <w:link w:val="704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659">
    <w:name w:val="Heading 5"/>
    <w:next w:val="654"/>
    <w:link w:val="679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660" w:default="1">
    <w:name w:val="Default Paragraph Font"/>
    <w:uiPriority w:val="1"/>
    <w:semiHidden/>
    <w:unhideWhenUsed/>
  </w:style>
  <w:style w:type="table" w:styleId="6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2" w:default="1">
    <w:name w:val="No List"/>
    <w:uiPriority w:val="99"/>
    <w:semiHidden/>
    <w:unhideWhenUsed/>
  </w:style>
  <w:style w:type="character" w:styleId="663" w:customStyle="1">
    <w:name w:val="Обычный1"/>
  </w:style>
  <w:style w:type="paragraph" w:styleId="664">
    <w:name w:val="toc 2"/>
    <w:next w:val="654"/>
    <w:link w:val="665"/>
    <w:uiPriority w:val="39"/>
    <w:pPr>
      <w:ind w:left="200"/>
    </w:pPr>
    <w:rPr>
      <w:rFonts w:ascii="XO Thames" w:hAnsi="XO Thames"/>
      <w:sz w:val="28"/>
    </w:rPr>
  </w:style>
  <w:style w:type="character" w:styleId="665" w:customStyle="1">
    <w:name w:val="Оглавление 2 Знак"/>
    <w:link w:val="664"/>
    <w:rPr>
      <w:rFonts w:ascii="XO Thames" w:hAnsi="XO Thames"/>
      <w:sz w:val="28"/>
    </w:rPr>
  </w:style>
  <w:style w:type="paragraph" w:styleId="666">
    <w:name w:val="toc 4"/>
    <w:next w:val="654"/>
    <w:link w:val="667"/>
    <w:uiPriority w:val="39"/>
    <w:pPr>
      <w:ind w:left="600"/>
    </w:pPr>
    <w:rPr>
      <w:rFonts w:ascii="XO Thames" w:hAnsi="XO Thames"/>
      <w:sz w:val="28"/>
    </w:rPr>
  </w:style>
  <w:style w:type="character" w:styleId="667" w:customStyle="1">
    <w:name w:val="Оглавление 4 Знак"/>
    <w:link w:val="666"/>
    <w:rPr>
      <w:rFonts w:ascii="XO Thames" w:hAnsi="XO Thames"/>
      <w:sz w:val="28"/>
    </w:rPr>
  </w:style>
  <w:style w:type="paragraph" w:styleId="668">
    <w:name w:val="Header"/>
    <w:basedOn w:val="654"/>
    <w:link w:val="669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9" w:customStyle="1">
    <w:name w:val="Верхний колонтитул Знак"/>
    <w:basedOn w:val="663"/>
    <w:link w:val="668"/>
    <w:uiPriority w:val="99"/>
  </w:style>
  <w:style w:type="paragraph" w:styleId="670">
    <w:name w:val="toc 6"/>
    <w:next w:val="654"/>
    <w:link w:val="671"/>
    <w:uiPriority w:val="39"/>
    <w:pPr>
      <w:ind w:left="1000"/>
    </w:pPr>
    <w:rPr>
      <w:rFonts w:ascii="XO Thames" w:hAnsi="XO Thames"/>
      <w:sz w:val="28"/>
    </w:rPr>
  </w:style>
  <w:style w:type="character" w:styleId="671" w:customStyle="1">
    <w:name w:val="Оглавление 6 Знак"/>
    <w:link w:val="670"/>
    <w:rPr>
      <w:rFonts w:ascii="XO Thames" w:hAnsi="XO Thames"/>
      <w:sz w:val="28"/>
    </w:rPr>
  </w:style>
  <w:style w:type="paragraph" w:styleId="672">
    <w:name w:val="toc 7"/>
    <w:next w:val="654"/>
    <w:link w:val="673"/>
    <w:uiPriority w:val="39"/>
    <w:pPr>
      <w:ind w:left="1200"/>
    </w:pPr>
    <w:rPr>
      <w:rFonts w:ascii="XO Thames" w:hAnsi="XO Thames"/>
      <w:sz w:val="28"/>
    </w:rPr>
  </w:style>
  <w:style w:type="character" w:styleId="673" w:customStyle="1">
    <w:name w:val="Оглавление 7 Знак"/>
    <w:link w:val="672"/>
    <w:rPr>
      <w:rFonts w:ascii="XO Thames" w:hAnsi="XO Thames"/>
      <w:sz w:val="28"/>
    </w:rPr>
  </w:style>
  <w:style w:type="character" w:styleId="674" w:customStyle="1">
    <w:name w:val="Заголовок 3 Знак"/>
    <w:link w:val="657"/>
    <w:rPr>
      <w:rFonts w:ascii="XO Thames" w:hAnsi="XO Thames"/>
      <w:b/>
      <w:sz w:val="26"/>
    </w:rPr>
  </w:style>
  <w:style w:type="paragraph" w:styleId="675">
    <w:name w:val="Plain Text"/>
    <w:basedOn w:val="654"/>
    <w:link w:val="676"/>
    <w:pPr>
      <w:spacing w:after="0" w:line="240" w:lineRule="auto"/>
    </w:pPr>
    <w:rPr>
      <w:rFonts w:ascii="Calibri" w:hAnsi="Calibri"/>
    </w:rPr>
  </w:style>
  <w:style w:type="character" w:styleId="676" w:customStyle="1">
    <w:name w:val="Текст Знак"/>
    <w:basedOn w:val="663"/>
    <w:link w:val="675"/>
    <w:rPr>
      <w:rFonts w:ascii="Calibri" w:hAnsi="Calibri"/>
    </w:rPr>
  </w:style>
  <w:style w:type="paragraph" w:styleId="677">
    <w:name w:val="toc 3"/>
    <w:next w:val="654"/>
    <w:link w:val="678"/>
    <w:uiPriority w:val="39"/>
    <w:pPr>
      <w:ind w:left="400"/>
    </w:pPr>
    <w:rPr>
      <w:rFonts w:ascii="XO Thames" w:hAnsi="XO Thames"/>
      <w:sz w:val="28"/>
    </w:rPr>
  </w:style>
  <w:style w:type="character" w:styleId="678" w:customStyle="1">
    <w:name w:val="Оглавление 3 Знак"/>
    <w:link w:val="677"/>
    <w:rPr>
      <w:rFonts w:ascii="XO Thames" w:hAnsi="XO Thames"/>
      <w:sz w:val="28"/>
    </w:rPr>
  </w:style>
  <w:style w:type="character" w:styleId="679" w:customStyle="1">
    <w:name w:val="Заголовок 5 Знак"/>
    <w:link w:val="659"/>
    <w:rPr>
      <w:rFonts w:ascii="XO Thames" w:hAnsi="XO Thames"/>
      <w:b/>
      <w:sz w:val="22"/>
    </w:rPr>
  </w:style>
  <w:style w:type="character" w:styleId="680" w:customStyle="1">
    <w:name w:val="Заголовок 1 Знак"/>
    <w:link w:val="655"/>
    <w:rPr>
      <w:rFonts w:ascii="XO Thames" w:hAnsi="XO Thames"/>
      <w:b/>
      <w:sz w:val="32"/>
    </w:rPr>
  </w:style>
  <w:style w:type="paragraph" w:styleId="681" w:customStyle="1">
    <w:name w:val="Гиперссылка1"/>
    <w:basedOn w:val="689"/>
    <w:link w:val="682"/>
    <w:rPr>
      <w:color w:val="0563c1" w:themeColor="hyperlink"/>
      <w:u w:val="single"/>
    </w:rPr>
  </w:style>
  <w:style w:type="character" w:styleId="682">
    <w:name w:val="Hyperlink"/>
    <w:basedOn w:val="660"/>
    <w:link w:val="681"/>
    <w:rPr>
      <w:color w:val="0563c1" w:themeColor="hyperlink"/>
      <w:u w:val="single"/>
    </w:rPr>
  </w:style>
  <w:style w:type="paragraph" w:styleId="683" w:customStyle="1">
    <w:name w:val="Footnote"/>
    <w:link w:val="684"/>
    <w:pPr>
      <w:ind w:firstLine="851"/>
      <w:jc w:val="both"/>
    </w:pPr>
    <w:rPr>
      <w:rFonts w:ascii="XO Thames" w:hAnsi="XO Thames"/>
    </w:rPr>
  </w:style>
  <w:style w:type="character" w:styleId="684" w:customStyle="1">
    <w:name w:val="Footnote"/>
    <w:link w:val="683"/>
    <w:rPr>
      <w:rFonts w:ascii="XO Thames" w:hAnsi="XO Thames"/>
      <w:sz w:val="22"/>
    </w:rPr>
  </w:style>
  <w:style w:type="paragraph" w:styleId="685">
    <w:name w:val="toc 1"/>
    <w:next w:val="654"/>
    <w:link w:val="686"/>
    <w:uiPriority w:val="39"/>
    <w:rPr>
      <w:rFonts w:ascii="XO Thames" w:hAnsi="XO Thames"/>
      <w:b/>
      <w:sz w:val="28"/>
    </w:rPr>
  </w:style>
  <w:style w:type="character" w:styleId="686" w:customStyle="1">
    <w:name w:val="Оглавление 1 Знак"/>
    <w:link w:val="685"/>
    <w:rPr>
      <w:rFonts w:ascii="XO Thames" w:hAnsi="XO Thames"/>
      <w:b/>
      <w:sz w:val="28"/>
    </w:rPr>
  </w:style>
  <w:style w:type="paragraph" w:styleId="687" w:customStyle="1">
    <w:name w:val="Header and Footer"/>
    <w:link w:val="688"/>
    <w:pPr>
      <w:jc w:val="both"/>
      <w:spacing w:line="240" w:lineRule="auto"/>
    </w:pPr>
    <w:rPr>
      <w:rFonts w:ascii="XO Thames" w:hAnsi="XO Thames"/>
      <w:sz w:val="20"/>
    </w:rPr>
  </w:style>
  <w:style w:type="character" w:styleId="688" w:customStyle="1">
    <w:name w:val="Header and Footer"/>
    <w:link w:val="687"/>
    <w:rPr>
      <w:rFonts w:ascii="XO Thames" w:hAnsi="XO Thames"/>
      <w:sz w:val="20"/>
    </w:rPr>
  </w:style>
  <w:style w:type="paragraph" w:styleId="689" w:customStyle="1">
    <w:name w:val="Основной шрифт абзаца1"/>
  </w:style>
  <w:style w:type="paragraph" w:styleId="690">
    <w:name w:val="toc 9"/>
    <w:next w:val="654"/>
    <w:link w:val="691"/>
    <w:uiPriority w:val="39"/>
    <w:pPr>
      <w:ind w:left="1600"/>
    </w:pPr>
    <w:rPr>
      <w:rFonts w:ascii="XO Thames" w:hAnsi="XO Thames"/>
      <w:sz w:val="28"/>
    </w:rPr>
  </w:style>
  <w:style w:type="character" w:styleId="691" w:customStyle="1">
    <w:name w:val="Оглавление 9 Знак"/>
    <w:link w:val="690"/>
    <w:rPr>
      <w:rFonts w:ascii="XO Thames" w:hAnsi="XO Thames"/>
      <w:sz w:val="28"/>
    </w:rPr>
  </w:style>
  <w:style w:type="paragraph" w:styleId="692">
    <w:name w:val="toc 8"/>
    <w:next w:val="654"/>
    <w:link w:val="693"/>
    <w:uiPriority w:val="39"/>
    <w:pPr>
      <w:ind w:left="1400"/>
    </w:pPr>
    <w:rPr>
      <w:rFonts w:ascii="XO Thames" w:hAnsi="XO Thames"/>
      <w:sz w:val="28"/>
    </w:rPr>
  </w:style>
  <w:style w:type="character" w:styleId="693" w:customStyle="1">
    <w:name w:val="Оглавление 8 Знак"/>
    <w:link w:val="692"/>
    <w:rPr>
      <w:rFonts w:ascii="XO Thames" w:hAnsi="XO Thames"/>
      <w:sz w:val="28"/>
    </w:rPr>
  </w:style>
  <w:style w:type="paragraph" w:styleId="694">
    <w:name w:val="toc 5"/>
    <w:next w:val="654"/>
    <w:link w:val="695"/>
    <w:uiPriority w:val="39"/>
    <w:pPr>
      <w:ind w:left="800"/>
    </w:pPr>
    <w:rPr>
      <w:rFonts w:ascii="XO Thames" w:hAnsi="XO Thames"/>
      <w:sz w:val="28"/>
    </w:rPr>
  </w:style>
  <w:style w:type="character" w:styleId="695" w:customStyle="1">
    <w:name w:val="Оглавление 5 Знак"/>
    <w:link w:val="694"/>
    <w:rPr>
      <w:rFonts w:ascii="XO Thames" w:hAnsi="XO Thames"/>
      <w:sz w:val="28"/>
    </w:rPr>
  </w:style>
  <w:style w:type="paragraph" w:styleId="696">
    <w:name w:val="Subtitle"/>
    <w:next w:val="654"/>
    <w:link w:val="69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97" w:customStyle="1">
    <w:name w:val="Подзаголовок Знак"/>
    <w:link w:val="696"/>
    <w:rPr>
      <w:rFonts w:ascii="XO Thames" w:hAnsi="XO Thames"/>
      <w:i/>
      <w:sz w:val="24"/>
    </w:rPr>
  </w:style>
  <w:style w:type="paragraph" w:styleId="698">
    <w:name w:val="Footer"/>
    <w:basedOn w:val="654"/>
    <w:link w:val="6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699" w:customStyle="1">
    <w:name w:val="Нижний колонтитул Знак"/>
    <w:basedOn w:val="663"/>
    <w:link w:val="698"/>
    <w:rPr>
      <w:rFonts w:ascii="Times New Roman" w:hAnsi="Times New Roman"/>
      <w:sz w:val="28"/>
    </w:rPr>
  </w:style>
  <w:style w:type="paragraph" w:styleId="700">
    <w:name w:val="Title"/>
    <w:next w:val="654"/>
    <w:link w:val="701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701" w:customStyle="1">
    <w:name w:val="Название Знак"/>
    <w:link w:val="700"/>
    <w:rPr>
      <w:rFonts w:ascii="XO Thames" w:hAnsi="XO Thames"/>
      <w:b/>
      <w:caps/>
      <w:sz w:val="40"/>
    </w:rPr>
  </w:style>
  <w:style w:type="paragraph" w:styleId="702">
    <w:name w:val="Balloon Text"/>
    <w:basedOn w:val="654"/>
    <w:link w:val="703"/>
    <w:pPr>
      <w:spacing w:after="0" w:line="240" w:lineRule="auto"/>
    </w:pPr>
    <w:rPr>
      <w:rFonts w:ascii="Segoe UI" w:hAnsi="Segoe UI"/>
      <w:sz w:val="18"/>
    </w:rPr>
  </w:style>
  <w:style w:type="character" w:styleId="703" w:customStyle="1">
    <w:name w:val="Текст выноски Знак"/>
    <w:basedOn w:val="663"/>
    <w:link w:val="702"/>
    <w:rPr>
      <w:rFonts w:ascii="Segoe UI" w:hAnsi="Segoe UI"/>
      <w:sz w:val="18"/>
    </w:rPr>
  </w:style>
  <w:style w:type="character" w:styleId="704" w:customStyle="1">
    <w:name w:val="Заголовок 4 Знак"/>
    <w:link w:val="658"/>
    <w:rPr>
      <w:rFonts w:ascii="XO Thames" w:hAnsi="XO Thames"/>
      <w:b/>
      <w:sz w:val="24"/>
    </w:rPr>
  </w:style>
  <w:style w:type="character" w:styleId="705" w:customStyle="1">
    <w:name w:val="Заголовок 2 Знак"/>
    <w:link w:val="656"/>
    <w:rPr>
      <w:rFonts w:ascii="XO Thames" w:hAnsi="XO Thames"/>
      <w:b/>
      <w:sz w:val="28"/>
    </w:rPr>
  </w:style>
  <w:style w:type="table" w:styleId="706">
    <w:name w:val="Table Grid"/>
    <w:basedOn w:val="66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7" w:customStyle="1">
    <w:name w:val="Сетка таблицы1"/>
    <w:basedOn w:val="661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8" w:customStyle="1">
    <w:name w:val="Сетка таблицы2"/>
    <w:basedOn w:val="661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KirzhajkinaOV</cp:lastModifiedBy>
  <cp:revision>14</cp:revision>
  <dcterms:created xsi:type="dcterms:W3CDTF">2025-01-31T01:52:00Z</dcterms:created>
  <dcterms:modified xsi:type="dcterms:W3CDTF">2026-09-14T02:44:31Z</dcterms:modified>
</cp:coreProperties>
</file>