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4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9000000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A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Постановление Правительства Камчатского края от 22.12.2016 № 513-П «О государственной информационной системе Камчатского края «Формирование и ведение реестра поставщиков социальных услуг и регистра получателей социальных услуг», интегрируемой с автоматизированной информационной системой «Адресная социальная помощь»</w:t>
      </w:r>
    </w:p>
    <w:p w14:paraId="0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Внести в постановление Правительства Камчатского края от 22.12.2016 № 513-П </w:t>
      </w:r>
      <w:r>
        <w:rPr>
          <w:rFonts w:ascii="Times New Roman" w:hAnsi="Times New Roman"/>
          <w:b w:val="0"/>
          <w:sz w:val="28"/>
        </w:rPr>
        <w:t>«О государственной информационной системе Камчатского края «Формирование и ведение реестра поставщиков социальных услуг и регистра получателей социальных услуг», интегрируемой с автоматизированной информационной системой «Адресная социальная помощь»</w:t>
      </w:r>
      <w:r>
        <w:rPr>
          <w:rFonts w:ascii="Times New Roman" w:hAnsi="Times New Roman"/>
          <w:b w:val="0"/>
          <w:sz w:val="28"/>
        </w:rPr>
        <w:t xml:space="preserve"> следующие изменения: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наименование изложить в следующей редакции: </w:t>
      </w: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«О государственной информационной системе Камчатского края «Формирование и ведение реестра поставщиков социальных услуг и регистра получателей социальных услуг»;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преамбулу изложить в следующей редакции: «В соответствии c пунктом 2 части 2 статьи 12, пунктом 1 части 1 статьи 13 Федерального закона от 27.07.2006 № 149-ФЗ «Об информации, информационных технологиях и о защите информации», подпунктом «а» пункта 1 части 1 статьи 4, Закона Камчатского края от 12.10.2015 № 687 «О государственных информационных системах Камчатского края»; 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постановляющую часть изложить в следующей редакции: «ПРАВИТЕЛЬСТВО ПОСТАНОВЛЯЕТ: 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Создать государственную информационную систему Камчатского края </w:t>
      </w:r>
      <w:r>
        <w:rPr>
          <w:rFonts w:ascii="Times New Roman" w:hAnsi="Times New Roman"/>
          <w:b w:val="0"/>
          <w:sz w:val="28"/>
        </w:rPr>
        <w:t>«Формирование и ведение реестра поставщиков социальных услуг и регистра получателей социальных услуг»</w:t>
      </w:r>
      <w:r>
        <w:rPr>
          <w:rFonts w:ascii="Times New Roman" w:hAnsi="Times New Roman"/>
          <w:sz w:val="28"/>
        </w:rPr>
        <w:t xml:space="preserve"> (далее – ГИС АСП). </w:t>
      </w: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Утвердить Положение о ГИС АСП, согласно приложению к настоящему постановлению. 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Определить Министерство социального благополучия и семейной политики Камчатского края государственным заказчиком создания и оператором ГИС АСП. </w:t>
      </w:r>
    </w:p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Настоящее постановление вступает в силу после дня его официального опубликования.»; 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приложение изложить в редакции согласно приложению к настоящему постановлению. 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после дня его официального опубликования.</w:t>
      </w: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578"/>
        <w:gridCol w:w="3544"/>
        <w:gridCol w:w="2551"/>
      </w:tblGrid>
      <w:tr>
        <w:trPr>
          <w:trHeight w:hRule="atLeast" w:val="2220"/>
        </w:trPr>
        <w:tc>
          <w:tcPr>
            <w:tcW w:type="dxa" w:w="3578"/>
            <w:shd w:fill="auto" w:val="clear"/>
            <w:tcMar>
              <w:left w:type="dxa" w:w="0"/>
              <w:right w:type="dxa" w:w="0"/>
            </w:tcMar>
          </w:tcPr>
          <w:p w14:paraId="22000000">
            <w:pPr>
              <w:spacing w:after="0" w:line="240" w:lineRule="auto"/>
              <w:ind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3000000">
            <w:pPr>
              <w:spacing w:after="0" w:line="240" w:lineRule="auto"/>
              <w:ind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4000000">
            <w:pPr>
              <w:spacing w:after="0" w:line="240" w:lineRule="auto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 w14:paraId="25000000">
            <w:pPr>
              <w:spacing w:after="0" w:line="240" w:lineRule="auto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4"/>
            <w:shd w:fill="auto" w:val="clear"/>
            <w:tcMar>
              <w:left w:type="dxa" w:w="0"/>
              <w:right w:type="dxa" w:w="0"/>
            </w:tcMar>
          </w:tcPr>
          <w:p w14:paraId="26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7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8000000">
            <w:pPr>
              <w:spacing w:after="0" w:line="240" w:lineRule="auto"/>
              <w:ind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1"/>
            <w:shd w:fill="auto" w:val="clear"/>
            <w:tcMar>
              <w:left w:type="dxa" w:w="0"/>
              <w:right w:type="dxa" w:w="0"/>
            </w:tcMar>
          </w:tcPr>
          <w:p w14:paraId="29000000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A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B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Ю.С.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Морозова</w:t>
            </w:r>
          </w:p>
        </w:tc>
      </w:tr>
    </w:tbl>
    <w:p w14:paraId="2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Style_2"/>
        <w:tblW w:type="auto" w:w="0"/>
        <w:tblLayout w:type="fixed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3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4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5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6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7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8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9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A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B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C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D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E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F000000">
      <w:pPr>
        <w:spacing w:after="0" w:line="240" w:lineRule="auto"/>
        <w:ind/>
        <w:jc w:val="both"/>
        <w:rPr>
          <w:rFonts w:ascii="Times New Roman" w:hAnsi="Times New Roman"/>
        </w:rPr>
      </w:pPr>
    </w:p>
    <w:tbl>
      <w:tblPr>
        <w:tblStyle w:val="Style_2"/>
        <w:tblW w:type="auto" w:w="0"/>
        <w:tblLayout w:type="fixed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0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1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2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3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4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«Приложение к постановлению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5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6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7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8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9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A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B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C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D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E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22.12.2016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50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5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513-П</w:t>
            </w:r>
          </w:p>
        </w:tc>
      </w:tr>
    </w:tbl>
    <w:p w14:paraId="52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53000000">
      <w:pPr>
        <w:spacing w:after="0" w:line="240" w:lineRule="auto"/>
        <w:ind/>
        <w:jc w:val="both"/>
        <w:rPr>
          <w:rFonts w:ascii="Times New Roman" w:hAnsi="Times New Roman"/>
          <w:color w:themeColor="background1" w:val="FFFFFF"/>
          <w:sz w:val="28"/>
        </w:rPr>
      </w:pPr>
    </w:p>
    <w:p w14:paraId="54000000">
      <w:pPr>
        <w:spacing w:after="0" w:line="27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14:paraId="55000000">
      <w:pPr>
        <w:spacing w:after="0" w:line="27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государственной информационной системе Камчатского края «Формирование и ведение реестра поставщиков социальных услуг и регистра получателей социальных услуг», интегрируемой с автоматизированной информационной системой «Адресная социальная помощь»</w:t>
      </w:r>
    </w:p>
    <w:p w14:paraId="56000000">
      <w:pPr>
        <w:spacing w:after="0" w:line="276" w:lineRule="auto"/>
        <w:ind/>
        <w:jc w:val="center"/>
        <w:rPr>
          <w:rFonts w:ascii="Times New Roman" w:hAnsi="Times New Roman"/>
          <w:sz w:val="28"/>
        </w:rPr>
      </w:pPr>
    </w:p>
    <w:p w14:paraId="57000000">
      <w:pPr>
        <w:numPr>
          <w:numId w:val="2"/>
        </w:num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определяет цели создания государственной информационной системы Камчатского края «Формирование и ведение реестра поставщиков социальных услуг и регистра получателей социальных услуг», (далее – ГИС «АСП»), ее задачи, функции, состав и полномочия участников, а также порядок обеспечения защ</w:t>
      </w:r>
      <w:r>
        <w:rPr>
          <w:rFonts w:ascii="Times New Roman" w:hAnsi="Times New Roman"/>
          <w:sz w:val="28"/>
        </w:rPr>
        <w:t xml:space="preserve">иты информации, содержащейся в информационно системе.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 Целями создания информационной системы являются формирование и ведение реестра поставщиков социальных услуг и регистра получателей социальных услуг в соответствии с Федеральным законом от 28.12.2013 № 442-ФЗ «Об основах социального обслуживания граждан в Российской Федерации».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3. Задачами информационной системы являются: 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1) повышение оперативности предоставления получателям социальных услуг информации в сфере социального обслуживания;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2) информационное сопровождение поставщиков социальных услуг;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3) унификация процессов оказания социальных услуг за счет применения единых стандартов;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4) интеграция и обеспечение информационной совместимости с иными информационными системами Камчатского края, в том числе при осуществлении межведомственного взаимодействия;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5) повышение качества, эффективности и оперативности управления системой социального обслуживания населения.</w:t>
      </w:r>
    </w:p>
    <w:p w14:paraId="58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В целях реализации поставленных целей и задач информационная система выполняет функции по сбору, хранению, обработке и предоставлению информации о поставщиках социальных услуг и получателях социальных услуг на основании данных, представляемых поставщиками социальных услуг, а так же </w:t>
      </w:r>
      <w:r>
        <w:rPr>
          <w:rFonts w:ascii="Times New Roman" w:hAnsi="Times New Roman"/>
          <w:sz w:val="28"/>
        </w:rPr>
        <w:t>обеспечение межведомственного электронного взаимодействия между Министерством социального благополучия и семейной политики Камчатского края (далее – Министерство), органами местного самоуправления муниципальных образований в Камчатском крае, федеральными органами исполнительной власти, иными органами и организациями</w:t>
      </w:r>
      <w:r>
        <w:rPr>
          <w:rFonts w:ascii="Times New Roman" w:hAnsi="Times New Roman"/>
          <w:sz w:val="28"/>
        </w:rPr>
        <w:t>.</w:t>
      </w:r>
    </w:p>
    <w:p w14:paraId="59000000">
      <w:pPr>
        <w:numPr>
          <w:numId w:val="2"/>
        </w:numPr>
        <w:spacing w:after="120" w:before="120" w:line="276" w:lineRule="auto"/>
        <w:ind w:righ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ГИС «АСП»</w:t>
      </w:r>
    </w:p>
    <w:p w14:paraId="5A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Участниками ГИС «АСП» являются:</w:t>
      </w:r>
    </w:p>
    <w:p w14:paraId="5B000000">
      <w:pPr>
        <w:numPr>
          <w:numId w:val="3"/>
        </w:num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Министерство;</w:t>
      </w:r>
    </w:p>
    <w:p w14:paraId="5C000000">
      <w:pPr>
        <w:numPr>
          <w:numId w:val="3"/>
        </w:numPr>
        <w:spacing w:after="120" w:before="120" w:line="240" w:lineRule="auto"/>
        <w:ind w:firstLine="709" w:left="0" w:right="1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органы местного самоуправления муниципальных образований в Камчатском крае;</w:t>
      </w:r>
    </w:p>
    <w:p w14:paraId="5D000000">
      <w:pPr>
        <w:numPr>
          <w:numId w:val="3"/>
        </w:num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подведомственные Министерству учреждения, осуществляющие предоставление государственных услуг.</w:t>
      </w:r>
    </w:p>
    <w:p w14:paraId="5E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Министерство</w:t>
      </w:r>
      <w:r>
        <w:rPr>
          <w:rFonts w:ascii="Times New Roman" w:hAnsi="Times New Roman"/>
          <w:sz w:val="28"/>
        </w:rPr>
        <w:t>:</w:t>
      </w:r>
    </w:p>
    <w:p w14:paraId="5F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осуществляет общее руководство и организационное обеспечение создания информационной системы; </w:t>
      </w:r>
    </w:p>
    <w:p w14:paraId="60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определяет порядок, способ и формы предоставления информации поставщикам социальных услуг и получателям социальных услуг; </w:t>
      </w:r>
    </w:p>
    <w:p w14:paraId="61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обеспечивает общее администрирование, актуализацию и модернизацию программного обеспечения; </w:t>
      </w:r>
    </w:p>
    <w:p w14:paraId="62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обеспечивает техническое и сервисное обслуживание технических средств; </w:t>
      </w:r>
    </w:p>
    <w:p w14:paraId="63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организует процесс приема, проверки, размещения информации, поступающей в информационную систему; </w:t>
      </w:r>
    </w:p>
    <w:p w14:paraId="64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оказывает информационную поддержку информационной системы.</w:t>
      </w:r>
    </w:p>
    <w:p w14:paraId="65000000">
      <w:pPr>
        <w:spacing w:after="120" w:before="120" w:line="276" w:lineRule="auto"/>
        <w:ind w:firstLine="709" w:left="0" w:righ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Обмен информацией посредством ГИС «АСП»</w:t>
      </w:r>
    </w:p>
    <w:p w14:paraId="66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Посредством ГИС «АСП» осуществляется обмен информацией, в том числе с использованием единой системы межведомственного электронного взаимодействия, с федеральной государственной информационной системой «Единый портал государственных и муниципальных услуг (функций)», федеральной государственной информационной системой ведения единого федерального информационного регистра, содержащего сведения о населении Российской Федерации, и иными государственными информационными системами. </w:t>
      </w:r>
    </w:p>
    <w:p w14:paraId="67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Предоставление сведений из единого федерального информационного регистра, содержащего сведения о населении Российской Федерации, осуществляется в соответствии с Правилами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перечень указанных сведений и сроки их предоставления, утвержденными постановлением Правительства Российской Федерации от 09.10.2021 № 1723.</w:t>
      </w:r>
    </w:p>
    <w:p w14:paraId="68000000">
      <w:pPr>
        <w:spacing w:after="120" w:before="120" w:line="276" w:lineRule="auto"/>
        <w:ind w:firstLine="709" w:left="0" w:righ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Защита информации, содержащейся в ГИС «АСП»</w:t>
      </w:r>
    </w:p>
    <w:p w14:paraId="69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</w:t>
      </w:r>
      <w:r>
        <w:rPr>
          <w:rFonts w:ascii="Times New Roman" w:hAnsi="Times New Roman"/>
          <w:sz w:val="28"/>
        </w:rPr>
        <w:t xml:space="preserve">Информация, содержащаяся в ГИС «АСП», подлежит защите в соответствии с законодательством Российской Федерации об информации, информационных технологиях и о защите информации и законодательством о персональных данных. </w:t>
      </w:r>
    </w:p>
    <w:p w14:paraId="6A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Защита информации обеспечивается участниками ГИС «АСП», указанными в части 2 настоящего Положения, посредством принятия правовых, организационных и технических мер, направленных на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информации.».</w:t>
      </w:r>
    </w:p>
    <w:p w14:paraId="6B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6C000000">
      <w:pPr>
        <w:spacing w:after="120" w:before="120" w:line="240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6D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6E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6F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70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71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72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73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74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75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p w14:paraId="76000000">
      <w:pPr>
        <w:spacing w:after="120" w:before="120" w:line="276" w:lineRule="auto"/>
        <w:ind w:firstLine="709" w:left="0" w:right="12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Balloon Text"/>
    <w:basedOn w:val="Style_3"/>
    <w:link w:val="Style_6_ch"/>
    <w:pPr>
      <w:spacing w:after="0" w:line="240" w:lineRule="auto"/>
      <w:ind/>
    </w:pPr>
    <w:rPr>
      <w:rFonts w:ascii="Segoe UI" w:hAnsi="Segoe UI"/>
      <w:sz w:val="18"/>
    </w:rPr>
  </w:style>
  <w:style w:styleId="Style_6_ch" w:type="character">
    <w:name w:val="Balloon Text"/>
    <w:basedOn w:val="Style_3_ch"/>
    <w:link w:val="Style_6"/>
    <w:rPr>
      <w:rFonts w:ascii="Segoe UI" w:hAnsi="Segoe UI"/>
      <w:sz w:val="18"/>
    </w:rPr>
  </w:style>
  <w:style w:styleId="Style_7" w:type="paragraph">
    <w:name w:val="toc 6"/>
    <w:next w:val="Style_3"/>
    <w:link w:val="Style_7_ch"/>
    <w:uiPriority w:val="39"/>
    <w:pPr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Plain Text"/>
    <w:basedOn w:val="Style_3"/>
    <w:link w:val="Style_11_ch"/>
    <w:pPr>
      <w:spacing w:after="0" w:line="240" w:lineRule="auto"/>
      <w:ind/>
    </w:pPr>
    <w:rPr>
      <w:rFonts w:ascii="Calibri" w:hAnsi="Calibri"/>
    </w:rPr>
  </w:style>
  <w:style w:styleId="Style_11_ch" w:type="character">
    <w:name w:val="Plain Text"/>
    <w:basedOn w:val="Style_3_ch"/>
    <w:link w:val="Style_11"/>
    <w:rPr>
      <w:rFonts w:ascii="Calibri" w:hAnsi="Calibri"/>
    </w:rPr>
  </w:style>
  <w:style w:styleId="Style_12" w:type="paragraph">
    <w:name w:val="Обычный1"/>
    <w:link w:val="Style_12_ch"/>
  </w:style>
  <w:style w:styleId="Style_12_ch" w:type="character">
    <w:name w:val="Обычный1"/>
    <w:link w:val="Style_12"/>
  </w:style>
  <w:style w:styleId="Style_13" w:type="paragraph">
    <w:name w:val="toc 3"/>
    <w:next w:val="Style_3"/>
    <w:link w:val="Style_13_ch"/>
    <w:uiPriority w:val="39"/>
    <w:pPr>
      <w:ind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Гиперссылка1"/>
    <w:basedOn w:val="Style_14"/>
    <w:link w:val="Style_20_ch"/>
    <w:rPr>
      <w:color w:themeColor="hyperlink" w:val="0563C1"/>
      <w:u w:val="single"/>
    </w:rPr>
  </w:style>
  <w:style w:styleId="Style_20_ch" w:type="character">
    <w:name w:val="Гиперссылка1"/>
    <w:basedOn w:val="Style_14_ch"/>
    <w:link w:val="Style_20"/>
    <w:rPr>
      <w:color w:themeColor="hyperlink" w:val="0563C1"/>
      <w:u w:val="single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header"/>
    <w:basedOn w:val="Style_3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header"/>
    <w:basedOn w:val="Style_3_ch"/>
    <w:link w:val="Style_22"/>
  </w:style>
  <w:style w:styleId="Style_23" w:type="paragraph">
    <w:name w:val="toc 9"/>
    <w:next w:val="Style_3"/>
    <w:link w:val="Style_23_ch"/>
    <w:uiPriority w:val="39"/>
    <w:pPr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footer"/>
    <w:basedOn w:val="Style_3"/>
    <w:link w:val="Style_24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24_ch" w:type="character">
    <w:name w:val="footer"/>
    <w:basedOn w:val="Style_3_ch"/>
    <w:link w:val="Style_24"/>
    <w:rPr>
      <w:rFonts w:ascii="Times New Roman" w:hAnsi="Times New Roman"/>
      <w:sz w:val="28"/>
    </w:rPr>
  </w:style>
  <w:style w:styleId="Style_25" w:type="paragraph">
    <w:name w:val="toc 8"/>
    <w:next w:val="Style_3"/>
    <w:link w:val="Style_25_ch"/>
    <w:uiPriority w:val="39"/>
    <w:pPr>
      <w:ind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ind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3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2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2" w:type="table">
    <w:name w:val="Сетка таблицы1"/>
    <w:basedOn w:val="Style_1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3" w:type="table">
    <w:name w:val="Сетка таблицы2"/>
    <w:basedOn w:val="Style_1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2026-09-09T04:27:36Z</dcterms:modified>
</cp:coreProperties>
</file>